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507" w:rsidRPr="007C4C25" w:rsidRDefault="00A23507" w:rsidP="00A23507">
      <w:pPr>
        <w:spacing w:after="0" w:line="360" w:lineRule="auto"/>
        <w:jc w:val="center"/>
        <w:rPr>
          <w:rFonts w:ascii="Times New Roman" w:hAnsi="Times New Roman" w:cs="Times New Roman"/>
          <w:b/>
          <w:color w:val="000000" w:themeColor="text1"/>
          <w:sz w:val="30"/>
          <w:szCs w:val="30"/>
        </w:rPr>
      </w:pPr>
      <w:r w:rsidRPr="007C4C25">
        <w:rPr>
          <w:rFonts w:ascii="Times New Roman" w:hAnsi="Times New Roman" w:cs="Times New Roman"/>
          <w:b/>
          <w:color w:val="000000" w:themeColor="text1"/>
          <w:sz w:val="30"/>
          <w:szCs w:val="30"/>
        </w:rPr>
        <w:t xml:space="preserve">Exploring the Role of Ownership in International Entrepreneurship: </w:t>
      </w:r>
    </w:p>
    <w:p w:rsidR="00A23507" w:rsidRPr="007C4C25" w:rsidRDefault="00A23507" w:rsidP="00A23507">
      <w:pPr>
        <w:spacing w:after="0" w:line="360" w:lineRule="auto"/>
        <w:jc w:val="center"/>
        <w:rPr>
          <w:rFonts w:ascii="Times New Roman" w:hAnsi="Times New Roman" w:cs="Times New Roman"/>
          <w:b/>
          <w:color w:val="000000" w:themeColor="text1"/>
          <w:sz w:val="30"/>
          <w:szCs w:val="30"/>
        </w:rPr>
      </w:pPr>
      <w:r w:rsidRPr="007C4C25">
        <w:rPr>
          <w:rFonts w:ascii="Times New Roman" w:hAnsi="Times New Roman" w:cs="Times New Roman"/>
          <w:b/>
          <w:color w:val="000000" w:themeColor="text1"/>
          <w:sz w:val="30"/>
          <w:szCs w:val="30"/>
        </w:rPr>
        <w:t xml:space="preserve">How does Ownership </w:t>
      </w:r>
      <w:r w:rsidR="0060104E" w:rsidRPr="007C4C25">
        <w:rPr>
          <w:rFonts w:ascii="Times New Roman" w:hAnsi="Times New Roman" w:cs="Times New Roman"/>
          <w:b/>
          <w:color w:val="000000" w:themeColor="text1"/>
          <w:sz w:val="30"/>
          <w:szCs w:val="30"/>
        </w:rPr>
        <w:t xml:space="preserve">Affect </w:t>
      </w:r>
      <w:r w:rsidRPr="007C4C25">
        <w:rPr>
          <w:rFonts w:ascii="Times New Roman" w:hAnsi="Times New Roman" w:cs="Times New Roman"/>
          <w:b/>
          <w:color w:val="000000" w:themeColor="text1"/>
          <w:sz w:val="30"/>
          <w:szCs w:val="30"/>
        </w:rPr>
        <w:t>Internationalisation</w:t>
      </w:r>
      <w:r w:rsidR="003B0805" w:rsidRPr="007C4C25">
        <w:rPr>
          <w:rFonts w:ascii="Times New Roman" w:hAnsi="Times New Roman" w:cs="Times New Roman"/>
          <w:b/>
          <w:color w:val="000000" w:themeColor="text1"/>
          <w:sz w:val="30"/>
          <w:szCs w:val="30"/>
        </w:rPr>
        <w:t xml:space="preserve"> of Polish Firms</w:t>
      </w:r>
      <w:r w:rsidRPr="007C4C25">
        <w:rPr>
          <w:rFonts w:ascii="Times New Roman" w:hAnsi="Times New Roman" w:cs="Times New Roman"/>
          <w:b/>
          <w:color w:val="000000" w:themeColor="text1"/>
          <w:sz w:val="30"/>
          <w:szCs w:val="30"/>
        </w:rPr>
        <w:t xml:space="preserve">? </w:t>
      </w:r>
    </w:p>
    <w:p w:rsidR="00A23507" w:rsidRPr="007C4C25" w:rsidRDefault="00A23507" w:rsidP="00435A3B">
      <w:pPr>
        <w:spacing w:after="0" w:line="240" w:lineRule="auto"/>
        <w:rPr>
          <w:rFonts w:ascii="Times New Roman" w:hAnsi="Times New Roman" w:cs="Times New Roman"/>
          <w:b/>
          <w:color w:val="000000" w:themeColor="text1"/>
          <w:lang w:val="en-US"/>
        </w:rPr>
      </w:pPr>
    </w:p>
    <w:p w:rsidR="00AE35DF" w:rsidRPr="007C4C25" w:rsidRDefault="003E301D" w:rsidP="00551250">
      <w:pPr>
        <w:spacing w:after="0" w:line="360" w:lineRule="auto"/>
        <w:jc w:val="center"/>
        <w:rPr>
          <w:rFonts w:ascii="Times New Roman" w:hAnsi="Times New Roman" w:cs="Times New Roman"/>
          <w:b/>
          <w:color w:val="000000" w:themeColor="text1"/>
          <w:sz w:val="30"/>
          <w:szCs w:val="30"/>
        </w:rPr>
      </w:pPr>
      <w:r w:rsidRPr="007C4C25">
        <w:rPr>
          <w:rFonts w:ascii="Times New Roman" w:hAnsi="Times New Roman" w:cs="Times New Roman"/>
          <w:b/>
          <w:color w:val="000000" w:themeColor="text1"/>
          <w:sz w:val="30"/>
          <w:szCs w:val="30"/>
        </w:rPr>
        <w:t>Krzysztof Wach</w:t>
      </w:r>
    </w:p>
    <w:p w:rsidR="00C90811" w:rsidRPr="007C4C25" w:rsidRDefault="00C90811" w:rsidP="00CD7977">
      <w:pPr>
        <w:spacing w:after="0" w:line="360" w:lineRule="auto"/>
        <w:rPr>
          <w:b/>
          <w:color w:val="000000" w:themeColor="text1"/>
        </w:rPr>
      </w:pPr>
    </w:p>
    <w:tbl>
      <w:tblPr>
        <w:tblW w:w="7229" w:type="dxa"/>
        <w:jc w:val="center"/>
        <w:tblLook w:val="00A0" w:firstRow="1" w:lastRow="0" w:firstColumn="1" w:lastColumn="0" w:noHBand="0" w:noVBand="0"/>
      </w:tblPr>
      <w:tblGrid>
        <w:gridCol w:w="1395"/>
        <w:gridCol w:w="1014"/>
        <w:gridCol w:w="2410"/>
        <w:gridCol w:w="2410"/>
      </w:tblGrid>
      <w:tr w:rsidR="007C4C25" w:rsidRPr="006B002C" w:rsidTr="007C4C25">
        <w:trPr>
          <w:jc w:val="center"/>
        </w:trPr>
        <w:tc>
          <w:tcPr>
            <w:tcW w:w="7229" w:type="dxa"/>
            <w:gridSpan w:val="4"/>
            <w:tcBorders>
              <w:top w:val="single" w:sz="4" w:space="0" w:color="auto"/>
            </w:tcBorders>
            <w:shd w:val="clear" w:color="auto" w:fill="BFBFBF"/>
            <w:vAlign w:val="center"/>
          </w:tcPr>
          <w:p w:rsidR="007C4C25" w:rsidRPr="006B002C" w:rsidRDefault="007C4C25" w:rsidP="007C4C25">
            <w:pPr>
              <w:spacing w:after="0" w:line="240" w:lineRule="auto"/>
              <w:jc w:val="center"/>
              <w:rPr>
                <w:b/>
                <w:szCs w:val="20"/>
              </w:rPr>
            </w:pPr>
            <w:r w:rsidRPr="006B002C">
              <w:rPr>
                <w:b/>
                <w:szCs w:val="20"/>
              </w:rPr>
              <w:t>A B S T R A C T</w:t>
            </w:r>
          </w:p>
        </w:tc>
      </w:tr>
      <w:tr w:rsidR="007C4C25" w:rsidRPr="006B002C" w:rsidTr="007C4C25">
        <w:trPr>
          <w:jc w:val="center"/>
        </w:trPr>
        <w:tc>
          <w:tcPr>
            <w:tcW w:w="7229" w:type="dxa"/>
            <w:gridSpan w:val="4"/>
            <w:tcBorders>
              <w:top w:val="single" w:sz="4" w:space="0" w:color="auto"/>
            </w:tcBorders>
            <w:vAlign w:val="center"/>
          </w:tcPr>
          <w:p w:rsidR="007C4C25" w:rsidRPr="006B002C" w:rsidRDefault="007C4C25" w:rsidP="007C4C25">
            <w:pPr>
              <w:spacing w:after="0" w:line="240" w:lineRule="auto"/>
              <w:rPr>
                <w:b/>
                <w:szCs w:val="20"/>
              </w:rPr>
            </w:pPr>
            <w:r w:rsidRPr="006B002C">
              <w:rPr>
                <w:b/>
                <w:szCs w:val="20"/>
              </w:rPr>
              <w:t>Objective</w:t>
            </w:r>
            <w:r w:rsidRPr="00170F4B">
              <w:rPr>
                <w:b/>
                <w:szCs w:val="20"/>
              </w:rPr>
              <w:t>:</w:t>
            </w:r>
            <w:r w:rsidRPr="00140B47">
              <w:rPr>
                <w:spacing w:val="5"/>
                <w:szCs w:val="20"/>
              </w:rPr>
              <w:t xml:space="preserve"> </w:t>
            </w:r>
            <w:r w:rsidRPr="007C4C25">
              <w:rPr>
                <w:spacing w:val="5"/>
                <w:szCs w:val="20"/>
              </w:rPr>
              <w:t>The article focuses on the role of ownership in the process of entrepreneurial internationalisation of the firm. The main objective of the article is to verify whether and how ownership impacts on the level of internationalisation.</w:t>
            </w:r>
          </w:p>
        </w:tc>
      </w:tr>
      <w:tr w:rsidR="007C4C25" w:rsidRPr="006B002C" w:rsidTr="007C4C25">
        <w:trPr>
          <w:jc w:val="center"/>
        </w:trPr>
        <w:tc>
          <w:tcPr>
            <w:tcW w:w="7229" w:type="dxa"/>
            <w:gridSpan w:val="4"/>
            <w:tcBorders>
              <w:top w:val="single" w:sz="4" w:space="0" w:color="auto"/>
            </w:tcBorders>
            <w:vAlign w:val="center"/>
          </w:tcPr>
          <w:p w:rsidR="007C4C25" w:rsidRPr="006B002C" w:rsidRDefault="007C4C25" w:rsidP="007C4C25">
            <w:pPr>
              <w:spacing w:after="0" w:line="240" w:lineRule="auto"/>
              <w:rPr>
                <w:b/>
                <w:szCs w:val="20"/>
              </w:rPr>
            </w:pPr>
            <w:r w:rsidRPr="006B002C">
              <w:rPr>
                <w:b/>
                <w:szCs w:val="20"/>
              </w:rPr>
              <w:t>Research Design &amp; Methods</w:t>
            </w:r>
            <w:r w:rsidRPr="00170F4B">
              <w:rPr>
                <w:b/>
                <w:szCs w:val="20"/>
              </w:rPr>
              <w:t>:</w:t>
            </w:r>
            <w:r w:rsidRPr="00A57B3E">
              <w:rPr>
                <w:spacing w:val="-2"/>
                <w:szCs w:val="20"/>
              </w:rPr>
              <w:t xml:space="preserve"> </w:t>
            </w:r>
            <w:r w:rsidRPr="007C4C25">
              <w:rPr>
                <w:spacing w:val="-2"/>
                <w:szCs w:val="20"/>
              </w:rPr>
              <w:t>The study elaborates on three dimensions of ownership, which are ownership structure (foreign vs. domestic), family ownership and the characteristics of the owner (age, sex, global mindset and knowledge – the last two measured on a 5-point Likert scale). The V4 research survey results and the sample of 190 internationalised Polish businesses were used in order to meet the objective and verify the assumed hypotheses.</w:t>
            </w:r>
          </w:p>
        </w:tc>
      </w:tr>
      <w:tr w:rsidR="007C4C25" w:rsidRPr="006B002C" w:rsidTr="007C4C25">
        <w:trPr>
          <w:jc w:val="center"/>
        </w:trPr>
        <w:tc>
          <w:tcPr>
            <w:tcW w:w="7229" w:type="dxa"/>
            <w:gridSpan w:val="4"/>
            <w:tcBorders>
              <w:top w:val="single" w:sz="4" w:space="0" w:color="auto"/>
            </w:tcBorders>
            <w:vAlign w:val="center"/>
          </w:tcPr>
          <w:p w:rsidR="007C4C25" w:rsidRPr="006B002C" w:rsidRDefault="007C4C25" w:rsidP="007C4C25">
            <w:pPr>
              <w:spacing w:after="0" w:line="240" w:lineRule="auto"/>
              <w:rPr>
                <w:b/>
                <w:szCs w:val="20"/>
              </w:rPr>
            </w:pPr>
            <w:r w:rsidRPr="006B002C">
              <w:rPr>
                <w:b/>
                <w:szCs w:val="20"/>
              </w:rPr>
              <w:t>Findings:</w:t>
            </w:r>
            <w:r w:rsidRPr="006B002C">
              <w:rPr>
                <w:szCs w:val="20"/>
              </w:rPr>
              <w:t xml:space="preserve"> </w:t>
            </w:r>
            <w:r w:rsidR="00C24CB3" w:rsidRPr="00C24CB3">
              <w:rPr>
                <w:szCs w:val="20"/>
              </w:rPr>
              <w:t>The investigated firms operating in Poland of foreign ownership are more internationalised, measuring by TNI, as these only of domestic capital. As a general rule, the investigated non-family firms are more internationalised than family firms as for the average TNI value. Internat</w:t>
            </w:r>
            <w:bookmarkStart w:id="0" w:name="_GoBack"/>
            <w:bookmarkEnd w:id="0"/>
            <w:r w:rsidR="00C24CB3" w:rsidRPr="00C24CB3">
              <w:rPr>
                <w:szCs w:val="20"/>
              </w:rPr>
              <w:t>ional attitude of the entrepreneur-owner affect the level of internationalisation of investigated firms: the higher values of attitude index, the higher values of TNI. Neither the age nor the sex of the entrepreneur-owner does not affect the level of internationalisation of the investigated firms.</w:t>
            </w:r>
          </w:p>
        </w:tc>
      </w:tr>
      <w:tr w:rsidR="007C4C25" w:rsidRPr="006B002C" w:rsidTr="007C4C25">
        <w:trPr>
          <w:jc w:val="center"/>
        </w:trPr>
        <w:tc>
          <w:tcPr>
            <w:tcW w:w="7229" w:type="dxa"/>
            <w:gridSpan w:val="4"/>
            <w:tcBorders>
              <w:top w:val="single" w:sz="4" w:space="0" w:color="auto"/>
            </w:tcBorders>
            <w:vAlign w:val="center"/>
          </w:tcPr>
          <w:p w:rsidR="007C4C25" w:rsidRPr="006B002C" w:rsidRDefault="007C4C25" w:rsidP="007C4C25">
            <w:pPr>
              <w:spacing w:after="0" w:line="240" w:lineRule="auto"/>
              <w:rPr>
                <w:b/>
                <w:szCs w:val="20"/>
              </w:rPr>
            </w:pPr>
            <w:r w:rsidRPr="006B002C">
              <w:rPr>
                <w:b/>
                <w:szCs w:val="20"/>
              </w:rPr>
              <w:t>Implications &amp; Recommendations:</w:t>
            </w:r>
            <w:r w:rsidRPr="006B002C">
              <w:rPr>
                <w:szCs w:val="20"/>
              </w:rPr>
              <w:t xml:space="preserve"> </w:t>
            </w:r>
            <w:r w:rsidR="00C24CB3" w:rsidRPr="00C24CB3">
              <w:rPr>
                <w:spacing w:val="2"/>
                <w:szCs w:val="20"/>
              </w:rPr>
              <w:t>it is obvious that knowledge is one of the key factors affecting the internationalisation, especially market choices, entry modes  as well as the speed of internationalisation.  Although, much has been done in this field, but it still needs further and deeper investigations.</w:t>
            </w:r>
          </w:p>
        </w:tc>
      </w:tr>
      <w:tr w:rsidR="007C4C25" w:rsidRPr="006B002C" w:rsidTr="007C4C25">
        <w:trPr>
          <w:jc w:val="center"/>
        </w:trPr>
        <w:tc>
          <w:tcPr>
            <w:tcW w:w="7229" w:type="dxa"/>
            <w:gridSpan w:val="4"/>
            <w:tcBorders>
              <w:top w:val="single" w:sz="4" w:space="0" w:color="auto"/>
            </w:tcBorders>
            <w:vAlign w:val="center"/>
          </w:tcPr>
          <w:p w:rsidR="007C4C25" w:rsidRPr="006B002C" w:rsidRDefault="007C4C25" w:rsidP="007C4C25">
            <w:pPr>
              <w:spacing w:after="0" w:line="240" w:lineRule="auto"/>
              <w:rPr>
                <w:b/>
                <w:szCs w:val="20"/>
              </w:rPr>
            </w:pPr>
            <w:r w:rsidRPr="006B002C">
              <w:rPr>
                <w:b/>
                <w:szCs w:val="20"/>
              </w:rPr>
              <w:t>Contribution &amp; Value Added:</w:t>
            </w:r>
            <w:r w:rsidRPr="006B002C">
              <w:rPr>
                <w:szCs w:val="20"/>
              </w:rPr>
              <w:t xml:space="preserve"> </w:t>
            </w:r>
            <w:r w:rsidR="00C24CB3" w:rsidRPr="00C24CB3">
              <w:rPr>
                <w:spacing w:val="-2"/>
                <w:szCs w:val="20"/>
              </w:rPr>
              <w:t>The current study and its findings indicate that ownership is one of key aspects relevant for explaining the internationalisation of firms, but its impact on firms’ international behaviour is somewhat equivocal.</w:t>
            </w:r>
          </w:p>
        </w:tc>
      </w:tr>
      <w:tr w:rsidR="007C4C25" w:rsidRPr="006B002C" w:rsidTr="007C4C25">
        <w:trPr>
          <w:trHeight w:val="249"/>
          <w:jc w:val="center"/>
        </w:trPr>
        <w:tc>
          <w:tcPr>
            <w:tcW w:w="1395" w:type="dxa"/>
            <w:tcBorders>
              <w:top w:val="single" w:sz="4" w:space="0" w:color="auto"/>
            </w:tcBorders>
            <w:vAlign w:val="center"/>
          </w:tcPr>
          <w:p w:rsidR="007C4C25" w:rsidRPr="006B002C" w:rsidRDefault="007C4C25" w:rsidP="007C4C25">
            <w:pPr>
              <w:spacing w:after="0" w:line="240" w:lineRule="auto"/>
              <w:rPr>
                <w:b/>
                <w:szCs w:val="20"/>
              </w:rPr>
            </w:pPr>
            <w:r w:rsidRPr="006B002C">
              <w:rPr>
                <w:b/>
                <w:szCs w:val="20"/>
              </w:rPr>
              <w:t>Article type:</w:t>
            </w:r>
          </w:p>
        </w:tc>
        <w:tc>
          <w:tcPr>
            <w:tcW w:w="5834" w:type="dxa"/>
            <w:gridSpan w:val="3"/>
            <w:tcBorders>
              <w:top w:val="single" w:sz="4" w:space="0" w:color="auto"/>
            </w:tcBorders>
            <w:vAlign w:val="center"/>
          </w:tcPr>
          <w:p w:rsidR="007C4C25" w:rsidRPr="006B002C" w:rsidRDefault="007C4C25" w:rsidP="007C4C25">
            <w:pPr>
              <w:spacing w:after="0" w:line="240" w:lineRule="auto"/>
              <w:rPr>
                <w:szCs w:val="20"/>
              </w:rPr>
            </w:pPr>
            <w:r w:rsidRPr="006B002C">
              <w:rPr>
                <w:szCs w:val="20"/>
              </w:rPr>
              <w:t>research paper</w:t>
            </w:r>
          </w:p>
        </w:tc>
      </w:tr>
      <w:tr w:rsidR="007C4C25" w:rsidRPr="006B002C" w:rsidTr="007C4C25">
        <w:trPr>
          <w:trHeight w:val="247"/>
          <w:jc w:val="center"/>
        </w:trPr>
        <w:tc>
          <w:tcPr>
            <w:tcW w:w="1395" w:type="dxa"/>
            <w:vAlign w:val="center"/>
          </w:tcPr>
          <w:p w:rsidR="007C4C25" w:rsidRPr="006B002C" w:rsidRDefault="007C4C25" w:rsidP="007C4C25">
            <w:pPr>
              <w:spacing w:after="0" w:line="240" w:lineRule="auto"/>
              <w:rPr>
                <w:b/>
                <w:szCs w:val="20"/>
              </w:rPr>
            </w:pPr>
            <w:r w:rsidRPr="006B002C">
              <w:rPr>
                <w:b/>
                <w:szCs w:val="20"/>
              </w:rPr>
              <w:t>Keywords:</w:t>
            </w:r>
          </w:p>
        </w:tc>
        <w:tc>
          <w:tcPr>
            <w:tcW w:w="5834" w:type="dxa"/>
            <w:gridSpan w:val="3"/>
            <w:vAlign w:val="center"/>
          </w:tcPr>
          <w:p w:rsidR="007C4C25" w:rsidRPr="006B002C" w:rsidRDefault="00C24CB3" w:rsidP="007C4C25">
            <w:pPr>
              <w:spacing w:after="0" w:line="240" w:lineRule="auto"/>
              <w:rPr>
                <w:szCs w:val="20"/>
              </w:rPr>
            </w:pPr>
            <w:r w:rsidRPr="007C4C25">
              <w:rPr>
                <w:rFonts w:ascii="Times New Roman" w:hAnsi="Times New Roman" w:cs="Times New Roman"/>
                <w:color w:val="000000" w:themeColor="text1"/>
              </w:rPr>
              <w:t>International Entrepreneurship, International Business, Ownership, Family Firms,</w:t>
            </w:r>
          </w:p>
        </w:tc>
      </w:tr>
      <w:tr w:rsidR="007C4C25" w:rsidRPr="006B002C" w:rsidTr="007C4C25">
        <w:trPr>
          <w:trHeight w:val="247"/>
          <w:jc w:val="center"/>
        </w:trPr>
        <w:tc>
          <w:tcPr>
            <w:tcW w:w="1395" w:type="dxa"/>
            <w:tcBorders>
              <w:bottom w:val="single" w:sz="4" w:space="0" w:color="auto"/>
            </w:tcBorders>
            <w:vAlign w:val="center"/>
          </w:tcPr>
          <w:p w:rsidR="007C4C25" w:rsidRPr="006B002C" w:rsidRDefault="007C4C25" w:rsidP="007C4C25">
            <w:pPr>
              <w:spacing w:after="0" w:line="240" w:lineRule="auto"/>
              <w:rPr>
                <w:b/>
                <w:szCs w:val="20"/>
              </w:rPr>
            </w:pPr>
            <w:r w:rsidRPr="006B002C">
              <w:rPr>
                <w:b/>
                <w:szCs w:val="20"/>
              </w:rPr>
              <w:t xml:space="preserve">JEL codes: </w:t>
            </w:r>
          </w:p>
        </w:tc>
        <w:tc>
          <w:tcPr>
            <w:tcW w:w="5834" w:type="dxa"/>
            <w:gridSpan w:val="3"/>
            <w:tcBorders>
              <w:bottom w:val="single" w:sz="4" w:space="0" w:color="auto"/>
            </w:tcBorders>
            <w:vAlign w:val="center"/>
          </w:tcPr>
          <w:p w:rsidR="007C4C25" w:rsidRPr="006B002C" w:rsidRDefault="007C4C25" w:rsidP="00C24CB3">
            <w:pPr>
              <w:spacing w:after="0" w:line="240" w:lineRule="auto"/>
              <w:rPr>
                <w:szCs w:val="20"/>
              </w:rPr>
            </w:pPr>
            <w:r w:rsidRPr="00140B47">
              <w:rPr>
                <w:bCs/>
                <w:szCs w:val="20"/>
              </w:rPr>
              <w:t xml:space="preserve">F23, </w:t>
            </w:r>
            <w:r w:rsidR="00C24CB3">
              <w:rPr>
                <w:bCs/>
                <w:szCs w:val="20"/>
              </w:rPr>
              <w:t>L20</w:t>
            </w:r>
          </w:p>
        </w:tc>
      </w:tr>
      <w:tr w:rsidR="007C4C25" w:rsidRPr="006B002C" w:rsidTr="007C4C25">
        <w:trPr>
          <w:trHeight w:val="247"/>
          <w:jc w:val="center"/>
        </w:trPr>
        <w:tc>
          <w:tcPr>
            <w:tcW w:w="2409" w:type="dxa"/>
            <w:gridSpan w:val="2"/>
            <w:tcBorders>
              <w:top w:val="single" w:sz="4" w:space="0" w:color="auto"/>
              <w:bottom w:val="single" w:sz="4" w:space="0" w:color="auto"/>
            </w:tcBorders>
            <w:shd w:val="clear" w:color="auto" w:fill="BFBFBF"/>
            <w:vAlign w:val="center"/>
          </w:tcPr>
          <w:p w:rsidR="007C4C25" w:rsidRPr="006B002C" w:rsidRDefault="007C4C25" w:rsidP="00C24CB3">
            <w:pPr>
              <w:spacing w:after="0" w:line="240" w:lineRule="auto"/>
              <w:ind w:right="-38"/>
              <w:jc w:val="center"/>
              <w:rPr>
                <w:bCs/>
                <w:sz w:val="18"/>
                <w:szCs w:val="18"/>
              </w:rPr>
            </w:pPr>
            <w:r w:rsidRPr="006B002C">
              <w:rPr>
                <w:bCs/>
                <w:sz w:val="18"/>
                <w:szCs w:val="18"/>
              </w:rPr>
              <w:t xml:space="preserve">Received: </w:t>
            </w:r>
            <w:r w:rsidR="00C24CB3">
              <w:rPr>
                <w:bCs/>
                <w:sz w:val="18"/>
                <w:szCs w:val="18"/>
              </w:rPr>
              <w:t>30</w:t>
            </w:r>
            <w:r w:rsidRPr="006B002C">
              <w:rPr>
                <w:bCs/>
                <w:sz w:val="18"/>
                <w:szCs w:val="18"/>
              </w:rPr>
              <w:t xml:space="preserve"> </w:t>
            </w:r>
            <w:r w:rsidR="00C24CB3">
              <w:rPr>
                <w:bCs/>
                <w:sz w:val="18"/>
                <w:szCs w:val="18"/>
              </w:rPr>
              <w:t xml:space="preserve">October </w:t>
            </w:r>
            <w:r w:rsidRPr="006B002C">
              <w:rPr>
                <w:bCs/>
                <w:sz w:val="18"/>
                <w:szCs w:val="18"/>
              </w:rPr>
              <w:t>201</w:t>
            </w:r>
            <w:r>
              <w:rPr>
                <w:bCs/>
                <w:sz w:val="18"/>
                <w:szCs w:val="18"/>
              </w:rPr>
              <w:t>7</w:t>
            </w:r>
          </w:p>
        </w:tc>
        <w:tc>
          <w:tcPr>
            <w:tcW w:w="2410" w:type="dxa"/>
            <w:tcBorders>
              <w:top w:val="single" w:sz="4" w:space="0" w:color="auto"/>
              <w:bottom w:val="single" w:sz="4" w:space="0" w:color="auto"/>
            </w:tcBorders>
            <w:shd w:val="clear" w:color="auto" w:fill="BFBFBF"/>
            <w:vAlign w:val="center"/>
          </w:tcPr>
          <w:p w:rsidR="007C4C25" w:rsidRPr="006B002C" w:rsidRDefault="007C4C25" w:rsidP="00C24CB3">
            <w:pPr>
              <w:spacing w:after="0" w:line="240" w:lineRule="auto"/>
              <w:ind w:right="-38"/>
              <w:jc w:val="center"/>
              <w:rPr>
                <w:bCs/>
                <w:sz w:val="18"/>
                <w:szCs w:val="18"/>
              </w:rPr>
            </w:pPr>
            <w:r w:rsidRPr="006B002C">
              <w:rPr>
                <w:bCs/>
                <w:sz w:val="18"/>
                <w:szCs w:val="18"/>
              </w:rPr>
              <w:t xml:space="preserve">Revised: </w:t>
            </w:r>
          </w:p>
        </w:tc>
        <w:tc>
          <w:tcPr>
            <w:tcW w:w="2410" w:type="dxa"/>
            <w:tcBorders>
              <w:top w:val="single" w:sz="4" w:space="0" w:color="auto"/>
              <w:bottom w:val="single" w:sz="4" w:space="0" w:color="auto"/>
            </w:tcBorders>
            <w:shd w:val="clear" w:color="auto" w:fill="BFBFBF"/>
            <w:vAlign w:val="center"/>
          </w:tcPr>
          <w:p w:rsidR="007C4C25" w:rsidRPr="006B002C" w:rsidRDefault="007C4C25" w:rsidP="00C24CB3">
            <w:pPr>
              <w:spacing w:after="0" w:line="240" w:lineRule="auto"/>
              <w:ind w:right="-38"/>
              <w:jc w:val="center"/>
              <w:rPr>
                <w:bCs/>
                <w:sz w:val="18"/>
                <w:szCs w:val="18"/>
              </w:rPr>
            </w:pPr>
            <w:r w:rsidRPr="006B002C">
              <w:rPr>
                <w:bCs/>
                <w:sz w:val="18"/>
                <w:szCs w:val="18"/>
              </w:rPr>
              <w:t xml:space="preserve">Accepted: </w:t>
            </w:r>
          </w:p>
        </w:tc>
      </w:tr>
    </w:tbl>
    <w:p w:rsidR="007C4C25" w:rsidRPr="006B002C" w:rsidRDefault="007C4C25" w:rsidP="007C4C25">
      <w:pPr>
        <w:ind w:right="-468"/>
        <w:rPr>
          <w:b/>
          <w:szCs w:val="20"/>
        </w:rPr>
      </w:pPr>
    </w:p>
    <w:p w:rsidR="007C4C25" w:rsidRPr="006B002C" w:rsidRDefault="007C4C25" w:rsidP="007C4C25">
      <w:pPr>
        <w:ind w:right="-468"/>
        <w:rPr>
          <w:b/>
          <w:szCs w:val="20"/>
        </w:rPr>
      </w:pPr>
    </w:p>
    <w:p w:rsidR="008F374F" w:rsidRPr="007C4C25" w:rsidRDefault="008F374F" w:rsidP="00435A3B">
      <w:pPr>
        <w:spacing w:after="0" w:line="360" w:lineRule="auto"/>
        <w:rPr>
          <w:b/>
          <w:color w:val="000000" w:themeColor="text1"/>
        </w:rPr>
      </w:pPr>
    </w:p>
    <w:p w:rsidR="00326C5A" w:rsidRPr="007C4C25" w:rsidRDefault="00326C5A" w:rsidP="0069273A">
      <w:pPr>
        <w:spacing w:after="0" w:line="480" w:lineRule="auto"/>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Introduction</w:t>
      </w:r>
    </w:p>
    <w:p w:rsidR="00C2572C" w:rsidRPr="007C4C25" w:rsidRDefault="007C4CE4"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lastRenderedPageBreak/>
        <w:t xml:space="preserve">Ownership plays a special role in international business, </w:t>
      </w:r>
      <w:r w:rsidR="00C2572C" w:rsidRPr="007C4C25">
        <w:rPr>
          <w:rFonts w:ascii="Times New Roman" w:eastAsia="Times New Roman" w:hAnsi="Times New Roman" w:cs="Times New Roman"/>
          <w:color w:val="000000" w:themeColor="text1"/>
          <w:sz w:val="24"/>
          <w:szCs w:val="24"/>
          <w:lang w:eastAsia="pl-PL"/>
        </w:rPr>
        <w:t xml:space="preserve">and it can a factor stimulating the internationalisation of firms, however ownership can be researched into from the trichotomous perspective. </w:t>
      </w:r>
    </w:p>
    <w:p w:rsidR="00C2572C" w:rsidRPr="007C4C25" w:rsidRDefault="00C2572C"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Firstly, </w:t>
      </w:r>
      <w:r w:rsidR="003A2E62" w:rsidRPr="007C4C25">
        <w:rPr>
          <w:rFonts w:ascii="Times New Roman" w:eastAsia="Times New Roman" w:hAnsi="Times New Roman" w:cs="Times New Roman"/>
          <w:color w:val="000000" w:themeColor="text1"/>
          <w:sz w:val="24"/>
          <w:szCs w:val="24"/>
          <w:lang w:eastAsia="pl-PL"/>
        </w:rPr>
        <w:t xml:space="preserve">ownership structure affects internationalisation, </w:t>
      </w:r>
      <w:r w:rsidR="007C4CE4" w:rsidRPr="007C4C25">
        <w:rPr>
          <w:rFonts w:ascii="Times New Roman" w:eastAsia="Times New Roman" w:hAnsi="Times New Roman" w:cs="Times New Roman"/>
          <w:color w:val="000000" w:themeColor="text1"/>
          <w:sz w:val="24"/>
          <w:szCs w:val="24"/>
          <w:lang w:eastAsia="pl-PL"/>
        </w:rPr>
        <w:t xml:space="preserve">especially </w:t>
      </w:r>
      <w:r w:rsidR="003A2E62" w:rsidRPr="007C4C25">
        <w:rPr>
          <w:rFonts w:ascii="Times New Roman" w:eastAsia="Times New Roman" w:hAnsi="Times New Roman" w:cs="Times New Roman"/>
          <w:color w:val="000000" w:themeColor="text1"/>
          <w:sz w:val="24"/>
          <w:szCs w:val="24"/>
          <w:lang w:eastAsia="pl-PL"/>
        </w:rPr>
        <w:t xml:space="preserve">in two poles, namely </w:t>
      </w:r>
      <w:r w:rsidR="007C4CE4" w:rsidRPr="007C4C25">
        <w:rPr>
          <w:rFonts w:ascii="Times New Roman" w:eastAsia="Times New Roman" w:hAnsi="Times New Roman" w:cs="Times New Roman"/>
          <w:color w:val="000000" w:themeColor="text1"/>
          <w:sz w:val="24"/>
          <w:szCs w:val="24"/>
          <w:lang w:eastAsia="pl-PL"/>
        </w:rPr>
        <w:t>foreign versus domestic ownership</w:t>
      </w:r>
      <w:r w:rsidR="007517A8" w:rsidRPr="007C4C25">
        <w:rPr>
          <w:rFonts w:ascii="Times New Roman" w:eastAsia="Times New Roman" w:hAnsi="Times New Roman" w:cs="Times New Roman"/>
          <w:color w:val="000000" w:themeColor="text1"/>
          <w:sz w:val="24"/>
          <w:szCs w:val="24"/>
          <w:lang w:eastAsia="pl-PL"/>
        </w:rPr>
        <w:t xml:space="preserve"> (Anil et al. 2014</w:t>
      </w:r>
      <w:r w:rsidR="00D67C18" w:rsidRPr="007C4C25">
        <w:rPr>
          <w:rFonts w:ascii="Times New Roman" w:eastAsia="Times New Roman" w:hAnsi="Times New Roman" w:cs="Times New Roman"/>
          <w:color w:val="000000" w:themeColor="text1"/>
          <w:sz w:val="24"/>
          <w:szCs w:val="24"/>
          <w:lang w:eastAsia="pl-PL"/>
        </w:rPr>
        <w:t>; Larimo/Arslan</w:t>
      </w:r>
      <w:r w:rsidR="00E2060D" w:rsidRPr="007C4C25">
        <w:rPr>
          <w:rFonts w:ascii="Times New Roman" w:eastAsia="Times New Roman" w:hAnsi="Times New Roman" w:cs="Times New Roman"/>
          <w:color w:val="000000" w:themeColor="text1"/>
          <w:sz w:val="24"/>
          <w:szCs w:val="24"/>
          <w:lang w:eastAsia="pl-PL"/>
        </w:rPr>
        <w:t xml:space="preserve"> </w:t>
      </w:r>
      <w:r w:rsidR="00D67C18" w:rsidRPr="007C4C25">
        <w:rPr>
          <w:rFonts w:ascii="Times New Roman" w:eastAsia="Times New Roman" w:hAnsi="Times New Roman" w:cs="Times New Roman"/>
          <w:color w:val="000000" w:themeColor="text1"/>
          <w:sz w:val="24"/>
          <w:szCs w:val="24"/>
          <w:lang w:eastAsia="pl-PL"/>
        </w:rPr>
        <w:t>2013</w:t>
      </w:r>
      <w:r w:rsidR="007517A8" w:rsidRPr="007C4C25">
        <w:rPr>
          <w:rFonts w:ascii="Times New Roman" w:eastAsia="Times New Roman" w:hAnsi="Times New Roman" w:cs="Times New Roman"/>
          <w:color w:val="000000" w:themeColor="text1"/>
          <w:sz w:val="24"/>
          <w:szCs w:val="24"/>
          <w:lang w:eastAsia="pl-PL"/>
        </w:rPr>
        <w:t>)</w:t>
      </w:r>
      <w:r w:rsidR="003A2E62" w:rsidRPr="007C4C25">
        <w:rPr>
          <w:rFonts w:ascii="Times New Roman" w:eastAsia="Times New Roman" w:hAnsi="Times New Roman" w:cs="Times New Roman"/>
          <w:color w:val="000000" w:themeColor="text1"/>
          <w:sz w:val="24"/>
          <w:szCs w:val="24"/>
          <w:lang w:eastAsia="pl-PL"/>
        </w:rPr>
        <w:t xml:space="preserve">, however ownership can affect internationalisation in different ways depending on the various ownership-stake-related aspects, thus these issues should be under careful empirical investigations. </w:t>
      </w:r>
      <w:r w:rsidR="00D82F10" w:rsidRPr="007C4C25">
        <w:rPr>
          <w:rFonts w:ascii="Times New Roman" w:eastAsia="Times New Roman" w:hAnsi="Times New Roman" w:cs="Times New Roman"/>
          <w:color w:val="000000" w:themeColor="text1"/>
          <w:sz w:val="24"/>
          <w:szCs w:val="24"/>
          <w:lang w:eastAsia="pl-PL"/>
        </w:rPr>
        <w:t>This paper tries to verify basic prior results linking ownership structure and internationalisation</w:t>
      </w:r>
      <w:r w:rsidR="009A489B" w:rsidRPr="007C4C25">
        <w:rPr>
          <w:rFonts w:ascii="Times New Roman" w:eastAsia="Times New Roman" w:hAnsi="Times New Roman" w:cs="Times New Roman"/>
          <w:color w:val="000000" w:themeColor="text1"/>
          <w:sz w:val="24"/>
          <w:szCs w:val="24"/>
          <w:lang w:eastAsia="pl-PL"/>
        </w:rPr>
        <w:t>, but taking Polish economy as an example of emerging markets</w:t>
      </w:r>
      <w:r w:rsidR="00D82F10" w:rsidRPr="007C4C25">
        <w:rPr>
          <w:rFonts w:ascii="Times New Roman" w:eastAsia="Times New Roman" w:hAnsi="Times New Roman" w:cs="Times New Roman"/>
          <w:color w:val="000000" w:themeColor="text1"/>
          <w:sz w:val="24"/>
          <w:szCs w:val="24"/>
          <w:lang w:eastAsia="pl-PL"/>
        </w:rPr>
        <w:t xml:space="preserve">. </w:t>
      </w:r>
      <w:r w:rsidR="003A2E62" w:rsidRPr="007C4C25">
        <w:rPr>
          <w:rFonts w:ascii="Times New Roman" w:eastAsia="Times New Roman" w:hAnsi="Times New Roman" w:cs="Times New Roman"/>
          <w:color w:val="000000" w:themeColor="text1"/>
          <w:sz w:val="24"/>
          <w:szCs w:val="24"/>
          <w:lang w:eastAsia="pl-PL"/>
        </w:rPr>
        <w:t xml:space="preserve"> </w:t>
      </w:r>
    </w:p>
    <w:p w:rsidR="00C2572C" w:rsidRPr="007C4C25" w:rsidRDefault="00C2572C"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Secondly</w:t>
      </w:r>
      <w:r w:rsidR="00623F22" w:rsidRPr="007C4C25">
        <w:rPr>
          <w:rFonts w:ascii="Times New Roman" w:eastAsia="Times New Roman" w:hAnsi="Times New Roman" w:cs="Times New Roman"/>
          <w:color w:val="000000" w:themeColor="text1"/>
          <w:sz w:val="24"/>
          <w:szCs w:val="24"/>
          <w:lang w:eastAsia="pl-PL"/>
        </w:rPr>
        <w:t xml:space="preserve">, </w:t>
      </w:r>
      <w:r w:rsidRPr="007C4C25">
        <w:rPr>
          <w:rFonts w:ascii="Times New Roman" w:eastAsia="Times New Roman" w:hAnsi="Times New Roman" w:cs="Times New Roman"/>
          <w:color w:val="000000" w:themeColor="text1"/>
          <w:sz w:val="24"/>
          <w:szCs w:val="24"/>
          <w:lang w:eastAsia="pl-PL"/>
        </w:rPr>
        <w:t>f</w:t>
      </w:r>
      <w:r w:rsidR="007C4CE4" w:rsidRPr="007C4C25">
        <w:rPr>
          <w:rFonts w:ascii="Times New Roman" w:eastAsia="Times New Roman" w:hAnsi="Times New Roman" w:cs="Times New Roman"/>
          <w:color w:val="000000" w:themeColor="text1"/>
          <w:sz w:val="24"/>
          <w:szCs w:val="24"/>
          <w:lang w:eastAsia="pl-PL"/>
        </w:rPr>
        <w:t>or a few decades, ownership has also been discussing from the family perspective</w:t>
      </w:r>
      <w:r w:rsidR="008813B7" w:rsidRPr="007C4C25">
        <w:rPr>
          <w:rFonts w:ascii="Times New Roman" w:eastAsia="Times New Roman" w:hAnsi="Times New Roman" w:cs="Times New Roman"/>
          <w:color w:val="000000" w:themeColor="text1"/>
          <w:sz w:val="24"/>
          <w:szCs w:val="24"/>
          <w:lang w:eastAsia="pl-PL"/>
        </w:rPr>
        <w:t xml:space="preserve"> (Wiklund </w:t>
      </w:r>
      <w:r w:rsidR="008813B7" w:rsidRPr="007C4C25">
        <w:rPr>
          <w:rFonts w:ascii="Times New Roman" w:eastAsia="Times New Roman" w:hAnsi="Times New Roman" w:cs="Times New Roman"/>
          <w:i/>
          <w:color w:val="000000" w:themeColor="text1"/>
          <w:sz w:val="24"/>
          <w:szCs w:val="24"/>
          <w:lang w:eastAsia="pl-PL"/>
        </w:rPr>
        <w:t>et al.</w:t>
      </w:r>
      <w:r w:rsidR="008813B7" w:rsidRPr="007C4C25">
        <w:rPr>
          <w:rFonts w:ascii="Times New Roman" w:eastAsia="Times New Roman" w:hAnsi="Times New Roman" w:cs="Times New Roman"/>
          <w:color w:val="000000" w:themeColor="text1"/>
          <w:sz w:val="24"/>
          <w:szCs w:val="24"/>
          <w:lang w:eastAsia="pl-PL"/>
        </w:rPr>
        <w:t xml:space="preserve"> 2013</w:t>
      </w:r>
      <w:r w:rsidR="00AD5C03" w:rsidRPr="007C4C25">
        <w:rPr>
          <w:rFonts w:ascii="Times New Roman" w:eastAsia="Times New Roman" w:hAnsi="Times New Roman" w:cs="Times New Roman"/>
          <w:color w:val="000000" w:themeColor="text1"/>
          <w:sz w:val="24"/>
          <w:szCs w:val="24"/>
          <w:lang w:eastAsia="pl-PL"/>
        </w:rPr>
        <w:t xml:space="preserve">; Sciascia </w:t>
      </w:r>
      <w:r w:rsidR="00AD5C03" w:rsidRPr="007C4C25">
        <w:rPr>
          <w:rFonts w:ascii="Times New Roman" w:eastAsia="Times New Roman" w:hAnsi="Times New Roman" w:cs="Times New Roman"/>
          <w:i/>
          <w:color w:val="000000" w:themeColor="text1"/>
          <w:sz w:val="24"/>
          <w:szCs w:val="24"/>
          <w:lang w:eastAsia="pl-PL"/>
        </w:rPr>
        <w:t>et al.</w:t>
      </w:r>
      <w:r w:rsidR="00AD5C03" w:rsidRPr="007C4C25">
        <w:rPr>
          <w:rFonts w:ascii="Times New Roman" w:eastAsia="Times New Roman" w:hAnsi="Times New Roman" w:cs="Times New Roman"/>
          <w:color w:val="000000" w:themeColor="text1"/>
          <w:sz w:val="24"/>
          <w:szCs w:val="24"/>
          <w:lang w:eastAsia="pl-PL"/>
        </w:rPr>
        <w:t xml:space="preserve"> 2012</w:t>
      </w:r>
      <w:r w:rsidR="008813B7" w:rsidRPr="007C4C25">
        <w:rPr>
          <w:rFonts w:ascii="Times New Roman" w:eastAsia="Times New Roman" w:hAnsi="Times New Roman" w:cs="Times New Roman"/>
          <w:color w:val="000000" w:themeColor="text1"/>
          <w:sz w:val="24"/>
          <w:szCs w:val="24"/>
          <w:lang w:eastAsia="pl-PL"/>
        </w:rPr>
        <w:t>)</w:t>
      </w:r>
      <w:r w:rsidR="007C4CE4" w:rsidRPr="007C4C25">
        <w:rPr>
          <w:rFonts w:ascii="Times New Roman" w:eastAsia="Times New Roman" w:hAnsi="Times New Roman" w:cs="Times New Roman"/>
          <w:color w:val="000000" w:themeColor="text1"/>
          <w:sz w:val="24"/>
          <w:szCs w:val="24"/>
          <w:lang w:eastAsia="pl-PL"/>
        </w:rPr>
        <w:t xml:space="preserve">, distinguishing a separate research domain (family entrepreneurship or family business). </w:t>
      </w:r>
      <w:r w:rsidRPr="007C4C25">
        <w:rPr>
          <w:rFonts w:ascii="Times New Roman" w:eastAsia="Times New Roman" w:hAnsi="Times New Roman" w:cs="Times New Roman"/>
          <w:color w:val="000000" w:themeColor="text1"/>
          <w:sz w:val="24"/>
          <w:szCs w:val="24"/>
          <w:lang w:eastAsia="pl-PL"/>
        </w:rPr>
        <w:t xml:space="preserve">Only </w:t>
      </w:r>
      <w:r w:rsidR="00C44714" w:rsidRPr="007C4C25">
        <w:rPr>
          <w:rFonts w:ascii="Times New Roman" w:eastAsia="Times New Roman" w:hAnsi="Times New Roman" w:cs="Times New Roman"/>
          <w:color w:val="000000" w:themeColor="text1"/>
          <w:sz w:val="24"/>
          <w:szCs w:val="24"/>
          <w:lang w:eastAsia="pl-PL"/>
        </w:rPr>
        <w:t xml:space="preserve">two reviews of empirical studies </w:t>
      </w:r>
      <w:r w:rsidRPr="007C4C25">
        <w:rPr>
          <w:rFonts w:ascii="Times New Roman" w:eastAsia="Times New Roman" w:hAnsi="Times New Roman" w:cs="Times New Roman"/>
          <w:color w:val="000000" w:themeColor="text1"/>
          <w:sz w:val="24"/>
          <w:szCs w:val="24"/>
          <w:lang w:eastAsia="pl-PL"/>
        </w:rPr>
        <w:t>have been published recently, nevertheless without  no consensus on whether family ownership restrains or facilitates their internationalisation (Kontinen/Ojala 2010; Pukall/Calabrò 201</w:t>
      </w:r>
      <w:r w:rsidR="00C44714" w:rsidRPr="007C4C25">
        <w:rPr>
          <w:rFonts w:ascii="Times New Roman" w:eastAsia="Times New Roman" w:hAnsi="Times New Roman" w:cs="Times New Roman"/>
          <w:color w:val="000000" w:themeColor="text1"/>
          <w:sz w:val="24"/>
          <w:szCs w:val="24"/>
          <w:lang w:eastAsia="pl-PL"/>
        </w:rPr>
        <w:t>4).</w:t>
      </w:r>
      <w:r w:rsidRPr="007C4C25">
        <w:rPr>
          <w:rFonts w:ascii="Times New Roman" w:eastAsia="Times New Roman" w:hAnsi="Times New Roman" w:cs="Times New Roman"/>
          <w:color w:val="000000" w:themeColor="text1"/>
          <w:sz w:val="24"/>
          <w:szCs w:val="24"/>
          <w:lang w:eastAsia="pl-PL"/>
        </w:rPr>
        <w:t xml:space="preserve"> </w:t>
      </w:r>
      <w:r w:rsidR="00C44714" w:rsidRPr="007C4C25">
        <w:rPr>
          <w:rFonts w:ascii="Times New Roman" w:eastAsia="Times New Roman" w:hAnsi="Times New Roman" w:cs="Times New Roman"/>
          <w:color w:val="000000" w:themeColor="text1"/>
          <w:sz w:val="24"/>
          <w:szCs w:val="24"/>
          <w:lang w:eastAsia="pl-PL"/>
        </w:rPr>
        <w:t xml:space="preserve">From such a perspective, this article facilities to </w:t>
      </w:r>
      <w:r w:rsidR="00FC26D0" w:rsidRPr="007C4C25">
        <w:rPr>
          <w:rFonts w:ascii="Times New Roman" w:eastAsia="Times New Roman" w:hAnsi="Times New Roman" w:cs="Times New Roman"/>
          <w:color w:val="000000" w:themeColor="text1"/>
          <w:sz w:val="24"/>
          <w:szCs w:val="24"/>
          <w:lang w:eastAsia="pl-PL"/>
        </w:rPr>
        <w:t>explore and disentangle the influence of familiness on the internationalisation (</w:t>
      </w:r>
      <w:r w:rsidRPr="007C4C25">
        <w:rPr>
          <w:rFonts w:ascii="Times New Roman" w:eastAsia="Times New Roman" w:hAnsi="Times New Roman" w:cs="Times New Roman"/>
          <w:color w:val="000000" w:themeColor="text1"/>
          <w:sz w:val="24"/>
          <w:szCs w:val="24"/>
          <w:lang w:eastAsia="pl-PL"/>
        </w:rPr>
        <w:t xml:space="preserve">Merono/Monreal-Pérez/Sánchez-Marin 2015). </w:t>
      </w:r>
    </w:p>
    <w:p w:rsidR="00B221F9" w:rsidRPr="007C4C25" w:rsidRDefault="00B221F9" w:rsidP="00B221F9">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Thirdly, ownership is also a certain element of entrepreneurship research, where it is usually reduced to the characteristics of the owner</w:t>
      </w:r>
      <w:r w:rsidR="000278DA" w:rsidRPr="007C4C25">
        <w:rPr>
          <w:rFonts w:ascii="Times New Roman" w:eastAsia="Times New Roman" w:hAnsi="Times New Roman" w:cs="Times New Roman"/>
          <w:color w:val="000000" w:themeColor="text1"/>
          <w:sz w:val="24"/>
          <w:szCs w:val="24"/>
          <w:lang w:eastAsia="pl-PL"/>
        </w:rPr>
        <w:t xml:space="preserve"> (Kurek/Rachwał 2011)</w:t>
      </w:r>
      <w:r w:rsidRPr="007C4C25">
        <w:rPr>
          <w:rFonts w:ascii="Times New Roman" w:eastAsia="Times New Roman" w:hAnsi="Times New Roman" w:cs="Times New Roman"/>
          <w:color w:val="000000" w:themeColor="text1"/>
          <w:sz w:val="24"/>
          <w:szCs w:val="24"/>
          <w:lang w:eastAsia="pl-PL"/>
        </w:rPr>
        <w:t xml:space="preserve">, especially his/her international entrepreneurial orientation (Covin/Miller 2014) or global mindset (Hagen/Zuchella 2014). The basic characteristics of the owner includes four dimensions, namely sex, age, global mindset or knowledge. Rich literature in this field shows great importance of managerial behaviours for the internationalisation, however Hutzschenreuter, Pedersen and Volverda (2007) postulate to pay more attention to managerial intentionality to internationalize (global mindset), especially in SMEs. Recently, Pla-Barber and Alegre (2014) </w:t>
      </w:r>
      <w:r w:rsidRPr="007C4C25">
        <w:rPr>
          <w:rFonts w:ascii="Times New Roman" w:eastAsia="Times New Roman" w:hAnsi="Times New Roman" w:cs="Times New Roman"/>
          <w:color w:val="000000" w:themeColor="text1"/>
          <w:sz w:val="24"/>
          <w:szCs w:val="24"/>
          <w:lang w:eastAsia="pl-PL"/>
        </w:rPr>
        <w:lastRenderedPageBreak/>
        <w:t xml:space="preserve">have investigated into the role of knowledge and learning in internationalisation. Based on their review, it is obvious that knowledge is one of the key factors affecting the internationalisation, especially market choices, entry modes  as well as the speed of internationalisation.  Although, much has been done in this field, but it still needs further and deeper investigations. This is why, this paper aims at exploring these relations and the impact of basic characteristics of the owner on the process of internationalisation.  </w:t>
      </w:r>
    </w:p>
    <w:p w:rsidR="00D472A1" w:rsidRPr="007C4C25" w:rsidRDefault="00A23B0E" w:rsidP="0069273A">
      <w:pPr>
        <w:spacing w:after="0" w:line="480" w:lineRule="auto"/>
        <w:ind w:firstLine="708"/>
        <w:jc w:val="both"/>
        <w:rPr>
          <w:rFonts w:ascii="Times New Roman" w:hAnsi="Times New Roman" w:cs="Times New Roman"/>
          <w:color w:val="000000" w:themeColor="text1"/>
          <w:sz w:val="24"/>
          <w:szCs w:val="24"/>
        </w:rPr>
      </w:pPr>
      <w:r w:rsidRPr="007C4C25">
        <w:rPr>
          <w:rFonts w:ascii="Times New Roman" w:eastAsia="Times New Roman" w:hAnsi="Times New Roman" w:cs="Times New Roman"/>
          <w:color w:val="000000" w:themeColor="text1"/>
          <w:sz w:val="24"/>
          <w:szCs w:val="24"/>
          <w:lang w:eastAsia="pl-PL"/>
        </w:rPr>
        <w:t xml:space="preserve">As a matter of fact, putting all these three dimensions of ownership into one research study seems to be interesting, </w:t>
      </w:r>
      <w:r w:rsidR="00881958" w:rsidRPr="007C4C25">
        <w:rPr>
          <w:rFonts w:ascii="Times New Roman" w:eastAsia="Times New Roman" w:hAnsi="Times New Roman" w:cs="Times New Roman"/>
          <w:color w:val="000000" w:themeColor="text1"/>
          <w:sz w:val="24"/>
          <w:szCs w:val="24"/>
          <w:lang w:eastAsia="pl-PL"/>
        </w:rPr>
        <w:t>despite being a unidimensional approach to ownership, but trying to put three separate dimensions together (making a tiny step towards the multidimensional approach to ownership). Additionally, i</w:t>
      </w:r>
      <w:r w:rsidR="001B5CC2" w:rsidRPr="007C4C25">
        <w:rPr>
          <w:rFonts w:ascii="Times New Roman" w:eastAsia="Times New Roman" w:hAnsi="Times New Roman" w:cs="Times New Roman"/>
          <w:color w:val="000000" w:themeColor="text1"/>
          <w:sz w:val="24"/>
          <w:szCs w:val="24"/>
          <w:lang w:eastAsia="pl-PL"/>
        </w:rPr>
        <w:t>t meets all features of the international entrepreneurship research, which gradually is beginning to emerge as the dominant perspective in international business studies</w:t>
      </w:r>
      <w:r w:rsidRPr="007C4C25">
        <w:rPr>
          <w:rFonts w:ascii="Times New Roman" w:eastAsia="Times New Roman" w:hAnsi="Times New Roman" w:cs="Times New Roman"/>
          <w:color w:val="000000" w:themeColor="text1"/>
          <w:sz w:val="24"/>
          <w:szCs w:val="24"/>
          <w:lang w:eastAsia="pl-PL"/>
        </w:rPr>
        <w:t xml:space="preserve">. </w:t>
      </w:r>
      <w:r w:rsidR="00FB36B0" w:rsidRPr="007C4C25">
        <w:rPr>
          <w:rFonts w:ascii="Times New Roman" w:eastAsia="Times New Roman" w:hAnsi="Times New Roman" w:cs="Times New Roman"/>
          <w:color w:val="000000" w:themeColor="text1"/>
          <w:sz w:val="24"/>
          <w:szCs w:val="24"/>
          <w:lang w:eastAsia="pl-PL"/>
        </w:rPr>
        <w:t>Furthermore, it seems th</w:t>
      </w:r>
      <w:r w:rsidR="0064011F" w:rsidRPr="007C4C25">
        <w:rPr>
          <w:rFonts w:ascii="Times New Roman" w:eastAsia="Times New Roman" w:hAnsi="Times New Roman" w:cs="Times New Roman"/>
          <w:color w:val="000000" w:themeColor="text1"/>
          <w:sz w:val="24"/>
          <w:szCs w:val="24"/>
          <w:lang w:eastAsia="pl-PL"/>
        </w:rPr>
        <w:t>is</w:t>
      </w:r>
      <w:r w:rsidR="00FB36B0" w:rsidRPr="007C4C25">
        <w:rPr>
          <w:rFonts w:ascii="Times New Roman" w:eastAsia="Times New Roman" w:hAnsi="Times New Roman" w:cs="Times New Roman"/>
          <w:color w:val="000000" w:themeColor="text1"/>
          <w:sz w:val="24"/>
          <w:szCs w:val="24"/>
          <w:lang w:eastAsia="pl-PL"/>
        </w:rPr>
        <w:t xml:space="preserve"> topic is rare in Central and Eastern Europe, including Poland (</w:t>
      </w:r>
      <w:r w:rsidR="007A655D" w:rsidRPr="007C4C25">
        <w:rPr>
          <w:rFonts w:ascii="Times New Roman" w:eastAsia="Times New Roman" w:hAnsi="Times New Roman" w:cs="Times New Roman"/>
          <w:color w:val="000000" w:themeColor="text1"/>
          <w:sz w:val="24"/>
          <w:szCs w:val="24"/>
          <w:lang w:eastAsia="pl-PL"/>
        </w:rPr>
        <w:t>Puśle</w:t>
      </w:r>
      <w:r w:rsidR="00FB36B0" w:rsidRPr="007C4C25">
        <w:rPr>
          <w:rFonts w:ascii="Times New Roman" w:eastAsia="Times New Roman" w:hAnsi="Times New Roman" w:cs="Times New Roman"/>
          <w:color w:val="000000" w:themeColor="text1"/>
          <w:sz w:val="24"/>
          <w:szCs w:val="24"/>
          <w:lang w:eastAsia="pl-PL"/>
        </w:rPr>
        <w:t>cki</w:t>
      </w:r>
      <w:r w:rsidR="00766355" w:rsidRPr="007C4C25">
        <w:rPr>
          <w:rFonts w:ascii="Times New Roman" w:eastAsia="Times New Roman" w:hAnsi="Times New Roman" w:cs="Times New Roman"/>
          <w:color w:val="000000" w:themeColor="text1"/>
          <w:sz w:val="24"/>
          <w:szCs w:val="24"/>
          <w:lang w:eastAsia="pl-PL"/>
        </w:rPr>
        <w:t xml:space="preserve"> et al </w:t>
      </w:r>
      <w:r w:rsidR="00FB36B0" w:rsidRPr="007C4C25">
        <w:rPr>
          <w:rFonts w:ascii="Times New Roman" w:eastAsia="Times New Roman" w:hAnsi="Times New Roman" w:cs="Times New Roman"/>
          <w:color w:val="000000" w:themeColor="text1"/>
          <w:sz w:val="24"/>
          <w:szCs w:val="24"/>
          <w:lang w:eastAsia="pl-PL"/>
        </w:rPr>
        <w:t>2014</w:t>
      </w:r>
      <w:r w:rsidR="00A20435" w:rsidRPr="007C4C25">
        <w:rPr>
          <w:rFonts w:ascii="Times New Roman" w:eastAsia="Times New Roman" w:hAnsi="Times New Roman" w:cs="Times New Roman"/>
          <w:color w:val="000000" w:themeColor="text1"/>
          <w:sz w:val="24"/>
          <w:szCs w:val="24"/>
          <w:lang w:eastAsia="pl-PL"/>
        </w:rPr>
        <w:t>; Obłój</w:t>
      </w:r>
      <w:r w:rsidR="00766355" w:rsidRPr="007C4C25">
        <w:rPr>
          <w:rFonts w:ascii="Times New Roman" w:eastAsia="Times New Roman" w:hAnsi="Times New Roman" w:cs="Times New Roman"/>
          <w:color w:val="000000" w:themeColor="text1"/>
          <w:sz w:val="24"/>
          <w:szCs w:val="24"/>
          <w:lang w:eastAsia="pl-PL"/>
        </w:rPr>
        <w:t>/</w:t>
      </w:r>
      <w:r w:rsidR="00A20435" w:rsidRPr="007C4C25">
        <w:rPr>
          <w:rFonts w:ascii="Times New Roman" w:eastAsia="Times New Roman" w:hAnsi="Times New Roman" w:cs="Times New Roman"/>
          <w:color w:val="000000" w:themeColor="text1"/>
          <w:sz w:val="24"/>
          <w:szCs w:val="24"/>
          <w:lang w:eastAsia="pl-PL"/>
        </w:rPr>
        <w:t>Ciszewska-Mlinarič 2014</w:t>
      </w:r>
      <w:r w:rsidR="00280D36" w:rsidRPr="007C4C25">
        <w:rPr>
          <w:rFonts w:ascii="Times New Roman" w:eastAsia="Times New Roman" w:hAnsi="Times New Roman" w:cs="Times New Roman"/>
          <w:color w:val="000000" w:themeColor="text1"/>
          <w:sz w:val="24"/>
          <w:szCs w:val="24"/>
          <w:lang w:eastAsia="pl-PL"/>
        </w:rPr>
        <w:t>; Burton et al. 2008</w:t>
      </w:r>
      <w:r w:rsidR="00FB36B0" w:rsidRPr="007C4C25">
        <w:rPr>
          <w:rFonts w:ascii="Times New Roman" w:eastAsia="Times New Roman" w:hAnsi="Times New Roman" w:cs="Times New Roman"/>
          <w:color w:val="000000" w:themeColor="text1"/>
          <w:sz w:val="24"/>
          <w:szCs w:val="24"/>
          <w:lang w:eastAsia="pl-PL"/>
        </w:rPr>
        <w:t>).</w:t>
      </w:r>
      <w:r w:rsidR="00F23D5A" w:rsidRPr="007C4C25">
        <w:rPr>
          <w:rFonts w:ascii="Times New Roman" w:eastAsia="Times New Roman" w:hAnsi="Times New Roman" w:cs="Times New Roman"/>
          <w:color w:val="000000" w:themeColor="text1"/>
          <w:sz w:val="24"/>
          <w:szCs w:val="24"/>
          <w:lang w:eastAsia="pl-PL"/>
        </w:rPr>
        <w:t xml:space="preserve"> </w:t>
      </w:r>
      <w:r w:rsidRPr="007C4C25">
        <w:rPr>
          <w:rFonts w:ascii="Times New Roman" w:hAnsi="Times New Roman" w:cs="Times New Roman"/>
          <w:color w:val="000000" w:themeColor="text1"/>
          <w:sz w:val="24"/>
          <w:szCs w:val="24"/>
        </w:rPr>
        <w:t xml:space="preserve">Therefore, the purpose of this study was to examine whether and how ownership impacts on the level of internationalisation. </w:t>
      </w:r>
      <w:r w:rsidR="00CE2CFA" w:rsidRPr="007C4C25">
        <w:rPr>
          <w:rFonts w:ascii="Times New Roman" w:hAnsi="Times New Roman" w:cs="Times New Roman"/>
          <w:color w:val="000000" w:themeColor="text1"/>
          <w:sz w:val="24"/>
          <w:szCs w:val="24"/>
        </w:rPr>
        <w:t xml:space="preserve">Nevertheless, this article still uses the unidimensional approach to the ownership in internationalisation (three various dimensions of ownership are treated separately). </w:t>
      </w:r>
      <w:r w:rsidRPr="007C4C25">
        <w:rPr>
          <w:rFonts w:ascii="Times New Roman" w:hAnsi="Times New Roman" w:cs="Times New Roman"/>
          <w:color w:val="000000" w:themeColor="text1"/>
          <w:sz w:val="24"/>
          <w:szCs w:val="24"/>
        </w:rPr>
        <w:t xml:space="preserve">The article uses </w:t>
      </w:r>
      <w:r w:rsidR="00D472A1" w:rsidRPr="007C4C25">
        <w:rPr>
          <w:rFonts w:ascii="Times New Roman" w:hAnsi="Times New Roman" w:cs="Times New Roman"/>
          <w:color w:val="000000" w:themeColor="text1"/>
          <w:sz w:val="24"/>
          <w:szCs w:val="24"/>
        </w:rPr>
        <w:t xml:space="preserve">the </w:t>
      </w:r>
      <w:r w:rsidRPr="007C4C25">
        <w:rPr>
          <w:rFonts w:ascii="Times New Roman" w:hAnsi="Times New Roman" w:cs="Times New Roman"/>
          <w:color w:val="000000" w:themeColor="text1"/>
          <w:sz w:val="24"/>
          <w:szCs w:val="24"/>
        </w:rPr>
        <w:t xml:space="preserve">research </w:t>
      </w:r>
      <w:r w:rsidR="00D472A1" w:rsidRPr="007C4C25">
        <w:rPr>
          <w:rFonts w:ascii="Times New Roman" w:hAnsi="Times New Roman" w:cs="Times New Roman"/>
          <w:color w:val="000000" w:themeColor="text1"/>
          <w:sz w:val="24"/>
          <w:szCs w:val="24"/>
        </w:rPr>
        <w:t xml:space="preserve">sample of 190 internationalised Polish businesses.  </w:t>
      </w:r>
      <w:r w:rsidRPr="007C4C25">
        <w:rPr>
          <w:rFonts w:ascii="Times New Roman" w:hAnsi="Times New Roman" w:cs="Times New Roman"/>
          <w:color w:val="000000" w:themeColor="text1"/>
          <w:sz w:val="24"/>
          <w:szCs w:val="24"/>
        </w:rPr>
        <w:t xml:space="preserve">The survey was conducted </w:t>
      </w:r>
      <w:r w:rsidR="000B13D6" w:rsidRPr="007C4C25">
        <w:rPr>
          <w:rFonts w:ascii="Times New Roman" w:hAnsi="Times New Roman" w:cs="Times New Roman"/>
          <w:color w:val="000000" w:themeColor="text1"/>
          <w:sz w:val="24"/>
          <w:szCs w:val="24"/>
        </w:rPr>
        <w:t xml:space="preserve">in </w:t>
      </w:r>
      <w:r w:rsidRPr="007C4C25">
        <w:rPr>
          <w:rFonts w:ascii="Times New Roman" w:hAnsi="Times New Roman" w:cs="Times New Roman"/>
          <w:color w:val="000000" w:themeColor="text1"/>
          <w:sz w:val="24"/>
          <w:szCs w:val="24"/>
        </w:rPr>
        <w:t>2014</w:t>
      </w:r>
      <w:r w:rsidR="00B00F11" w:rsidRPr="007C4C25">
        <w:rPr>
          <w:rFonts w:ascii="Times New Roman" w:hAnsi="Times New Roman" w:cs="Times New Roman"/>
          <w:color w:val="000000" w:themeColor="text1"/>
          <w:sz w:val="24"/>
          <w:szCs w:val="24"/>
        </w:rPr>
        <w:t xml:space="preserve"> on a random sample, however the sample is not representative for the whole Polish </w:t>
      </w:r>
      <w:r w:rsidR="007F16D8" w:rsidRPr="007C4C25">
        <w:rPr>
          <w:rFonts w:ascii="Times New Roman" w:hAnsi="Times New Roman" w:cs="Times New Roman"/>
          <w:color w:val="000000" w:themeColor="text1"/>
          <w:sz w:val="24"/>
          <w:szCs w:val="24"/>
        </w:rPr>
        <w:t xml:space="preserve">business </w:t>
      </w:r>
      <w:r w:rsidR="00B00F11" w:rsidRPr="007C4C25">
        <w:rPr>
          <w:rFonts w:ascii="Times New Roman" w:hAnsi="Times New Roman" w:cs="Times New Roman"/>
          <w:color w:val="000000" w:themeColor="text1"/>
          <w:sz w:val="24"/>
          <w:szCs w:val="24"/>
        </w:rPr>
        <w:t>population</w:t>
      </w:r>
      <w:r w:rsidRPr="007C4C25">
        <w:rPr>
          <w:rFonts w:ascii="Times New Roman" w:hAnsi="Times New Roman" w:cs="Times New Roman"/>
          <w:color w:val="000000" w:themeColor="text1"/>
          <w:sz w:val="24"/>
          <w:szCs w:val="24"/>
        </w:rPr>
        <w:t xml:space="preserve">.  </w:t>
      </w:r>
    </w:p>
    <w:p w:rsidR="00CD15DD" w:rsidRPr="007C4C25" w:rsidRDefault="00CD15DD" w:rsidP="0069273A">
      <w:pPr>
        <w:spacing w:after="0" w:line="480" w:lineRule="auto"/>
        <w:jc w:val="center"/>
        <w:rPr>
          <w:rFonts w:ascii="Times New Roman" w:hAnsi="Times New Roman" w:cs="Times New Roman"/>
          <w:b/>
          <w:color w:val="000000" w:themeColor="text1"/>
          <w:sz w:val="24"/>
          <w:szCs w:val="24"/>
        </w:rPr>
      </w:pPr>
    </w:p>
    <w:p w:rsidR="00326C5A" w:rsidRPr="007C4C25" w:rsidRDefault="00D95B36" w:rsidP="0069273A">
      <w:pPr>
        <w:spacing w:after="0" w:line="480" w:lineRule="auto"/>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Theoretical Framework</w:t>
      </w:r>
      <w:r w:rsidR="00383C8B" w:rsidRPr="007C4C25">
        <w:rPr>
          <w:rFonts w:ascii="Times New Roman" w:hAnsi="Times New Roman" w:cs="Times New Roman"/>
          <w:b/>
          <w:color w:val="000000" w:themeColor="text1"/>
          <w:sz w:val="24"/>
          <w:szCs w:val="24"/>
        </w:rPr>
        <w:t xml:space="preserve"> and Hypothes</w:t>
      </w:r>
      <w:r w:rsidR="00120040" w:rsidRPr="007C4C25">
        <w:rPr>
          <w:rFonts w:ascii="Times New Roman" w:hAnsi="Times New Roman" w:cs="Times New Roman"/>
          <w:b/>
          <w:color w:val="000000" w:themeColor="text1"/>
          <w:sz w:val="24"/>
          <w:szCs w:val="24"/>
        </w:rPr>
        <w:t>e</w:t>
      </w:r>
      <w:r w:rsidR="00383C8B" w:rsidRPr="007C4C25">
        <w:rPr>
          <w:rFonts w:ascii="Times New Roman" w:hAnsi="Times New Roman" w:cs="Times New Roman"/>
          <w:b/>
          <w:color w:val="000000" w:themeColor="text1"/>
          <w:sz w:val="24"/>
          <w:szCs w:val="24"/>
        </w:rPr>
        <w:t xml:space="preserve">s </w:t>
      </w:r>
      <w:r w:rsidR="00A9039E" w:rsidRPr="007C4C25">
        <w:rPr>
          <w:rFonts w:ascii="Times New Roman" w:hAnsi="Times New Roman" w:cs="Times New Roman"/>
          <w:b/>
          <w:color w:val="000000" w:themeColor="text1"/>
          <w:sz w:val="24"/>
          <w:szCs w:val="24"/>
        </w:rPr>
        <w:t>Development</w:t>
      </w:r>
    </w:p>
    <w:p w:rsidR="00734EDA" w:rsidRPr="007C4C25" w:rsidRDefault="00734EDA" w:rsidP="0069273A">
      <w:pPr>
        <w:spacing w:after="0" w:line="480" w:lineRule="auto"/>
        <w:jc w:val="both"/>
        <w:rPr>
          <w:rFonts w:ascii="Times New Roman" w:eastAsia="Times New Roman" w:hAnsi="Times New Roman" w:cs="Times New Roman"/>
          <w:b/>
          <w:i/>
          <w:color w:val="000000" w:themeColor="text1"/>
          <w:sz w:val="24"/>
          <w:szCs w:val="24"/>
          <w:lang w:eastAsia="pl-PL"/>
        </w:rPr>
      </w:pPr>
      <w:r w:rsidRPr="007C4C25">
        <w:rPr>
          <w:rFonts w:ascii="Times New Roman" w:eastAsia="Times New Roman" w:hAnsi="Times New Roman" w:cs="Times New Roman"/>
          <w:b/>
          <w:i/>
          <w:color w:val="000000" w:themeColor="text1"/>
          <w:sz w:val="24"/>
          <w:szCs w:val="24"/>
          <w:lang w:eastAsia="pl-PL"/>
        </w:rPr>
        <w:t xml:space="preserve">International entrepreneurship </w:t>
      </w:r>
    </w:p>
    <w:p w:rsidR="000D5B81" w:rsidRPr="007C4C25" w:rsidRDefault="009F5BD7" w:rsidP="0069273A">
      <w:pPr>
        <w:spacing w:after="0" w:line="480" w:lineRule="auto"/>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Few previous decades </w:t>
      </w:r>
      <w:r w:rsidR="004A785C" w:rsidRPr="007C4C25">
        <w:rPr>
          <w:rFonts w:ascii="Times New Roman" w:eastAsia="Times New Roman" w:hAnsi="Times New Roman" w:cs="Times New Roman"/>
          <w:color w:val="000000" w:themeColor="text1"/>
          <w:sz w:val="24"/>
          <w:szCs w:val="24"/>
          <w:lang w:eastAsia="pl-PL"/>
        </w:rPr>
        <w:t xml:space="preserve">have caused that </w:t>
      </w:r>
      <w:r w:rsidR="008F5CEF" w:rsidRPr="007C4C25">
        <w:rPr>
          <w:rFonts w:ascii="Times New Roman" w:eastAsia="Times New Roman" w:hAnsi="Times New Roman" w:cs="Times New Roman"/>
          <w:color w:val="000000" w:themeColor="text1"/>
          <w:sz w:val="24"/>
          <w:szCs w:val="24"/>
          <w:lang w:eastAsia="pl-PL"/>
        </w:rPr>
        <w:t xml:space="preserve">not </w:t>
      </w:r>
      <w:r w:rsidR="00774118" w:rsidRPr="007C4C25">
        <w:rPr>
          <w:rFonts w:ascii="Times New Roman" w:eastAsia="Times New Roman" w:hAnsi="Times New Roman" w:cs="Times New Roman"/>
          <w:color w:val="000000" w:themeColor="text1"/>
          <w:sz w:val="24"/>
          <w:szCs w:val="24"/>
          <w:lang w:eastAsia="pl-PL"/>
        </w:rPr>
        <w:t xml:space="preserve">only </w:t>
      </w:r>
      <w:r w:rsidR="004A785C" w:rsidRPr="007C4C25">
        <w:rPr>
          <w:rFonts w:ascii="Times New Roman" w:eastAsia="Times New Roman" w:hAnsi="Times New Roman" w:cs="Times New Roman"/>
          <w:color w:val="000000" w:themeColor="text1"/>
          <w:sz w:val="24"/>
          <w:szCs w:val="24"/>
          <w:lang w:eastAsia="pl-PL"/>
        </w:rPr>
        <w:t xml:space="preserve">the global economy </w:t>
      </w:r>
      <w:r w:rsidR="00774118" w:rsidRPr="007C4C25">
        <w:rPr>
          <w:rFonts w:ascii="Times New Roman" w:eastAsia="Times New Roman" w:hAnsi="Times New Roman" w:cs="Times New Roman"/>
          <w:color w:val="000000" w:themeColor="text1"/>
          <w:sz w:val="24"/>
          <w:szCs w:val="24"/>
          <w:lang w:eastAsia="pl-PL"/>
        </w:rPr>
        <w:t xml:space="preserve">but also the theory of international business, </w:t>
      </w:r>
      <w:r w:rsidR="004A785C" w:rsidRPr="007C4C25">
        <w:rPr>
          <w:rFonts w:ascii="Times New Roman" w:eastAsia="Times New Roman" w:hAnsi="Times New Roman" w:cs="Times New Roman"/>
          <w:color w:val="000000" w:themeColor="text1"/>
          <w:sz w:val="24"/>
          <w:szCs w:val="24"/>
          <w:lang w:eastAsia="pl-PL"/>
        </w:rPr>
        <w:t>ha</w:t>
      </w:r>
      <w:r w:rsidR="00774118" w:rsidRPr="007C4C25">
        <w:rPr>
          <w:rFonts w:ascii="Times New Roman" w:eastAsia="Times New Roman" w:hAnsi="Times New Roman" w:cs="Times New Roman"/>
          <w:color w:val="000000" w:themeColor="text1"/>
          <w:sz w:val="24"/>
          <w:szCs w:val="24"/>
          <w:lang w:eastAsia="pl-PL"/>
        </w:rPr>
        <w:t>ve</w:t>
      </w:r>
      <w:r w:rsidR="004A785C" w:rsidRPr="007C4C25">
        <w:rPr>
          <w:rFonts w:ascii="Times New Roman" w:eastAsia="Times New Roman" w:hAnsi="Times New Roman" w:cs="Times New Roman"/>
          <w:color w:val="000000" w:themeColor="text1"/>
          <w:sz w:val="24"/>
          <w:szCs w:val="24"/>
          <w:lang w:eastAsia="pl-PL"/>
        </w:rPr>
        <w:t xml:space="preserve"> undergone a dramatic change, and the “new economic landscape requires a combination of entrepreneurship, innovation, and internationalization” (Hagen</w:t>
      </w:r>
      <w:r w:rsidR="00766355" w:rsidRPr="007C4C25">
        <w:rPr>
          <w:rFonts w:ascii="Times New Roman" w:eastAsia="Times New Roman" w:hAnsi="Times New Roman" w:cs="Times New Roman"/>
          <w:color w:val="000000" w:themeColor="text1"/>
          <w:sz w:val="24"/>
          <w:szCs w:val="24"/>
          <w:lang w:eastAsia="pl-PL"/>
        </w:rPr>
        <w:t xml:space="preserve"> at al </w:t>
      </w:r>
      <w:r w:rsidR="004A785C" w:rsidRPr="007C4C25">
        <w:rPr>
          <w:rFonts w:ascii="Times New Roman" w:eastAsia="Times New Roman" w:hAnsi="Times New Roman" w:cs="Times New Roman"/>
          <w:color w:val="000000" w:themeColor="text1"/>
          <w:sz w:val="24"/>
          <w:szCs w:val="24"/>
          <w:lang w:eastAsia="pl-PL"/>
        </w:rPr>
        <w:lastRenderedPageBreak/>
        <w:t>2014</w:t>
      </w:r>
      <w:r w:rsidR="00766355" w:rsidRPr="007C4C25">
        <w:rPr>
          <w:rFonts w:ascii="Times New Roman" w:eastAsia="Times New Roman" w:hAnsi="Times New Roman" w:cs="Times New Roman"/>
          <w:color w:val="000000" w:themeColor="text1"/>
          <w:sz w:val="24"/>
          <w:szCs w:val="24"/>
          <w:lang w:eastAsia="pl-PL"/>
        </w:rPr>
        <w:t>:</w:t>
      </w:r>
      <w:r w:rsidR="004A785C" w:rsidRPr="007C4C25">
        <w:rPr>
          <w:rFonts w:ascii="Times New Roman" w:eastAsia="Times New Roman" w:hAnsi="Times New Roman" w:cs="Times New Roman"/>
          <w:color w:val="000000" w:themeColor="text1"/>
          <w:sz w:val="24"/>
          <w:szCs w:val="24"/>
          <w:lang w:eastAsia="pl-PL"/>
        </w:rPr>
        <w:t xml:space="preserve">111). </w:t>
      </w:r>
      <w:r w:rsidR="00435A3B" w:rsidRPr="007C4C25">
        <w:rPr>
          <w:rFonts w:ascii="Times New Roman" w:eastAsia="Times New Roman" w:hAnsi="Times New Roman" w:cs="Times New Roman"/>
          <w:color w:val="000000" w:themeColor="text1"/>
          <w:sz w:val="24"/>
          <w:szCs w:val="24"/>
          <w:lang w:eastAsia="pl-PL"/>
        </w:rPr>
        <w:t>The concept of 'international entrepreneurship' (IE)</w:t>
      </w:r>
      <w:r w:rsidRPr="007C4C25">
        <w:rPr>
          <w:rFonts w:ascii="Times New Roman" w:eastAsia="Times New Roman" w:hAnsi="Times New Roman" w:cs="Times New Roman"/>
          <w:color w:val="000000" w:themeColor="text1"/>
          <w:sz w:val="24"/>
          <w:szCs w:val="24"/>
          <w:lang w:eastAsia="pl-PL"/>
        </w:rPr>
        <w:t xml:space="preserve"> came into being in late 1980s</w:t>
      </w:r>
      <w:r w:rsidR="00435A3B" w:rsidRPr="007C4C25">
        <w:rPr>
          <w:rFonts w:ascii="Times New Roman" w:eastAsia="Times New Roman" w:hAnsi="Times New Roman" w:cs="Times New Roman"/>
          <w:color w:val="000000" w:themeColor="text1"/>
          <w:sz w:val="24"/>
          <w:szCs w:val="24"/>
          <w:lang w:eastAsia="pl-PL"/>
        </w:rPr>
        <w:t xml:space="preserve"> (</w:t>
      </w:r>
      <w:r w:rsidR="000A07A9" w:rsidRPr="007C4C25">
        <w:rPr>
          <w:rFonts w:ascii="Times New Roman" w:eastAsia="Times New Roman" w:hAnsi="Times New Roman" w:cs="Times New Roman"/>
          <w:color w:val="000000" w:themeColor="text1"/>
          <w:sz w:val="24"/>
          <w:szCs w:val="24"/>
          <w:lang w:eastAsia="pl-PL"/>
        </w:rPr>
        <w:t>Kohn 1988; Morrow 1988; McDougall 1989</w:t>
      </w:r>
      <w:r w:rsidR="00435A3B" w:rsidRPr="007C4C25">
        <w:rPr>
          <w:rFonts w:ascii="Times New Roman" w:eastAsia="Times New Roman" w:hAnsi="Times New Roman" w:cs="Times New Roman"/>
          <w:color w:val="000000" w:themeColor="text1"/>
          <w:sz w:val="24"/>
          <w:szCs w:val="24"/>
          <w:lang w:eastAsia="pl-PL"/>
        </w:rPr>
        <w:t>)</w:t>
      </w:r>
      <w:r w:rsidRPr="007C4C25">
        <w:rPr>
          <w:rFonts w:ascii="Times New Roman" w:eastAsia="Times New Roman" w:hAnsi="Times New Roman" w:cs="Times New Roman"/>
          <w:color w:val="000000" w:themeColor="text1"/>
          <w:sz w:val="24"/>
          <w:szCs w:val="24"/>
          <w:lang w:eastAsia="pl-PL"/>
        </w:rPr>
        <w:t xml:space="preserve">, however the theory </w:t>
      </w:r>
      <w:r w:rsidR="00C805D1" w:rsidRPr="007C4C25">
        <w:rPr>
          <w:rFonts w:ascii="Times New Roman" w:eastAsia="Times New Roman" w:hAnsi="Times New Roman" w:cs="Times New Roman"/>
          <w:color w:val="000000" w:themeColor="text1"/>
          <w:sz w:val="24"/>
          <w:szCs w:val="24"/>
          <w:lang w:eastAsia="pl-PL"/>
        </w:rPr>
        <w:t xml:space="preserve">of IE </w:t>
      </w:r>
      <w:r w:rsidRPr="007C4C25">
        <w:rPr>
          <w:rFonts w:ascii="Times New Roman" w:eastAsia="Times New Roman" w:hAnsi="Times New Roman" w:cs="Times New Roman"/>
          <w:color w:val="000000" w:themeColor="text1"/>
          <w:sz w:val="24"/>
          <w:szCs w:val="24"/>
          <w:lang w:eastAsia="pl-PL"/>
        </w:rPr>
        <w:t xml:space="preserve">was developed in mid 1990s, mainly by </w:t>
      </w:r>
      <w:r w:rsidR="00435A3B" w:rsidRPr="007C4C25">
        <w:rPr>
          <w:rFonts w:ascii="Times New Roman" w:eastAsia="Times New Roman" w:hAnsi="Times New Roman" w:cs="Times New Roman"/>
          <w:color w:val="000000" w:themeColor="text1"/>
          <w:sz w:val="24"/>
          <w:szCs w:val="24"/>
          <w:lang w:eastAsia="pl-PL"/>
        </w:rPr>
        <w:t>McDougall, who together with Oviatt developed this theory in the following years (</w:t>
      </w:r>
      <w:r w:rsidR="00390673" w:rsidRPr="007C4C25">
        <w:rPr>
          <w:rFonts w:ascii="Times New Roman" w:eastAsia="Times New Roman" w:hAnsi="Times New Roman" w:cs="Times New Roman"/>
          <w:color w:val="000000" w:themeColor="text1"/>
          <w:sz w:val="24"/>
          <w:szCs w:val="24"/>
          <w:lang w:eastAsia="pl-PL"/>
        </w:rPr>
        <w:t>Oviatt</w:t>
      </w:r>
      <w:r w:rsidR="00766355" w:rsidRPr="007C4C25">
        <w:rPr>
          <w:rFonts w:ascii="Times New Roman" w:eastAsia="Times New Roman" w:hAnsi="Times New Roman" w:cs="Times New Roman"/>
          <w:color w:val="000000" w:themeColor="text1"/>
          <w:sz w:val="24"/>
          <w:szCs w:val="24"/>
          <w:lang w:eastAsia="pl-PL"/>
        </w:rPr>
        <w:t>/</w:t>
      </w:r>
      <w:r w:rsidR="00390673" w:rsidRPr="007C4C25">
        <w:rPr>
          <w:rFonts w:ascii="Times New Roman" w:eastAsia="Times New Roman" w:hAnsi="Times New Roman" w:cs="Times New Roman"/>
          <w:color w:val="000000" w:themeColor="text1"/>
          <w:sz w:val="24"/>
          <w:szCs w:val="24"/>
          <w:lang w:eastAsia="pl-PL"/>
        </w:rPr>
        <w:t xml:space="preserve">McDougall 1994; </w:t>
      </w:r>
      <w:r w:rsidR="000A07A9" w:rsidRPr="007C4C25">
        <w:rPr>
          <w:rFonts w:ascii="Times New Roman" w:eastAsia="Times New Roman" w:hAnsi="Times New Roman" w:cs="Times New Roman"/>
          <w:color w:val="000000" w:themeColor="text1"/>
          <w:sz w:val="24"/>
          <w:szCs w:val="24"/>
          <w:lang w:eastAsia="pl-PL"/>
        </w:rPr>
        <w:t>McDougall</w:t>
      </w:r>
      <w:r w:rsidR="00766355" w:rsidRPr="007C4C25">
        <w:rPr>
          <w:rFonts w:ascii="Times New Roman" w:eastAsia="Times New Roman" w:hAnsi="Times New Roman" w:cs="Times New Roman"/>
          <w:color w:val="000000" w:themeColor="text1"/>
          <w:sz w:val="24"/>
          <w:szCs w:val="24"/>
          <w:lang w:eastAsia="pl-PL"/>
        </w:rPr>
        <w:t xml:space="preserve"> et al </w:t>
      </w:r>
      <w:r w:rsidR="000A07A9" w:rsidRPr="007C4C25">
        <w:rPr>
          <w:rFonts w:ascii="Times New Roman" w:eastAsia="Times New Roman" w:hAnsi="Times New Roman" w:cs="Times New Roman"/>
          <w:color w:val="000000" w:themeColor="text1"/>
          <w:sz w:val="24"/>
          <w:szCs w:val="24"/>
          <w:lang w:eastAsia="pl-PL"/>
        </w:rPr>
        <w:t xml:space="preserve">1994; </w:t>
      </w:r>
      <w:r w:rsidR="00D14084" w:rsidRPr="007C4C25">
        <w:rPr>
          <w:rFonts w:ascii="Times New Roman" w:eastAsia="Times New Roman" w:hAnsi="Times New Roman" w:cs="Times New Roman"/>
          <w:color w:val="000000" w:themeColor="text1"/>
          <w:sz w:val="24"/>
          <w:szCs w:val="24"/>
          <w:lang w:eastAsia="pl-PL"/>
        </w:rPr>
        <w:t>McDougall</w:t>
      </w:r>
      <w:r w:rsidR="00766355" w:rsidRPr="007C4C25">
        <w:rPr>
          <w:rFonts w:ascii="Times New Roman" w:eastAsia="Times New Roman" w:hAnsi="Times New Roman" w:cs="Times New Roman"/>
          <w:color w:val="000000" w:themeColor="text1"/>
          <w:sz w:val="24"/>
          <w:szCs w:val="24"/>
          <w:lang w:eastAsia="pl-PL"/>
        </w:rPr>
        <w:t>/</w:t>
      </w:r>
      <w:r w:rsidR="00D14084" w:rsidRPr="007C4C25">
        <w:rPr>
          <w:rFonts w:ascii="Times New Roman" w:eastAsia="Times New Roman" w:hAnsi="Times New Roman" w:cs="Times New Roman"/>
          <w:color w:val="000000" w:themeColor="text1"/>
          <w:sz w:val="24"/>
          <w:szCs w:val="24"/>
          <w:lang w:eastAsia="pl-PL"/>
        </w:rPr>
        <w:t xml:space="preserve"> Oviatt </w:t>
      </w:r>
      <w:r w:rsidR="009C68CC" w:rsidRPr="007C4C25">
        <w:rPr>
          <w:rFonts w:ascii="Times New Roman" w:eastAsia="Times New Roman" w:hAnsi="Times New Roman" w:cs="Times New Roman"/>
          <w:color w:val="000000" w:themeColor="text1"/>
          <w:sz w:val="24"/>
          <w:szCs w:val="24"/>
          <w:lang w:eastAsia="pl-PL"/>
        </w:rPr>
        <w:t>1996</w:t>
      </w:r>
      <w:r w:rsidR="00766355" w:rsidRPr="007C4C25">
        <w:rPr>
          <w:rFonts w:ascii="Times New Roman" w:eastAsia="Times New Roman" w:hAnsi="Times New Roman" w:cs="Times New Roman"/>
          <w:color w:val="000000" w:themeColor="text1"/>
          <w:sz w:val="24"/>
          <w:szCs w:val="24"/>
          <w:lang w:eastAsia="pl-PL"/>
        </w:rPr>
        <w:t>,</w:t>
      </w:r>
      <w:r w:rsidR="009C68CC" w:rsidRPr="007C4C25">
        <w:rPr>
          <w:rFonts w:ascii="Times New Roman" w:eastAsia="Times New Roman" w:hAnsi="Times New Roman" w:cs="Times New Roman"/>
          <w:color w:val="000000" w:themeColor="text1"/>
          <w:sz w:val="24"/>
          <w:szCs w:val="24"/>
          <w:lang w:eastAsia="pl-PL"/>
        </w:rPr>
        <w:t xml:space="preserve"> </w:t>
      </w:r>
      <w:r w:rsidR="00D14084" w:rsidRPr="007C4C25">
        <w:rPr>
          <w:rFonts w:ascii="Times New Roman" w:eastAsia="Times New Roman" w:hAnsi="Times New Roman" w:cs="Times New Roman"/>
          <w:color w:val="000000" w:themeColor="text1"/>
          <w:sz w:val="24"/>
          <w:szCs w:val="24"/>
          <w:lang w:eastAsia="pl-PL"/>
        </w:rPr>
        <w:t xml:space="preserve">2000; </w:t>
      </w:r>
      <w:r w:rsidR="00390673" w:rsidRPr="007C4C25">
        <w:rPr>
          <w:rFonts w:ascii="Times New Roman" w:eastAsia="Times New Roman" w:hAnsi="Times New Roman" w:cs="Times New Roman"/>
          <w:color w:val="000000" w:themeColor="text1"/>
          <w:sz w:val="24"/>
          <w:szCs w:val="24"/>
          <w:lang w:eastAsia="pl-PL"/>
        </w:rPr>
        <w:t>Oviatt</w:t>
      </w:r>
      <w:r w:rsidR="00766355" w:rsidRPr="007C4C25">
        <w:rPr>
          <w:rFonts w:ascii="Times New Roman" w:eastAsia="Times New Roman" w:hAnsi="Times New Roman" w:cs="Times New Roman"/>
          <w:color w:val="000000" w:themeColor="text1"/>
          <w:sz w:val="24"/>
          <w:szCs w:val="24"/>
          <w:lang w:eastAsia="pl-PL"/>
        </w:rPr>
        <w:t>/</w:t>
      </w:r>
      <w:r w:rsidR="00390673" w:rsidRPr="007C4C25">
        <w:rPr>
          <w:rFonts w:ascii="Times New Roman" w:eastAsia="Times New Roman" w:hAnsi="Times New Roman" w:cs="Times New Roman"/>
          <w:color w:val="000000" w:themeColor="text1"/>
          <w:sz w:val="24"/>
          <w:szCs w:val="24"/>
          <w:lang w:eastAsia="pl-PL"/>
        </w:rPr>
        <w:t>McDougall 2005</w:t>
      </w:r>
      <w:r w:rsidR="00435A3B" w:rsidRPr="007C4C25">
        <w:rPr>
          <w:rFonts w:ascii="Times New Roman" w:eastAsia="Times New Roman" w:hAnsi="Times New Roman" w:cs="Times New Roman"/>
          <w:color w:val="000000" w:themeColor="text1"/>
          <w:sz w:val="24"/>
          <w:szCs w:val="24"/>
          <w:lang w:eastAsia="pl-PL"/>
        </w:rPr>
        <w:t>). I</w:t>
      </w:r>
      <w:r w:rsidR="001C7318" w:rsidRPr="007C4C25">
        <w:rPr>
          <w:rFonts w:ascii="Times New Roman" w:eastAsia="Times New Roman" w:hAnsi="Times New Roman" w:cs="Times New Roman"/>
          <w:color w:val="000000" w:themeColor="text1"/>
          <w:sz w:val="24"/>
          <w:szCs w:val="24"/>
          <w:lang w:eastAsia="pl-PL"/>
        </w:rPr>
        <w:t>nternational entrepreneurship</w:t>
      </w:r>
      <w:r w:rsidR="00435A3B" w:rsidRPr="007C4C25">
        <w:rPr>
          <w:rFonts w:ascii="Times New Roman" w:eastAsia="Times New Roman" w:hAnsi="Times New Roman" w:cs="Times New Roman"/>
          <w:color w:val="000000" w:themeColor="text1"/>
          <w:sz w:val="24"/>
          <w:szCs w:val="24"/>
          <w:lang w:eastAsia="pl-PL"/>
        </w:rPr>
        <w:t xml:space="preserve"> has been developing very intensively </w:t>
      </w:r>
      <w:r w:rsidR="00C805D1" w:rsidRPr="007C4C25">
        <w:rPr>
          <w:rFonts w:ascii="Times New Roman" w:eastAsia="Times New Roman" w:hAnsi="Times New Roman" w:cs="Times New Roman"/>
          <w:color w:val="000000" w:themeColor="text1"/>
          <w:sz w:val="24"/>
          <w:szCs w:val="24"/>
          <w:lang w:eastAsia="pl-PL"/>
        </w:rPr>
        <w:t xml:space="preserve">now </w:t>
      </w:r>
      <w:r w:rsidR="00435A3B" w:rsidRPr="007C4C25">
        <w:rPr>
          <w:rFonts w:ascii="Times New Roman" w:eastAsia="Times New Roman" w:hAnsi="Times New Roman" w:cs="Times New Roman"/>
          <w:color w:val="000000" w:themeColor="text1"/>
          <w:sz w:val="24"/>
          <w:szCs w:val="24"/>
          <w:lang w:eastAsia="pl-PL"/>
        </w:rPr>
        <w:t>(</w:t>
      </w:r>
      <w:r w:rsidR="008B5C3A" w:rsidRPr="007C4C25">
        <w:rPr>
          <w:rFonts w:ascii="Times New Roman" w:eastAsia="Times New Roman" w:hAnsi="Times New Roman" w:cs="Times New Roman"/>
          <w:color w:val="000000" w:themeColor="text1"/>
          <w:sz w:val="24"/>
          <w:szCs w:val="24"/>
          <w:lang w:eastAsia="pl-PL"/>
        </w:rPr>
        <w:t>Al-Aali</w:t>
      </w:r>
      <w:r w:rsidR="00766355" w:rsidRPr="007C4C25">
        <w:rPr>
          <w:rFonts w:ascii="Times New Roman" w:eastAsia="Times New Roman" w:hAnsi="Times New Roman" w:cs="Times New Roman"/>
          <w:color w:val="000000" w:themeColor="text1"/>
          <w:sz w:val="24"/>
          <w:szCs w:val="24"/>
          <w:lang w:eastAsia="pl-PL"/>
        </w:rPr>
        <w:t>/</w:t>
      </w:r>
      <w:r w:rsidR="008B5C3A" w:rsidRPr="007C4C25">
        <w:rPr>
          <w:rFonts w:ascii="Times New Roman" w:eastAsia="Times New Roman" w:hAnsi="Times New Roman" w:cs="Times New Roman"/>
          <w:color w:val="000000" w:themeColor="text1"/>
          <w:sz w:val="24"/>
          <w:szCs w:val="24"/>
          <w:lang w:eastAsia="pl-PL"/>
        </w:rPr>
        <w:t xml:space="preserve">Teece 2014; Almor </w:t>
      </w:r>
      <w:r w:rsidR="008B5C3A" w:rsidRPr="007C4C25">
        <w:rPr>
          <w:rFonts w:ascii="Times New Roman" w:eastAsia="Times New Roman" w:hAnsi="Times New Roman" w:cs="Times New Roman"/>
          <w:i/>
          <w:color w:val="000000" w:themeColor="text1"/>
          <w:sz w:val="24"/>
          <w:szCs w:val="24"/>
          <w:lang w:eastAsia="pl-PL"/>
        </w:rPr>
        <w:t>et al.</w:t>
      </w:r>
      <w:r w:rsidR="008B5C3A" w:rsidRPr="007C4C25">
        <w:rPr>
          <w:rFonts w:ascii="Times New Roman" w:eastAsia="Times New Roman" w:hAnsi="Times New Roman" w:cs="Times New Roman"/>
          <w:color w:val="000000" w:themeColor="text1"/>
          <w:sz w:val="24"/>
          <w:szCs w:val="24"/>
          <w:lang w:eastAsia="pl-PL"/>
        </w:rPr>
        <w:t xml:space="preserve"> 2014; Covin </w:t>
      </w:r>
      <w:r w:rsidR="008B5C3A" w:rsidRPr="007C4C25">
        <w:rPr>
          <w:rFonts w:ascii="Times New Roman" w:eastAsia="Times New Roman" w:hAnsi="Times New Roman" w:cs="Times New Roman"/>
          <w:i/>
          <w:color w:val="000000" w:themeColor="text1"/>
          <w:sz w:val="24"/>
          <w:szCs w:val="24"/>
          <w:lang w:eastAsia="pl-PL"/>
        </w:rPr>
        <w:t>et al</w:t>
      </w:r>
      <w:r w:rsidR="00766355" w:rsidRPr="007C4C25">
        <w:rPr>
          <w:rFonts w:ascii="Times New Roman" w:eastAsia="Times New Roman" w:hAnsi="Times New Roman" w:cs="Times New Roman"/>
          <w:i/>
          <w:color w:val="000000" w:themeColor="text1"/>
          <w:sz w:val="24"/>
          <w:szCs w:val="24"/>
          <w:lang w:eastAsia="pl-PL"/>
        </w:rPr>
        <w:t>.</w:t>
      </w:r>
      <w:r w:rsidR="008B5C3A" w:rsidRPr="007C4C25">
        <w:rPr>
          <w:rFonts w:ascii="Times New Roman" w:eastAsia="Times New Roman" w:hAnsi="Times New Roman" w:cs="Times New Roman"/>
          <w:color w:val="000000" w:themeColor="text1"/>
          <w:sz w:val="24"/>
          <w:szCs w:val="24"/>
          <w:lang w:eastAsia="pl-PL"/>
        </w:rPr>
        <w:t xml:space="preserve"> 2014; Hennart 2014; </w:t>
      </w:r>
      <w:r w:rsidR="00435A3B" w:rsidRPr="007C4C25">
        <w:rPr>
          <w:rFonts w:ascii="Times New Roman" w:eastAsia="Times New Roman" w:hAnsi="Times New Roman" w:cs="Times New Roman"/>
          <w:color w:val="000000" w:themeColor="text1"/>
          <w:sz w:val="24"/>
          <w:szCs w:val="24"/>
          <w:lang w:eastAsia="pl-PL"/>
        </w:rPr>
        <w:t>Wach &amp; Wehrmann 2014).</w:t>
      </w:r>
      <w:r w:rsidRPr="007C4C25">
        <w:rPr>
          <w:rFonts w:ascii="Times New Roman" w:eastAsia="Times New Roman" w:hAnsi="Times New Roman" w:cs="Times New Roman"/>
          <w:color w:val="000000" w:themeColor="text1"/>
          <w:sz w:val="24"/>
          <w:szCs w:val="24"/>
          <w:lang w:eastAsia="pl-PL"/>
        </w:rPr>
        <w:t xml:space="preserve"> </w:t>
      </w:r>
      <w:r w:rsidR="002F777B" w:rsidRPr="007C4C25">
        <w:rPr>
          <w:rFonts w:ascii="Times New Roman" w:eastAsia="Times New Roman" w:hAnsi="Times New Roman" w:cs="Times New Roman"/>
          <w:color w:val="000000" w:themeColor="text1"/>
          <w:sz w:val="24"/>
          <w:szCs w:val="24"/>
          <w:lang w:eastAsia="pl-PL"/>
        </w:rPr>
        <w:t>I</w:t>
      </w:r>
      <w:r w:rsidR="00D14084" w:rsidRPr="007C4C25">
        <w:rPr>
          <w:rFonts w:ascii="Times New Roman" w:eastAsia="Times New Roman" w:hAnsi="Times New Roman" w:cs="Times New Roman"/>
          <w:color w:val="000000" w:themeColor="text1"/>
          <w:sz w:val="24"/>
          <w:szCs w:val="24"/>
          <w:lang w:eastAsia="pl-PL"/>
        </w:rPr>
        <w:t>nternational entrepreneurship</w:t>
      </w:r>
      <w:r w:rsidR="001D504D" w:rsidRPr="007C4C25">
        <w:rPr>
          <w:rFonts w:ascii="Times New Roman" w:eastAsia="Times New Roman" w:hAnsi="Times New Roman" w:cs="Times New Roman"/>
          <w:color w:val="000000" w:themeColor="text1"/>
          <w:sz w:val="24"/>
          <w:szCs w:val="24"/>
          <w:lang w:eastAsia="pl-PL"/>
        </w:rPr>
        <w:t xml:space="preserve"> (Coviello</w:t>
      </w:r>
      <w:r w:rsidR="00766355" w:rsidRPr="007C4C25">
        <w:rPr>
          <w:rFonts w:ascii="Times New Roman" w:eastAsia="Times New Roman" w:hAnsi="Times New Roman" w:cs="Times New Roman"/>
          <w:color w:val="000000" w:themeColor="text1"/>
          <w:sz w:val="24"/>
          <w:szCs w:val="24"/>
          <w:lang w:eastAsia="pl-PL"/>
        </w:rPr>
        <w:t>/</w:t>
      </w:r>
      <w:r w:rsidR="001D504D" w:rsidRPr="007C4C25">
        <w:rPr>
          <w:rFonts w:ascii="Times New Roman" w:eastAsia="Times New Roman" w:hAnsi="Times New Roman" w:cs="Times New Roman"/>
          <w:color w:val="000000" w:themeColor="text1"/>
          <w:sz w:val="24"/>
          <w:szCs w:val="24"/>
          <w:lang w:eastAsia="pl-PL"/>
        </w:rPr>
        <w:t>Jones 2004; Coviello</w:t>
      </w:r>
      <w:r w:rsidR="00766355" w:rsidRPr="007C4C25">
        <w:rPr>
          <w:rFonts w:ascii="Times New Roman" w:eastAsia="Times New Roman" w:hAnsi="Times New Roman" w:cs="Times New Roman"/>
          <w:color w:val="000000" w:themeColor="text1"/>
          <w:sz w:val="24"/>
          <w:szCs w:val="24"/>
          <w:lang w:eastAsia="pl-PL"/>
        </w:rPr>
        <w:t xml:space="preserve"> et al.</w:t>
      </w:r>
      <w:r w:rsidR="001D504D" w:rsidRPr="007C4C25">
        <w:rPr>
          <w:rFonts w:ascii="Times New Roman" w:eastAsia="Times New Roman" w:hAnsi="Times New Roman" w:cs="Times New Roman"/>
          <w:color w:val="000000" w:themeColor="text1"/>
          <w:sz w:val="24"/>
          <w:szCs w:val="24"/>
          <w:lang w:eastAsia="pl-PL"/>
        </w:rPr>
        <w:t xml:space="preserve"> 2011; Coviello</w:t>
      </w:r>
      <w:r w:rsidR="00766355" w:rsidRPr="007C4C25">
        <w:rPr>
          <w:rFonts w:ascii="Times New Roman" w:eastAsia="Times New Roman" w:hAnsi="Times New Roman" w:cs="Times New Roman"/>
          <w:color w:val="000000" w:themeColor="text1"/>
          <w:sz w:val="24"/>
          <w:szCs w:val="24"/>
          <w:lang w:eastAsia="pl-PL"/>
        </w:rPr>
        <w:t xml:space="preserve"> et al.</w:t>
      </w:r>
      <w:r w:rsidR="001D504D" w:rsidRPr="007C4C25">
        <w:rPr>
          <w:rFonts w:ascii="Times New Roman" w:eastAsia="Times New Roman" w:hAnsi="Times New Roman" w:cs="Times New Roman"/>
          <w:color w:val="000000" w:themeColor="text1"/>
          <w:sz w:val="24"/>
          <w:szCs w:val="24"/>
          <w:lang w:eastAsia="pl-PL"/>
        </w:rPr>
        <w:t xml:space="preserve"> 2014)</w:t>
      </w:r>
      <w:r w:rsidR="00D14084" w:rsidRPr="007C4C25">
        <w:rPr>
          <w:rFonts w:ascii="Times New Roman" w:eastAsia="Times New Roman" w:hAnsi="Times New Roman" w:cs="Times New Roman"/>
          <w:color w:val="000000" w:themeColor="text1"/>
          <w:sz w:val="24"/>
          <w:szCs w:val="24"/>
          <w:lang w:eastAsia="pl-PL"/>
        </w:rPr>
        <w:t>, linking two research domains – entrepreneurship theory and international business theory (McDougall</w:t>
      </w:r>
      <w:r w:rsidR="00766355" w:rsidRPr="007C4C25">
        <w:rPr>
          <w:rFonts w:ascii="Times New Roman" w:eastAsia="Times New Roman" w:hAnsi="Times New Roman" w:cs="Times New Roman"/>
          <w:color w:val="000000" w:themeColor="text1"/>
          <w:sz w:val="24"/>
          <w:szCs w:val="24"/>
          <w:lang w:eastAsia="pl-PL"/>
        </w:rPr>
        <w:t>/</w:t>
      </w:r>
      <w:r w:rsidR="00D14084" w:rsidRPr="007C4C25">
        <w:rPr>
          <w:rFonts w:ascii="Times New Roman" w:eastAsia="Times New Roman" w:hAnsi="Times New Roman" w:cs="Times New Roman"/>
          <w:color w:val="000000" w:themeColor="text1"/>
          <w:sz w:val="24"/>
          <w:szCs w:val="24"/>
          <w:lang w:eastAsia="pl-PL"/>
        </w:rPr>
        <w:t>Oviatt 2000; McDougall-Covin</w:t>
      </w:r>
      <w:r w:rsidR="00766355" w:rsidRPr="007C4C25">
        <w:rPr>
          <w:rFonts w:ascii="Times New Roman" w:eastAsia="Times New Roman" w:hAnsi="Times New Roman" w:cs="Times New Roman"/>
          <w:color w:val="000000" w:themeColor="text1"/>
          <w:sz w:val="24"/>
          <w:szCs w:val="24"/>
          <w:lang w:eastAsia="pl-PL"/>
        </w:rPr>
        <w:t xml:space="preserve"> et al.</w:t>
      </w:r>
      <w:r w:rsidR="00D14084" w:rsidRPr="007C4C25">
        <w:rPr>
          <w:rFonts w:ascii="Times New Roman" w:eastAsia="Times New Roman" w:hAnsi="Times New Roman" w:cs="Times New Roman"/>
          <w:color w:val="000000" w:themeColor="text1"/>
          <w:sz w:val="24"/>
          <w:szCs w:val="24"/>
          <w:lang w:eastAsia="pl-PL"/>
        </w:rPr>
        <w:t xml:space="preserve"> 2014</w:t>
      </w:r>
      <w:r w:rsidR="00611762" w:rsidRPr="007C4C25">
        <w:rPr>
          <w:rFonts w:ascii="Times New Roman" w:eastAsia="Times New Roman" w:hAnsi="Times New Roman" w:cs="Times New Roman"/>
          <w:color w:val="000000" w:themeColor="text1"/>
          <w:sz w:val="24"/>
          <w:szCs w:val="24"/>
          <w:lang w:eastAsia="pl-PL"/>
        </w:rPr>
        <w:t>; Zucchella</w:t>
      </w:r>
      <w:r w:rsidR="00766355" w:rsidRPr="007C4C25">
        <w:rPr>
          <w:rFonts w:ascii="Times New Roman" w:eastAsia="Times New Roman" w:hAnsi="Times New Roman" w:cs="Times New Roman"/>
          <w:color w:val="000000" w:themeColor="text1"/>
          <w:sz w:val="24"/>
          <w:szCs w:val="24"/>
          <w:lang w:eastAsia="pl-PL"/>
        </w:rPr>
        <w:t>/</w:t>
      </w:r>
      <w:r w:rsidR="00611762" w:rsidRPr="007C4C25">
        <w:rPr>
          <w:rFonts w:ascii="Times New Roman" w:eastAsia="Times New Roman" w:hAnsi="Times New Roman" w:cs="Times New Roman"/>
          <w:color w:val="000000" w:themeColor="text1"/>
          <w:sz w:val="24"/>
          <w:szCs w:val="24"/>
          <w:lang w:eastAsia="pl-PL"/>
        </w:rPr>
        <w:t>Sciabini 2007; Wach</w:t>
      </w:r>
      <w:r w:rsidR="00766355" w:rsidRPr="007C4C25">
        <w:rPr>
          <w:rFonts w:ascii="Times New Roman" w:eastAsia="Times New Roman" w:hAnsi="Times New Roman" w:cs="Times New Roman"/>
          <w:color w:val="000000" w:themeColor="text1"/>
          <w:sz w:val="24"/>
          <w:szCs w:val="24"/>
          <w:lang w:eastAsia="pl-PL"/>
        </w:rPr>
        <w:t>/</w:t>
      </w:r>
      <w:r w:rsidR="00611762" w:rsidRPr="007C4C25">
        <w:rPr>
          <w:rFonts w:ascii="Times New Roman" w:eastAsia="Times New Roman" w:hAnsi="Times New Roman" w:cs="Times New Roman"/>
          <w:color w:val="000000" w:themeColor="text1"/>
          <w:sz w:val="24"/>
          <w:szCs w:val="24"/>
          <w:lang w:eastAsia="pl-PL"/>
        </w:rPr>
        <w:t>Wehrmann 2014</w:t>
      </w:r>
      <w:r w:rsidR="00D14084" w:rsidRPr="007C4C25">
        <w:rPr>
          <w:rFonts w:ascii="Times New Roman" w:eastAsia="Times New Roman" w:hAnsi="Times New Roman" w:cs="Times New Roman"/>
          <w:color w:val="000000" w:themeColor="text1"/>
          <w:sz w:val="24"/>
          <w:szCs w:val="24"/>
          <w:lang w:eastAsia="pl-PL"/>
        </w:rPr>
        <w:t xml:space="preserve">), </w:t>
      </w:r>
      <w:r w:rsidR="00310821" w:rsidRPr="007C4C25">
        <w:rPr>
          <w:rFonts w:ascii="Times New Roman" w:eastAsia="Times New Roman" w:hAnsi="Times New Roman" w:cs="Times New Roman"/>
          <w:color w:val="000000" w:themeColor="text1"/>
          <w:sz w:val="24"/>
          <w:szCs w:val="24"/>
          <w:lang w:eastAsia="pl-PL"/>
        </w:rPr>
        <w:t xml:space="preserve">is </w:t>
      </w:r>
      <w:r w:rsidR="002F777B" w:rsidRPr="007C4C25">
        <w:rPr>
          <w:rFonts w:ascii="Times New Roman" w:eastAsia="Times New Roman" w:hAnsi="Times New Roman" w:cs="Times New Roman"/>
          <w:color w:val="000000" w:themeColor="text1"/>
          <w:sz w:val="24"/>
          <w:szCs w:val="24"/>
          <w:lang w:eastAsia="pl-PL"/>
        </w:rPr>
        <w:t xml:space="preserve">gradually </w:t>
      </w:r>
      <w:r w:rsidR="00310821" w:rsidRPr="007C4C25">
        <w:rPr>
          <w:rFonts w:ascii="Times New Roman" w:eastAsia="Times New Roman" w:hAnsi="Times New Roman" w:cs="Times New Roman"/>
          <w:color w:val="000000" w:themeColor="text1"/>
          <w:sz w:val="24"/>
          <w:szCs w:val="24"/>
          <w:lang w:eastAsia="pl-PL"/>
        </w:rPr>
        <w:t>beginning</w:t>
      </w:r>
      <w:r w:rsidR="002F777B" w:rsidRPr="007C4C25">
        <w:rPr>
          <w:rFonts w:ascii="Times New Roman" w:eastAsia="Times New Roman" w:hAnsi="Times New Roman" w:cs="Times New Roman"/>
          <w:color w:val="000000" w:themeColor="text1"/>
          <w:sz w:val="24"/>
          <w:szCs w:val="24"/>
          <w:lang w:eastAsia="pl-PL"/>
        </w:rPr>
        <w:t xml:space="preserve"> </w:t>
      </w:r>
      <w:r w:rsidR="00310821" w:rsidRPr="007C4C25">
        <w:rPr>
          <w:rFonts w:ascii="Times New Roman" w:eastAsia="Times New Roman" w:hAnsi="Times New Roman" w:cs="Times New Roman"/>
          <w:color w:val="000000" w:themeColor="text1"/>
          <w:sz w:val="24"/>
          <w:szCs w:val="24"/>
          <w:lang w:eastAsia="pl-PL"/>
        </w:rPr>
        <w:t>to emerge as the dominating approach within the internationalisation theory</w:t>
      </w:r>
      <w:r w:rsidR="002F777B" w:rsidRPr="007C4C25">
        <w:rPr>
          <w:rFonts w:ascii="Times New Roman" w:eastAsia="Times New Roman" w:hAnsi="Times New Roman" w:cs="Times New Roman"/>
          <w:color w:val="000000" w:themeColor="text1"/>
          <w:sz w:val="24"/>
          <w:szCs w:val="24"/>
          <w:lang w:eastAsia="pl-PL"/>
        </w:rPr>
        <w:t xml:space="preserve"> (the leading approach</w:t>
      </w:r>
      <w:r w:rsidR="00310821" w:rsidRPr="007C4C25">
        <w:rPr>
          <w:rFonts w:ascii="Times New Roman" w:eastAsia="Times New Roman" w:hAnsi="Times New Roman" w:cs="Times New Roman"/>
          <w:color w:val="000000" w:themeColor="text1"/>
          <w:sz w:val="24"/>
          <w:szCs w:val="24"/>
          <w:lang w:eastAsia="pl-PL"/>
        </w:rPr>
        <w:t xml:space="preserve"> towards </w:t>
      </w:r>
      <w:r w:rsidRPr="007C4C25">
        <w:rPr>
          <w:rFonts w:ascii="Times New Roman" w:eastAsia="Times New Roman" w:hAnsi="Times New Roman" w:cs="Times New Roman"/>
          <w:color w:val="000000" w:themeColor="text1"/>
          <w:sz w:val="24"/>
          <w:szCs w:val="24"/>
          <w:lang w:eastAsia="pl-PL"/>
        </w:rPr>
        <w:t>business</w:t>
      </w:r>
      <w:r w:rsidR="00310821" w:rsidRPr="007C4C25">
        <w:rPr>
          <w:rFonts w:ascii="Times New Roman" w:eastAsia="Times New Roman" w:hAnsi="Times New Roman" w:cs="Times New Roman"/>
          <w:color w:val="000000" w:themeColor="text1"/>
          <w:sz w:val="24"/>
          <w:szCs w:val="24"/>
          <w:lang w:eastAsia="pl-PL"/>
        </w:rPr>
        <w:t xml:space="preserve"> internationalisation process</w:t>
      </w:r>
      <w:r w:rsidR="002F777B" w:rsidRPr="007C4C25">
        <w:rPr>
          <w:rFonts w:ascii="Times New Roman" w:eastAsia="Times New Roman" w:hAnsi="Times New Roman" w:cs="Times New Roman"/>
          <w:color w:val="000000" w:themeColor="text1"/>
          <w:sz w:val="24"/>
          <w:szCs w:val="24"/>
          <w:lang w:eastAsia="pl-PL"/>
        </w:rPr>
        <w:t>)</w:t>
      </w:r>
      <w:r w:rsidR="001D504D" w:rsidRPr="007C4C25">
        <w:rPr>
          <w:rFonts w:ascii="Times New Roman" w:eastAsia="Times New Roman" w:hAnsi="Times New Roman" w:cs="Times New Roman"/>
          <w:color w:val="000000" w:themeColor="text1"/>
          <w:sz w:val="24"/>
          <w:szCs w:val="24"/>
          <w:lang w:eastAsia="pl-PL"/>
        </w:rPr>
        <w:t xml:space="preserve"> (</w:t>
      </w:r>
      <w:r w:rsidR="007A655D" w:rsidRPr="007C4C25">
        <w:rPr>
          <w:rFonts w:ascii="Times New Roman" w:eastAsia="Times New Roman" w:hAnsi="Times New Roman" w:cs="Times New Roman"/>
          <w:color w:val="000000" w:themeColor="text1"/>
          <w:sz w:val="24"/>
          <w:szCs w:val="24"/>
          <w:lang w:eastAsia="pl-PL"/>
        </w:rPr>
        <w:t>Sc</w:t>
      </w:r>
      <w:r w:rsidR="001954C7" w:rsidRPr="007C4C25">
        <w:rPr>
          <w:rFonts w:ascii="Times New Roman" w:eastAsia="Times New Roman" w:hAnsi="Times New Roman" w:cs="Times New Roman"/>
          <w:color w:val="000000" w:themeColor="text1"/>
          <w:sz w:val="24"/>
          <w:szCs w:val="24"/>
          <w:lang w:eastAsia="pl-PL"/>
        </w:rPr>
        <w:t>h</w:t>
      </w:r>
      <w:r w:rsidR="007A655D" w:rsidRPr="007C4C25">
        <w:rPr>
          <w:rFonts w:ascii="Times New Roman" w:eastAsia="Times New Roman" w:hAnsi="Times New Roman" w:cs="Times New Roman"/>
          <w:color w:val="000000" w:themeColor="text1"/>
          <w:sz w:val="24"/>
          <w:szCs w:val="24"/>
          <w:lang w:eastAsia="pl-PL"/>
        </w:rPr>
        <w:t>weizer</w:t>
      </w:r>
      <w:r w:rsidR="00766355" w:rsidRPr="007C4C25">
        <w:rPr>
          <w:rFonts w:ascii="Times New Roman" w:eastAsia="Times New Roman" w:hAnsi="Times New Roman" w:cs="Times New Roman"/>
          <w:color w:val="000000" w:themeColor="text1"/>
          <w:sz w:val="24"/>
          <w:szCs w:val="24"/>
          <w:lang w:eastAsia="pl-PL"/>
        </w:rPr>
        <w:t xml:space="preserve"> et al. 2010; Vahlne/</w:t>
      </w:r>
      <w:r w:rsidR="007A655D" w:rsidRPr="007C4C25">
        <w:rPr>
          <w:rFonts w:ascii="Times New Roman" w:eastAsia="Times New Roman" w:hAnsi="Times New Roman" w:cs="Times New Roman"/>
          <w:color w:val="000000" w:themeColor="text1"/>
          <w:sz w:val="24"/>
          <w:szCs w:val="24"/>
          <w:lang w:eastAsia="pl-PL"/>
        </w:rPr>
        <w:t xml:space="preserve">Ivarson 2014; </w:t>
      </w:r>
      <w:r w:rsidR="00A92F7E" w:rsidRPr="007C4C25">
        <w:rPr>
          <w:rFonts w:ascii="Times New Roman" w:eastAsia="Times New Roman" w:hAnsi="Times New Roman" w:cs="Times New Roman"/>
          <w:color w:val="000000" w:themeColor="text1"/>
          <w:sz w:val="24"/>
          <w:szCs w:val="24"/>
          <w:lang w:eastAsia="pl-PL"/>
        </w:rPr>
        <w:t>Jones</w:t>
      </w:r>
      <w:r w:rsidR="00766355" w:rsidRPr="007C4C25">
        <w:rPr>
          <w:rFonts w:ascii="Times New Roman" w:eastAsia="Times New Roman" w:hAnsi="Times New Roman" w:cs="Times New Roman"/>
          <w:color w:val="000000" w:themeColor="text1"/>
          <w:sz w:val="24"/>
          <w:szCs w:val="24"/>
          <w:lang w:eastAsia="pl-PL"/>
        </w:rPr>
        <w:t xml:space="preserve"> et al.</w:t>
      </w:r>
      <w:r w:rsidR="00A92F7E" w:rsidRPr="007C4C25">
        <w:rPr>
          <w:rFonts w:ascii="Times New Roman" w:eastAsia="Times New Roman" w:hAnsi="Times New Roman" w:cs="Times New Roman"/>
          <w:color w:val="000000" w:themeColor="text1"/>
          <w:sz w:val="24"/>
          <w:szCs w:val="24"/>
          <w:lang w:eastAsia="pl-PL"/>
        </w:rPr>
        <w:t xml:space="preserve"> 2011; </w:t>
      </w:r>
      <w:r w:rsidR="00DD1C19" w:rsidRPr="007C4C25">
        <w:rPr>
          <w:rFonts w:ascii="Times New Roman" w:eastAsia="Times New Roman" w:hAnsi="Times New Roman" w:cs="Times New Roman"/>
          <w:color w:val="000000" w:themeColor="text1"/>
          <w:sz w:val="24"/>
          <w:szCs w:val="24"/>
          <w:lang w:eastAsia="pl-PL"/>
        </w:rPr>
        <w:t>Coviello</w:t>
      </w:r>
      <w:r w:rsidR="00766355" w:rsidRPr="007C4C25">
        <w:rPr>
          <w:rFonts w:ascii="Times New Roman" w:eastAsia="Times New Roman" w:hAnsi="Times New Roman" w:cs="Times New Roman"/>
          <w:color w:val="000000" w:themeColor="text1"/>
          <w:sz w:val="24"/>
          <w:szCs w:val="24"/>
          <w:lang w:eastAsia="pl-PL"/>
        </w:rPr>
        <w:t xml:space="preserve"> et al.</w:t>
      </w:r>
      <w:r w:rsidR="00DD1C19" w:rsidRPr="007C4C25">
        <w:rPr>
          <w:rFonts w:ascii="Times New Roman" w:eastAsia="Times New Roman" w:hAnsi="Times New Roman" w:cs="Times New Roman"/>
          <w:color w:val="000000" w:themeColor="text1"/>
          <w:sz w:val="24"/>
          <w:szCs w:val="24"/>
          <w:lang w:eastAsia="pl-PL"/>
        </w:rPr>
        <w:t xml:space="preserve"> 2014</w:t>
      </w:r>
      <w:r w:rsidR="001D504D" w:rsidRPr="007C4C25">
        <w:rPr>
          <w:rFonts w:ascii="Times New Roman" w:eastAsia="Times New Roman" w:hAnsi="Times New Roman" w:cs="Times New Roman"/>
          <w:color w:val="000000" w:themeColor="text1"/>
          <w:sz w:val="24"/>
          <w:szCs w:val="24"/>
          <w:lang w:eastAsia="pl-PL"/>
        </w:rPr>
        <w:t>)</w:t>
      </w:r>
      <w:r w:rsidR="00310821" w:rsidRPr="007C4C25">
        <w:rPr>
          <w:rFonts w:ascii="Times New Roman" w:eastAsia="Times New Roman" w:hAnsi="Times New Roman" w:cs="Times New Roman"/>
          <w:color w:val="000000" w:themeColor="text1"/>
          <w:sz w:val="24"/>
          <w:szCs w:val="24"/>
          <w:lang w:eastAsia="pl-PL"/>
        </w:rPr>
        <w:t xml:space="preserve">. International entrepreneurship specifically examines and prioritises the role of the entrepreneur as a key factor in the internationalisation process of the firm, especially </w:t>
      </w:r>
      <w:r w:rsidR="00F3449C" w:rsidRPr="007C4C25">
        <w:rPr>
          <w:rFonts w:ascii="Times New Roman" w:eastAsia="Times New Roman" w:hAnsi="Times New Roman" w:cs="Times New Roman"/>
          <w:color w:val="000000" w:themeColor="text1"/>
          <w:sz w:val="24"/>
          <w:szCs w:val="24"/>
          <w:lang w:eastAsia="pl-PL"/>
        </w:rPr>
        <w:t xml:space="preserve">of </w:t>
      </w:r>
      <w:r w:rsidR="00310821" w:rsidRPr="007C4C25">
        <w:rPr>
          <w:rFonts w:ascii="Times New Roman" w:eastAsia="Times New Roman" w:hAnsi="Times New Roman" w:cs="Times New Roman"/>
          <w:color w:val="000000" w:themeColor="text1"/>
          <w:sz w:val="24"/>
          <w:szCs w:val="24"/>
          <w:lang w:eastAsia="pl-PL"/>
        </w:rPr>
        <w:t>SMEs (</w:t>
      </w:r>
      <w:r w:rsidR="001B3BB4" w:rsidRPr="007C4C25">
        <w:rPr>
          <w:rFonts w:ascii="Times New Roman" w:eastAsia="Times New Roman" w:hAnsi="Times New Roman" w:cs="Times New Roman"/>
          <w:color w:val="000000" w:themeColor="text1"/>
          <w:sz w:val="24"/>
          <w:szCs w:val="24"/>
          <w:lang w:eastAsia="pl-PL"/>
        </w:rPr>
        <w:t>Wach 201</w:t>
      </w:r>
      <w:r w:rsidR="00D40EAC" w:rsidRPr="007C4C25">
        <w:rPr>
          <w:rFonts w:ascii="Times New Roman" w:eastAsia="Times New Roman" w:hAnsi="Times New Roman" w:cs="Times New Roman"/>
          <w:color w:val="000000" w:themeColor="text1"/>
          <w:sz w:val="24"/>
          <w:szCs w:val="24"/>
          <w:lang w:eastAsia="pl-PL"/>
        </w:rPr>
        <w:t>5</w:t>
      </w:r>
      <w:r w:rsidR="00310821" w:rsidRPr="007C4C25">
        <w:rPr>
          <w:rFonts w:ascii="Times New Roman" w:eastAsia="Times New Roman" w:hAnsi="Times New Roman" w:cs="Times New Roman"/>
          <w:color w:val="000000" w:themeColor="text1"/>
          <w:sz w:val="24"/>
          <w:szCs w:val="24"/>
          <w:lang w:eastAsia="pl-PL"/>
        </w:rPr>
        <w:t>) alongside the external environment and the entrepreneurial process constituting the triad of international entrepreneurship or entrepreneurial internationalisation</w:t>
      </w:r>
      <w:r w:rsidR="00B322ED" w:rsidRPr="007C4C25">
        <w:rPr>
          <w:rFonts w:ascii="Times New Roman" w:eastAsia="Times New Roman" w:hAnsi="Times New Roman" w:cs="Times New Roman"/>
          <w:color w:val="000000" w:themeColor="text1"/>
          <w:sz w:val="24"/>
          <w:szCs w:val="24"/>
          <w:lang w:eastAsia="pl-PL"/>
        </w:rPr>
        <w:t xml:space="preserve"> (Gl</w:t>
      </w:r>
      <w:r w:rsidR="00731E06" w:rsidRPr="007C4C25">
        <w:rPr>
          <w:rFonts w:ascii="Times New Roman" w:eastAsia="Times New Roman" w:hAnsi="Times New Roman" w:cs="Times New Roman"/>
          <w:color w:val="000000" w:themeColor="text1"/>
          <w:sz w:val="24"/>
          <w:szCs w:val="24"/>
          <w:lang w:eastAsia="pl-PL"/>
        </w:rPr>
        <w:t>odowska/Pera/Wach 2016</w:t>
      </w:r>
      <w:r w:rsidR="00B322ED" w:rsidRPr="007C4C25">
        <w:rPr>
          <w:rFonts w:ascii="Times New Roman" w:eastAsia="Times New Roman" w:hAnsi="Times New Roman" w:cs="Times New Roman"/>
          <w:color w:val="000000" w:themeColor="text1"/>
          <w:sz w:val="24"/>
          <w:szCs w:val="24"/>
          <w:lang w:eastAsia="pl-PL"/>
        </w:rPr>
        <w:t>)</w:t>
      </w:r>
      <w:r w:rsidR="00310821" w:rsidRPr="007C4C25">
        <w:rPr>
          <w:rFonts w:ascii="Times New Roman" w:eastAsia="Times New Roman" w:hAnsi="Times New Roman" w:cs="Times New Roman"/>
          <w:color w:val="000000" w:themeColor="text1"/>
          <w:sz w:val="24"/>
          <w:szCs w:val="24"/>
          <w:lang w:eastAsia="pl-PL"/>
        </w:rPr>
        <w:t xml:space="preserve">. </w:t>
      </w:r>
    </w:p>
    <w:p w:rsidR="00310821" w:rsidRPr="007C4C25" w:rsidRDefault="00A74A6A"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There are different and numerous approaches towards international entrepreneurship studies. For instance, </w:t>
      </w:r>
      <w:r w:rsidR="00010B9D" w:rsidRPr="007C4C25">
        <w:rPr>
          <w:rFonts w:ascii="Times New Roman" w:eastAsia="Times New Roman" w:hAnsi="Times New Roman" w:cs="Times New Roman"/>
          <w:color w:val="000000" w:themeColor="text1"/>
          <w:sz w:val="24"/>
          <w:szCs w:val="24"/>
          <w:lang w:eastAsia="pl-PL"/>
        </w:rPr>
        <w:t xml:space="preserve">Hagen and Zuchella (2014) point out </w:t>
      </w:r>
      <w:r w:rsidRPr="007C4C25">
        <w:rPr>
          <w:rFonts w:ascii="Times New Roman" w:eastAsia="Times New Roman" w:hAnsi="Times New Roman" w:cs="Times New Roman"/>
          <w:color w:val="000000" w:themeColor="text1"/>
          <w:sz w:val="24"/>
          <w:szCs w:val="24"/>
          <w:lang w:eastAsia="pl-PL"/>
        </w:rPr>
        <w:t>four research perspectives</w:t>
      </w:r>
      <w:r w:rsidR="00010B9D" w:rsidRPr="007C4C25">
        <w:rPr>
          <w:rFonts w:ascii="Times New Roman" w:eastAsia="Times New Roman" w:hAnsi="Times New Roman" w:cs="Times New Roman"/>
          <w:color w:val="000000" w:themeColor="text1"/>
          <w:sz w:val="24"/>
          <w:szCs w:val="24"/>
          <w:lang w:eastAsia="pl-PL"/>
        </w:rPr>
        <w:t>. Firstly, studies into a firm-level behaviour of entrepreneurial internationalisation over time exploring timing and speed of the internationalisation process (Jones</w:t>
      </w:r>
      <w:r w:rsidR="00766355" w:rsidRPr="007C4C25">
        <w:rPr>
          <w:rFonts w:ascii="Times New Roman" w:eastAsia="Times New Roman" w:hAnsi="Times New Roman" w:cs="Times New Roman"/>
          <w:color w:val="000000" w:themeColor="text1"/>
          <w:sz w:val="24"/>
          <w:szCs w:val="24"/>
          <w:lang w:eastAsia="pl-PL"/>
        </w:rPr>
        <w:t>/</w:t>
      </w:r>
      <w:r w:rsidR="00010B9D" w:rsidRPr="007C4C25">
        <w:rPr>
          <w:rFonts w:ascii="Times New Roman" w:eastAsia="Times New Roman" w:hAnsi="Times New Roman" w:cs="Times New Roman"/>
          <w:color w:val="000000" w:themeColor="text1"/>
          <w:sz w:val="24"/>
          <w:szCs w:val="24"/>
          <w:lang w:eastAsia="pl-PL"/>
        </w:rPr>
        <w:t>Coviello 2005</w:t>
      </w:r>
      <w:r w:rsidR="00E47220" w:rsidRPr="007C4C25">
        <w:rPr>
          <w:rFonts w:ascii="Times New Roman" w:eastAsia="Times New Roman" w:hAnsi="Times New Roman" w:cs="Times New Roman"/>
          <w:color w:val="000000" w:themeColor="text1"/>
          <w:sz w:val="24"/>
          <w:szCs w:val="24"/>
          <w:lang w:eastAsia="pl-PL"/>
        </w:rPr>
        <w:t>).</w:t>
      </w:r>
      <w:r w:rsidR="00010B9D" w:rsidRPr="007C4C25">
        <w:rPr>
          <w:rFonts w:ascii="Times New Roman" w:eastAsia="Times New Roman" w:hAnsi="Times New Roman" w:cs="Times New Roman"/>
          <w:color w:val="000000" w:themeColor="text1"/>
          <w:sz w:val="24"/>
          <w:szCs w:val="24"/>
          <w:lang w:eastAsia="pl-PL"/>
        </w:rPr>
        <w:t xml:space="preserve">  Secondly, </w:t>
      </w:r>
      <w:r w:rsidR="00E47220" w:rsidRPr="007C4C25">
        <w:rPr>
          <w:rFonts w:ascii="Times New Roman" w:eastAsia="Times New Roman" w:hAnsi="Times New Roman" w:cs="Times New Roman"/>
          <w:color w:val="000000" w:themeColor="text1"/>
          <w:sz w:val="24"/>
          <w:szCs w:val="24"/>
          <w:lang w:eastAsia="pl-PL"/>
        </w:rPr>
        <w:t xml:space="preserve">studies into </w:t>
      </w:r>
      <w:r w:rsidR="00010B9D" w:rsidRPr="007C4C25">
        <w:rPr>
          <w:rFonts w:ascii="Times New Roman" w:eastAsia="Times New Roman" w:hAnsi="Times New Roman" w:cs="Times New Roman"/>
          <w:color w:val="000000" w:themeColor="text1"/>
          <w:sz w:val="24"/>
          <w:szCs w:val="24"/>
          <w:lang w:eastAsia="pl-PL"/>
        </w:rPr>
        <w:t xml:space="preserve">international entrepreneurial dynamics </w:t>
      </w:r>
      <w:r w:rsidR="00E47220" w:rsidRPr="007C4C25">
        <w:rPr>
          <w:rFonts w:ascii="Times New Roman" w:eastAsia="Times New Roman" w:hAnsi="Times New Roman" w:cs="Times New Roman"/>
          <w:color w:val="000000" w:themeColor="text1"/>
          <w:sz w:val="24"/>
          <w:szCs w:val="24"/>
          <w:lang w:eastAsia="pl-PL"/>
        </w:rPr>
        <w:t>enabling to recognise, discover and exploit new business opportunities in an international context (Mathews</w:t>
      </w:r>
      <w:r w:rsidR="00766355" w:rsidRPr="007C4C25">
        <w:rPr>
          <w:rFonts w:ascii="Times New Roman" w:eastAsia="Times New Roman" w:hAnsi="Times New Roman" w:cs="Times New Roman"/>
          <w:color w:val="000000" w:themeColor="text1"/>
          <w:sz w:val="24"/>
          <w:szCs w:val="24"/>
          <w:lang w:eastAsia="pl-PL"/>
        </w:rPr>
        <w:t>/</w:t>
      </w:r>
      <w:r w:rsidR="00E47220" w:rsidRPr="007C4C25">
        <w:rPr>
          <w:rFonts w:ascii="Times New Roman" w:eastAsia="Times New Roman" w:hAnsi="Times New Roman" w:cs="Times New Roman"/>
          <w:color w:val="000000" w:themeColor="text1"/>
          <w:sz w:val="24"/>
          <w:szCs w:val="24"/>
          <w:lang w:eastAsia="pl-PL"/>
        </w:rPr>
        <w:t>Zander 2007</w:t>
      </w:r>
      <w:r w:rsidR="00C914AB" w:rsidRPr="007C4C25">
        <w:rPr>
          <w:rFonts w:ascii="Times New Roman" w:eastAsia="Times New Roman" w:hAnsi="Times New Roman" w:cs="Times New Roman"/>
          <w:color w:val="000000" w:themeColor="text1"/>
          <w:sz w:val="24"/>
          <w:szCs w:val="24"/>
          <w:lang w:eastAsia="pl-PL"/>
        </w:rPr>
        <w:t>; Oyson</w:t>
      </w:r>
      <w:r w:rsidR="00766355" w:rsidRPr="007C4C25">
        <w:rPr>
          <w:rFonts w:ascii="Times New Roman" w:eastAsia="Times New Roman" w:hAnsi="Times New Roman" w:cs="Times New Roman"/>
          <w:color w:val="000000" w:themeColor="text1"/>
          <w:sz w:val="24"/>
          <w:szCs w:val="24"/>
          <w:lang w:eastAsia="pl-PL"/>
        </w:rPr>
        <w:t>/</w:t>
      </w:r>
      <w:r w:rsidR="00C914AB" w:rsidRPr="007C4C25">
        <w:rPr>
          <w:rFonts w:ascii="Times New Roman" w:eastAsia="Times New Roman" w:hAnsi="Times New Roman" w:cs="Times New Roman"/>
          <w:color w:val="000000" w:themeColor="text1"/>
          <w:sz w:val="24"/>
          <w:szCs w:val="24"/>
          <w:lang w:eastAsia="pl-PL"/>
        </w:rPr>
        <w:t>Whittaker</w:t>
      </w:r>
      <w:r w:rsidR="00766355" w:rsidRPr="007C4C25">
        <w:rPr>
          <w:rFonts w:ascii="Times New Roman" w:eastAsia="Times New Roman" w:hAnsi="Times New Roman" w:cs="Times New Roman"/>
          <w:color w:val="000000" w:themeColor="text1"/>
          <w:sz w:val="24"/>
          <w:szCs w:val="24"/>
          <w:lang w:eastAsia="pl-PL"/>
        </w:rPr>
        <w:t xml:space="preserve"> </w:t>
      </w:r>
      <w:r w:rsidR="00C914AB" w:rsidRPr="007C4C25">
        <w:rPr>
          <w:rFonts w:ascii="Times New Roman" w:eastAsia="Times New Roman" w:hAnsi="Times New Roman" w:cs="Times New Roman"/>
          <w:color w:val="000000" w:themeColor="text1"/>
          <w:sz w:val="24"/>
          <w:szCs w:val="24"/>
          <w:lang w:eastAsia="pl-PL"/>
        </w:rPr>
        <w:t xml:space="preserve"> 2012)</w:t>
      </w:r>
      <w:r w:rsidR="00E47220" w:rsidRPr="007C4C25">
        <w:rPr>
          <w:rFonts w:ascii="Times New Roman" w:eastAsia="Times New Roman" w:hAnsi="Times New Roman" w:cs="Times New Roman"/>
          <w:color w:val="000000" w:themeColor="text1"/>
          <w:sz w:val="24"/>
          <w:szCs w:val="24"/>
          <w:lang w:eastAsia="pl-PL"/>
        </w:rPr>
        <w:t xml:space="preserve">. </w:t>
      </w:r>
      <w:r w:rsidR="00FC3E53" w:rsidRPr="007C4C25">
        <w:rPr>
          <w:rFonts w:ascii="Times New Roman" w:eastAsia="Times New Roman" w:hAnsi="Times New Roman" w:cs="Times New Roman"/>
          <w:color w:val="000000" w:themeColor="text1"/>
          <w:sz w:val="24"/>
          <w:szCs w:val="24"/>
          <w:lang w:eastAsia="pl-PL"/>
        </w:rPr>
        <w:t xml:space="preserve">Thirdly, studies combining entrepreneurial internationalisation and corporate life cycle (CLC), which explore behaviour of entrepreneurial firms, especially born globals, at different </w:t>
      </w:r>
      <w:r w:rsidR="00FC3E53" w:rsidRPr="007C4C25">
        <w:rPr>
          <w:rFonts w:ascii="Times New Roman" w:eastAsia="Times New Roman" w:hAnsi="Times New Roman" w:cs="Times New Roman"/>
          <w:color w:val="000000" w:themeColor="text1"/>
          <w:sz w:val="24"/>
          <w:szCs w:val="24"/>
          <w:lang w:eastAsia="pl-PL"/>
        </w:rPr>
        <w:lastRenderedPageBreak/>
        <w:t xml:space="preserve">stages of development (Gabrielsson </w:t>
      </w:r>
      <w:r w:rsidR="00FC3E53" w:rsidRPr="007C4C25">
        <w:rPr>
          <w:rFonts w:ascii="Times New Roman" w:eastAsia="Times New Roman" w:hAnsi="Times New Roman" w:cs="Times New Roman"/>
          <w:i/>
          <w:color w:val="000000" w:themeColor="text1"/>
          <w:sz w:val="24"/>
          <w:szCs w:val="24"/>
          <w:lang w:eastAsia="pl-PL"/>
        </w:rPr>
        <w:t>et al.</w:t>
      </w:r>
      <w:r w:rsidR="00FC3E53" w:rsidRPr="007C4C25">
        <w:rPr>
          <w:rFonts w:ascii="Times New Roman" w:eastAsia="Times New Roman" w:hAnsi="Times New Roman" w:cs="Times New Roman"/>
          <w:color w:val="000000" w:themeColor="text1"/>
          <w:sz w:val="24"/>
          <w:szCs w:val="24"/>
          <w:lang w:eastAsia="pl-PL"/>
        </w:rPr>
        <w:t xml:space="preserve"> 2008). </w:t>
      </w:r>
      <w:r w:rsidR="00DB5BF9" w:rsidRPr="007C4C25">
        <w:rPr>
          <w:rFonts w:ascii="Times New Roman" w:eastAsia="Times New Roman" w:hAnsi="Times New Roman" w:cs="Times New Roman"/>
          <w:color w:val="000000" w:themeColor="text1"/>
          <w:sz w:val="24"/>
          <w:szCs w:val="24"/>
          <w:lang w:eastAsia="pl-PL"/>
        </w:rPr>
        <w:t xml:space="preserve">Fourthly, the dynamic capabilities perspective is widely used in international entrepreneurship studies (Weerawardena </w:t>
      </w:r>
      <w:r w:rsidR="00DB5BF9" w:rsidRPr="007C4C25">
        <w:rPr>
          <w:rFonts w:ascii="Times New Roman" w:eastAsia="Times New Roman" w:hAnsi="Times New Roman" w:cs="Times New Roman"/>
          <w:i/>
          <w:color w:val="000000" w:themeColor="text1"/>
          <w:sz w:val="24"/>
          <w:szCs w:val="24"/>
          <w:lang w:eastAsia="pl-PL"/>
        </w:rPr>
        <w:t>et al.</w:t>
      </w:r>
      <w:r w:rsidR="00DB5BF9" w:rsidRPr="007C4C25">
        <w:rPr>
          <w:rFonts w:ascii="Times New Roman" w:eastAsia="Times New Roman" w:hAnsi="Times New Roman" w:cs="Times New Roman"/>
          <w:color w:val="000000" w:themeColor="text1"/>
          <w:sz w:val="24"/>
          <w:szCs w:val="24"/>
          <w:lang w:eastAsia="pl-PL"/>
        </w:rPr>
        <w:t xml:space="preserve"> 2007; </w:t>
      </w:r>
      <w:r w:rsidR="00371DBD" w:rsidRPr="007C4C25">
        <w:rPr>
          <w:rFonts w:ascii="Times New Roman" w:eastAsia="Times New Roman" w:hAnsi="Times New Roman" w:cs="Times New Roman"/>
          <w:color w:val="000000" w:themeColor="text1"/>
          <w:sz w:val="24"/>
          <w:szCs w:val="24"/>
          <w:lang w:eastAsia="pl-PL"/>
        </w:rPr>
        <w:t>Freiling</w:t>
      </w:r>
      <w:r w:rsidR="00766355" w:rsidRPr="007C4C25">
        <w:rPr>
          <w:rFonts w:ascii="Times New Roman" w:eastAsia="Times New Roman" w:hAnsi="Times New Roman" w:cs="Times New Roman"/>
          <w:color w:val="000000" w:themeColor="text1"/>
          <w:sz w:val="24"/>
          <w:szCs w:val="24"/>
          <w:lang w:eastAsia="pl-PL"/>
        </w:rPr>
        <w:t>/</w:t>
      </w:r>
      <w:r w:rsidR="00371DBD" w:rsidRPr="007C4C25">
        <w:rPr>
          <w:rFonts w:ascii="Times New Roman" w:eastAsia="Times New Roman" w:hAnsi="Times New Roman" w:cs="Times New Roman"/>
          <w:color w:val="000000" w:themeColor="text1"/>
          <w:sz w:val="24"/>
          <w:szCs w:val="24"/>
          <w:lang w:eastAsia="pl-PL"/>
        </w:rPr>
        <w:t>Zimmermann 2014</w:t>
      </w:r>
      <w:r w:rsidR="00DB5BF9" w:rsidRPr="007C4C25">
        <w:rPr>
          <w:rFonts w:ascii="Times New Roman" w:eastAsia="Times New Roman" w:hAnsi="Times New Roman" w:cs="Times New Roman"/>
          <w:color w:val="000000" w:themeColor="text1"/>
          <w:sz w:val="24"/>
          <w:szCs w:val="24"/>
          <w:lang w:eastAsia="pl-PL"/>
        </w:rPr>
        <w:t>). This approach explain</w:t>
      </w:r>
      <w:r w:rsidR="00AF76F0" w:rsidRPr="007C4C25">
        <w:rPr>
          <w:rFonts w:ascii="Times New Roman" w:eastAsia="Times New Roman" w:hAnsi="Times New Roman" w:cs="Times New Roman"/>
          <w:color w:val="000000" w:themeColor="text1"/>
          <w:sz w:val="24"/>
          <w:szCs w:val="24"/>
          <w:lang w:eastAsia="pl-PL"/>
        </w:rPr>
        <w:t>s</w:t>
      </w:r>
      <w:r w:rsidR="00DB5BF9" w:rsidRPr="007C4C25">
        <w:rPr>
          <w:rFonts w:ascii="Times New Roman" w:eastAsia="Times New Roman" w:hAnsi="Times New Roman" w:cs="Times New Roman"/>
          <w:color w:val="000000" w:themeColor="text1"/>
          <w:sz w:val="24"/>
          <w:szCs w:val="24"/>
          <w:lang w:eastAsia="pl-PL"/>
        </w:rPr>
        <w:t xml:space="preserve"> the role of the entrepreneur, the learning process as the knowledge as the outcome, in the entrepreneurial internationalisation. </w:t>
      </w:r>
      <w:r w:rsidRPr="007C4C25">
        <w:rPr>
          <w:rFonts w:ascii="Times New Roman" w:eastAsia="Times New Roman" w:hAnsi="Times New Roman" w:cs="Times New Roman"/>
          <w:color w:val="000000" w:themeColor="text1"/>
          <w:sz w:val="24"/>
          <w:szCs w:val="24"/>
          <w:lang w:eastAsia="pl-PL"/>
        </w:rPr>
        <w:t>Of course, we can also support other perspectives to be included. For instance, Hagen and Zuchella (2014) link international entrepreneurship and high-growth entrepreneurship  studies</w:t>
      </w:r>
      <w:r w:rsidR="000C006F" w:rsidRPr="007C4C25">
        <w:rPr>
          <w:rFonts w:ascii="Times New Roman" w:eastAsia="Times New Roman" w:hAnsi="Times New Roman" w:cs="Times New Roman"/>
          <w:color w:val="000000" w:themeColor="text1"/>
          <w:sz w:val="24"/>
          <w:szCs w:val="24"/>
          <w:lang w:eastAsia="pl-PL"/>
        </w:rPr>
        <w:t>, introducing even a new tern ‘born to run’ for high-growth born globals</w:t>
      </w:r>
      <w:r w:rsidRPr="007C4C25">
        <w:rPr>
          <w:rFonts w:ascii="Times New Roman" w:eastAsia="Times New Roman" w:hAnsi="Times New Roman" w:cs="Times New Roman"/>
          <w:color w:val="000000" w:themeColor="text1"/>
          <w:sz w:val="24"/>
          <w:szCs w:val="24"/>
          <w:lang w:eastAsia="pl-PL"/>
        </w:rPr>
        <w:t>. Another very interesting perspective is linking innovation and international entrepreneurship (Hagen</w:t>
      </w:r>
      <w:r w:rsidR="00766355" w:rsidRPr="007C4C25">
        <w:rPr>
          <w:rFonts w:ascii="Times New Roman" w:eastAsia="Times New Roman" w:hAnsi="Times New Roman" w:cs="Times New Roman"/>
          <w:color w:val="000000" w:themeColor="text1"/>
          <w:sz w:val="24"/>
          <w:szCs w:val="24"/>
          <w:lang w:eastAsia="pl-PL"/>
        </w:rPr>
        <w:t xml:space="preserve"> et al.</w:t>
      </w:r>
      <w:r w:rsidRPr="007C4C25">
        <w:rPr>
          <w:rFonts w:ascii="Times New Roman" w:eastAsia="Times New Roman" w:hAnsi="Times New Roman" w:cs="Times New Roman"/>
          <w:color w:val="000000" w:themeColor="text1"/>
          <w:sz w:val="24"/>
          <w:szCs w:val="24"/>
          <w:lang w:eastAsia="pl-PL"/>
        </w:rPr>
        <w:t xml:space="preserve"> 2014), as innovation is an indispensable and a prerequisite for all entrepreneurship studies. </w:t>
      </w:r>
    </w:p>
    <w:p w:rsidR="008E2153" w:rsidRPr="007C4C25" w:rsidRDefault="008E2153"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The developments in international entrepreneurship and interlinked international business need to be complemented with parallel and </w:t>
      </w:r>
      <w:r w:rsidR="00E120CD" w:rsidRPr="007C4C25">
        <w:rPr>
          <w:rFonts w:ascii="Times New Roman" w:eastAsia="Times New Roman" w:hAnsi="Times New Roman" w:cs="Times New Roman"/>
          <w:color w:val="000000" w:themeColor="text1"/>
          <w:sz w:val="24"/>
          <w:szCs w:val="24"/>
          <w:lang w:eastAsia="pl-PL"/>
        </w:rPr>
        <w:t xml:space="preserve">supplementary </w:t>
      </w:r>
      <w:r w:rsidRPr="007C4C25">
        <w:rPr>
          <w:rFonts w:ascii="Times New Roman" w:eastAsia="Times New Roman" w:hAnsi="Times New Roman" w:cs="Times New Roman"/>
          <w:color w:val="000000" w:themeColor="text1"/>
          <w:sz w:val="24"/>
          <w:szCs w:val="24"/>
          <w:lang w:eastAsia="pl-PL"/>
        </w:rPr>
        <w:t>research streams originated from entrepreneurship theory. Therefore, there is another side of entrepreneurial internationalisation</w:t>
      </w:r>
      <w:r w:rsidR="002B6319" w:rsidRPr="007C4C25">
        <w:rPr>
          <w:rFonts w:ascii="Times New Roman" w:eastAsia="Times New Roman" w:hAnsi="Times New Roman" w:cs="Times New Roman"/>
          <w:color w:val="000000" w:themeColor="text1"/>
          <w:sz w:val="24"/>
          <w:szCs w:val="24"/>
          <w:lang w:eastAsia="pl-PL"/>
        </w:rPr>
        <w:t xml:space="preserve"> (</w:t>
      </w:r>
      <w:r w:rsidRPr="007C4C25">
        <w:rPr>
          <w:rFonts w:ascii="Times New Roman" w:eastAsia="Times New Roman" w:hAnsi="Times New Roman" w:cs="Times New Roman"/>
          <w:color w:val="000000" w:themeColor="text1"/>
          <w:sz w:val="24"/>
          <w:szCs w:val="24"/>
          <w:lang w:eastAsia="pl-PL"/>
        </w:rPr>
        <w:t>international entrepreneurship</w:t>
      </w:r>
      <w:r w:rsidR="002B6319" w:rsidRPr="007C4C25">
        <w:rPr>
          <w:rFonts w:ascii="Times New Roman" w:eastAsia="Times New Roman" w:hAnsi="Times New Roman" w:cs="Times New Roman"/>
          <w:color w:val="000000" w:themeColor="text1"/>
          <w:sz w:val="24"/>
          <w:szCs w:val="24"/>
          <w:lang w:eastAsia="pl-PL"/>
        </w:rPr>
        <w:t>)</w:t>
      </w:r>
      <w:r w:rsidRPr="007C4C25">
        <w:rPr>
          <w:rFonts w:ascii="Times New Roman" w:eastAsia="Times New Roman" w:hAnsi="Times New Roman" w:cs="Times New Roman"/>
          <w:color w:val="000000" w:themeColor="text1"/>
          <w:sz w:val="24"/>
          <w:szCs w:val="24"/>
          <w:lang w:eastAsia="pl-PL"/>
        </w:rPr>
        <w:t xml:space="preserve">, which is the </w:t>
      </w:r>
      <w:r w:rsidR="00214569" w:rsidRPr="007C4C25">
        <w:rPr>
          <w:rFonts w:ascii="Times New Roman" w:eastAsia="Times New Roman" w:hAnsi="Times New Roman" w:cs="Times New Roman"/>
          <w:color w:val="000000" w:themeColor="text1"/>
          <w:sz w:val="24"/>
          <w:szCs w:val="24"/>
          <w:lang w:eastAsia="pl-PL"/>
        </w:rPr>
        <w:t>issue of ownership</w:t>
      </w:r>
      <w:r w:rsidR="00113373" w:rsidRPr="007C4C25">
        <w:rPr>
          <w:rFonts w:ascii="Times New Roman" w:eastAsia="Times New Roman" w:hAnsi="Times New Roman" w:cs="Times New Roman"/>
          <w:color w:val="000000" w:themeColor="text1"/>
          <w:sz w:val="24"/>
          <w:szCs w:val="24"/>
          <w:lang w:eastAsia="pl-PL"/>
        </w:rPr>
        <w:t>,</w:t>
      </w:r>
      <w:r w:rsidR="00214569" w:rsidRPr="007C4C25">
        <w:rPr>
          <w:rFonts w:ascii="Times New Roman" w:eastAsia="Times New Roman" w:hAnsi="Times New Roman" w:cs="Times New Roman"/>
          <w:color w:val="000000" w:themeColor="text1"/>
          <w:sz w:val="24"/>
          <w:szCs w:val="24"/>
          <w:lang w:eastAsia="pl-PL"/>
        </w:rPr>
        <w:t xml:space="preserve"> understood in there different dimensions, as it was mentioned above.  </w:t>
      </w:r>
    </w:p>
    <w:p w:rsidR="009A489B" w:rsidRPr="007C4C25" w:rsidRDefault="009A489B"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p>
    <w:p w:rsidR="00734EDA" w:rsidRPr="007C4C25" w:rsidRDefault="00734EDA" w:rsidP="00734EDA">
      <w:pPr>
        <w:spacing w:after="0" w:line="480" w:lineRule="auto"/>
        <w:jc w:val="both"/>
        <w:rPr>
          <w:rFonts w:ascii="Times New Roman" w:eastAsia="Times New Roman" w:hAnsi="Times New Roman" w:cs="Times New Roman"/>
          <w:b/>
          <w:i/>
          <w:color w:val="000000" w:themeColor="text1"/>
          <w:sz w:val="24"/>
          <w:szCs w:val="24"/>
          <w:lang w:eastAsia="pl-PL"/>
        </w:rPr>
      </w:pPr>
      <w:r w:rsidRPr="007C4C25">
        <w:rPr>
          <w:rFonts w:ascii="Times New Roman" w:eastAsia="Times New Roman" w:hAnsi="Times New Roman" w:cs="Times New Roman"/>
          <w:b/>
          <w:i/>
          <w:color w:val="000000" w:themeColor="text1"/>
          <w:sz w:val="24"/>
          <w:szCs w:val="24"/>
          <w:lang w:eastAsia="pl-PL"/>
        </w:rPr>
        <w:t xml:space="preserve">Ownership Structure and Internationalisation </w:t>
      </w:r>
    </w:p>
    <w:p w:rsidR="00186D69" w:rsidRPr="007C4C25" w:rsidRDefault="00186D69" w:rsidP="00186D69">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The level of ownership in overseas subsidiaries is a crucial issue for researchers in international business (Hennart 2009).  Many aspects of capital control and foreign ownership have been investigated so far, however the recent studies still show that there is no clear consensus.  </w:t>
      </w:r>
    </w:p>
    <w:p w:rsidR="00573DA8" w:rsidRPr="007C4C25" w:rsidRDefault="009B6FDF" w:rsidP="00186D69">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Ownership structure of foreign affiliates has been one of the main themes in the international business studies worldwide.</w:t>
      </w:r>
      <w:r w:rsidR="00F11806" w:rsidRPr="007C4C25">
        <w:rPr>
          <w:rFonts w:ascii="Times New Roman" w:eastAsia="Times New Roman" w:hAnsi="Times New Roman" w:cs="Times New Roman"/>
          <w:color w:val="000000" w:themeColor="text1"/>
          <w:sz w:val="24"/>
          <w:szCs w:val="24"/>
          <w:lang w:eastAsia="pl-PL"/>
        </w:rPr>
        <w:t xml:space="preserve"> Fernandez and Nieto (2006) provide empirical evidence that a corporate blockholder supports the internationalisation of SMEs (a sample of 6,000 family SMEs in Spain). Using a sample of 1,324 Italian manufacturing SMEs, Cerrato and Piva (2012) provide empirical support that the presence of foreign shareholders positively </w:t>
      </w:r>
      <w:r w:rsidR="00F11806" w:rsidRPr="007C4C25">
        <w:rPr>
          <w:rFonts w:ascii="Times New Roman" w:eastAsia="Times New Roman" w:hAnsi="Times New Roman" w:cs="Times New Roman"/>
          <w:color w:val="000000" w:themeColor="text1"/>
          <w:sz w:val="24"/>
          <w:szCs w:val="24"/>
          <w:lang w:eastAsia="pl-PL"/>
        </w:rPr>
        <w:lastRenderedPageBreak/>
        <w:t xml:space="preserve">affects the likelihood of going international. </w:t>
      </w:r>
      <w:r w:rsidR="003E0FC5" w:rsidRPr="007C4C25">
        <w:rPr>
          <w:rFonts w:ascii="Times New Roman" w:eastAsia="Times New Roman" w:hAnsi="Times New Roman" w:cs="Times New Roman"/>
          <w:color w:val="000000" w:themeColor="text1"/>
          <w:sz w:val="24"/>
          <w:szCs w:val="24"/>
          <w:lang w:eastAsia="pl-PL"/>
        </w:rPr>
        <w:t>Such a positively relation is clearly illustrated by many research studies around the globe, and it is obvious that international investor provides unique knowledge on international markets</w:t>
      </w:r>
      <w:r w:rsidR="00822499" w:rsidRPr="007C4C25">
        <w:rPr>
          <w:rFonts w:ascii="Times New Roman" w:eastAsia="Times New Roman" w:hAnsi="Times New Roman" w:cs="Times New Roman"/>
          <w:color w:val="000000" w:themeColor="text1"/>
          <w:sz w:val="24"/>
          <w:szCs w:val="24"/>
          <w:lang w:eastAsia="pl-PL"/>
        </w:rPr>
        <w:t xml:space="preserve"> (Bartha</w:t>
      </w:r>
      <w:r w:rsidR="00766355" w:rsidRPr="007C4C25">
        <w:rPr>
          <w:rFonts w:ascii="Times New Roman" w:eastAsia="Times New Roman" w:hAnsi="Times New Roman" w:cs="Times New Roman"/>
          <w:color w:val="000000" w:themeColor="text1"/>
          <w:sz w:val="24"/>
          <w:szCs w:val="24"/>
          <w:lang w:eastAsia="pl-PL"/>
        </w:rPr>
        <w:t>/</w:t>
      </w:r>
      <w:r w:rsidR="00822499" w:rsidRPr="007C4C25">
        <w:rPr>
          <w:rFonts w:ascii="Times New Roman" w:eastAsia="Times New Roman" w:hAnsi="Times New Roman" w:cs="Times New Roman"/>
          <w:color w:val="000000" w:themeColor="text1"/>
          <w:sz w:val="24"/>
          <w:szCs w:val="24"/>
          <w:lang w:eastAsia="pl-PL"/>
        </w:rPr>
        <w:t>Gubik 2014; Wach, 2014)</w:t>
      </w:r>
      <w:r w:rsidR="003E0FC5" w:rsidRPr="007C4C25">
        <w:rPr>
          <w:rFonts w:ascii="Times New Roman" w:eastAsia="Times New Roman" w:hAnsi="Times New Roman" w:cs="Times New Roman"/>
          <w:color w:val="000000" w:themeColor="text1"/>
          <w:sz w:val="24"/>
          <w:szCs w:val="24"/>
          <w:lang w:eastAsia="pl-PL"/>
        </w:rPr>
        <w:t>, making the international commitment much easier implementing the assumptions of the stages U-model of internationalisation (Johanson</w:t>
      </w:r>
      <w:r w:rsidR="00766355" w:rsidRPr="007C4C25">
        <w:rPr>
          <w:rFonts w:ascii="Times New Roman" w:eastAsia="Times New Roman" w:hAnsi="Times New Roman" w:cs="Times New Roman"/>
          <w:color w:val="000000" w:themeColor="text1"/>
          <w:sz w:val="24"/>
          <w:szCs w:val="24"/>
          <w:lang w:eastAsia="pl-PL"/>
        </w:rPr>
        <w:t>/</w:t>
      </w:r>
      <w:r w:rsidR="003E0FC5" w:rsidRPr="007C4C25">
        <w:rPr>
          <w:rFonts w:ascii="Times New Roman" w:eastAsia="Times New Roman" w:hAnsi="Times New Roman" w:cs="Times New Roman"/>
          <w:color w:val="000000" w:themeColor="text1"/>
          <w:sz w:val="24"/>
          <w:szCs w:val="24"/>
          <w:lang w:eastAsia="pl-PL"/>
        </w:rPr>
        <w:t>Vahlne 1997</w:t>
      </w:r>
      <w:r w:rsidR="00EB2874" w:rsidRPr="007C4C25">
        <w:rPr>
          <w:rFonts w:ascii="Times New Roman" w:eastAsia="Times New Roman" w:hAnsi="Times New Roman" w:cs="Times New Roman"/>
          <w:color w:val="000000" w:themeColor="text1"/>
          <w:sz w:val="24"/>
          <w:szCs w:val="24"/>
          <w:lang w:eastAsia="pl-PL"/>
        </w:rPr>
        <w:t>; Johanson</w:t>
      </w:r>
      <w:r w:rsidR="00766355" w:rsidRPr="007C4C25">
        <w:rPr>
          <w:rFonts w:ascii="Times New Roman" w:eastAsia="Times New Roman" w:hAnsi="Times New Roman" w:cs="Times New Roman"/>
          <w:color w:val="000000" w:themeColor="text1"/>
          <w:sz w:val="24"/>
          <w:szCs w:val="24"/>
          <w:lang w:eastAsia="pl-PL"/>
        </w:rPr>
        <w:t>/</w:t>
      </w:r>
      <w:r w:rsidR="00EB2874" w:rsidRPr="007C4C25">
        <w:rPr>
          <w:rFonts w:ascii="Times New Roman" w:eastAsia="Times New Roman" w:hAnsi="Times New Roman" w:cs="Times New Roman"/>
          <w:color w:val="000000" w:themeColor="text1"/>
          <w:sz w:val="24"/>
          <w:szCs w:val="24"/>
          <w:lang w:eastAsia="pl-PL"/>
        </w:rPr>
        <w:t>Wiedersheim-Paul 1975</w:t>
      </w:r>
      <w:r w:rsidR="003E0FC5" w:rsidRPr="007C4C25">
        <w:rPr>
          <w:rFonts w:ascii="Times New Roman" w:eastAsia="Times New Roman" w:hAnsi="Times New Roman" w:cs="Times New Roman"/>
          <w:color w:val="000000" w:themeColor="text1"/>
          <w:sz w:val="24"/>
          <w:szCs w:val="24"/>
          <w:lang w:eastAsia="pl-PL"/>
        </w:rPr>
        <w:t>), especially supporting by the networking (</w:t>
      </w:r>
      <w:r w:rsidR="00980268" w:rsidRPr="007C4C25">
        <w:rPr>
          <w:rFonts w:ascii="Times New Roman" w:eastAsia="Times New Roman" w:hAnsi="Times New Roman" w:cs="Times New Roman"/>
          <w:color w:val="000000" w:themeColor="text1"/>
          <w:sz w:val="24"/>
          <w:szCs w:val="24"/>
          <w:lang w:eastAsia="pl-PL"/>
        </w:rPr>
        <w:t>Johanson</w:t>
      </w:r>
      <w:r w:rsidR="00766355" w:rsidRPr="007C4C25">
        <w:rPr>
          <w:rFonts w:ascii="Times New Roman" w:eastAsia="Times New Roman" w:hAnsi="Times New Roman" w:cs="Times New Roman"/>
          <w:color w:val="000000" w:themeColor="text1"/>
          <w:sz w:val="24"/>
          <w:szCs w:val="24"/>
          <w:lang w:eastAsia="pl-PL"/>
        </w:rPr>
        <w:t>/</w:t>
      </w:r>
      <w:r w:rsidR="00980268" w:rsidRPr="007C4C25">
        <w:rPr>
          <w:rFonts w:ascii="Times New Roman" w:eastAsia="Times New Roman" w:hAnsi="Times New Roman" w:cs="Times New Roman"/>
          <w:color w:val="000000" w:themeColor="text1"/>
          <w:sz w:val="24"/>
          <w:szCs w:val="24"/>
          <w:lang w:eastAsia="pl-PL"/>
        </w:rPr>
        <w:t>Vahlne 2009</w:t>
      </w:r>
      <w:r w:rsidR="006757A4" w:rsidRPr="007C4C25">
        <w:rPr>
          <w:rFonts w:ascii="Times New Roman" w:eastAsia="Times New Roman" w:hAnsi="Times New Roman" w:cs="Times New Roman"/>
          <w:color w:val="000000" w:themeColor="text1"/>
          <w:sz w:val="24"/>
          <w:szCs w:val="24"/>
          <w:lang w:eastAsia="pl-PL"/>
        </w:rPr>
        <w:t>; Gorynia</w:t>
      </w:r>
      <w:r w:rsidR="00766355" w:rsidRPr="007C4C25">
        <w:rPr>
          <w:rFonts w:ascii="Times New Roman" w:eastAsia="Times New Roman" w:hAnsi="Times New Roman" w:cs="Times New Roman"/>
          <w:color w:val="000000" w:themeColor="text1"/>
          <w:sz w:val="24"/>
          <w:szCs w:val="24"/>
          <w:lang w:eastAsia="pl-PL"/>
        </w:rPr>
        <w:t>/</w:t>
      </w:r>
      <w:r w:rsidR="006757A4" w:rsidRPr="007C4C25">
        <w:rPr>
          <w:rFonts w:ascii="Times New Roman" w:eastAsia="Times New Roman" w:hAnsi="Times New Roman" w:cs="Times New Roman"/>
          <w:color w:val="000000" w:themeColor="text1"/>
          <w:sz w:val="24"/>
          <w:szCs w:val="24"/>
          <w:lang w:eastAsia="pl-PL"/>
        </w:rPr>
        <w:t>Jankowska 2008</w:t>
      </w:r>
      <w:r w:rsidR="003E0FC5" w:rsidRPr="007C4C25">
        <w:rPr>
          <w:rFonts w:ascii="Times New Roman" w:eastAsia="Times New Roman" w:hAnsi="Times New Roman" w:cs="Times New Roman"/>
          <w:color w:val="000000" w:themeColor="text1"/>
          <w:sz w:val="24"/>
          <w:szCs w:val="24"/>
          <w:lang w:eastAsia="pl-PL"/>
        </w:rPr>
        <w:t>)</w:t>
      </w:r>
      <w:r w:rsidR="008C0680" w:rsidRPr="007C4C25">
        <w:rPr>
          <w:rFonts w:ascii="Times New Roman" w:eastAsia="Times New Roman" w:hAnsi="Times New Roman" w:cs="Times New Roman"/>
          <w:color w:val="000000" w:themeColor="text1"/>
          <w:sz w:val="24"/>
          <w:szCs w:val="24"/>
          <w:lang w:eastAsia="pl-PL"/>
        </w:rPr>
        <w:t xml:space="preserve"> and international links of a foreign investor</w:t>
      </w:r>
      <w:r w:rsidR="003E0FC5" w:rsidRPr="007C4C25">
        <w:rPr>
          <w:rFonts w:ascii="Times New Roman" w:eastAsia="Times New Roman" w:hAnsi="Times New Roman" w:cs="Times New Roman"/>
          <w:color w:val="000000" w:themeColor="text1"/>
          <w:sz w:val="24"/>
          <w:szCs w:val="24"/>
          <w:lang w:eastAsia="pl-PL"/>
        </w:rPr>
        <w:t xml:space="preserve">. </w:t>
      </w:r>
    </w:p>
    <w:p w:rsidR="00734EDA" w:rsidRPr="007C4C25" w:rsidRDefault="00186D69" w:rsidP="00734EDA">
      <w:pPr>
        <w:spacing w:after="0" w:line="480" w:lineRule="auto"/>
        <w:ind w:firstLine="454"/>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It is worth to check whether  such positive correlation between the foreign ownership and the level of internationalisation occur in Polish economy  as one of the broadly understood emerging markets, thus t</w:t>
      </w:r>
      <w:r w:rsidR="00734EDA" w:rsidRPr="007C4C25">
        <w:rPr>
          <w:rFonts w:ascii="Times New Roman" w:hAnsi="Times New Roman" w:cs="Times New Roman"/>
          <w:color w:val="000000" w:themeColor="text1"/>
          <w:sz w:val="24"/>
          <w:szCs w:val="24"/>
        </w:rPr>
        <w:t xml:space="preserve">he </w:t>
      </w:r>
      <w:r w:rsidRPr="007C4C25">
        <w:rPr>
          <w:rFonts w:ascii="Times New Roman" w:hAnsi="Times New Roman" w:cs="Times New Roman"/>
          <w:color w:val="000000" w:themeColor="text1"/>
          <w:sz w:val="24"/>
          <w:szCs w:val="24"/>
        </w:rPr>
        <w:t xml:space="preserve">first </w:t>
      </w:r>
      <w:r w:rsidR="00734EDA" w:rsidRPr="007C4C25">
        <w:rPr>
          <w:rFonts w:ascii="Times New Roman" w:hAnsi="Times New Roman" w:cs="Times New Roman"/>
          <w:color w:val="000000" w:themeColor="text1"/>
          <w:sz w:val="24"/>
          <w:szCs w:val="24"/>
        </w:rPr>
        <w:t>research hypothes</w:t>
      </w:r>
      <w:r w:rsidRPr="007C4C25">
        <w:rPr>
          <w:rFonts w:ascii="Times New Roman" w:hAnsi="Times New Roman" w:cs="Times New Roman"/>
          <w:color w:val="000000" w:themeColor="text1"/>
          <w:sz w:val="24"/>
          <w:szCs w:val="24"/>
        </w:rPr>
        <w:t>i</w:t>
      </w:r>
      <w:r w:rsidR="00734EDA" w:rsidRPr="007C4C25">
        <w:rPr>
          <w:rFonts w:ascii="Times New Roman" w:hAnsi="Times New Roman" w:cs="Times New Roman"/>
          <w:color w:val="000000" w:themeColor="text1"/>
          <w:sz w:val="24"/>
          <w:szCs w:val="24"/>
        </w:rPr>
        <w:t xml:space="preserve">s to be tested in this research study </w:t>
      </w:r>
      <w:r w:rsidRPr="007C4C25">
        <w:rPr>
          <w:rFonts w:ascii="Times New Roman" w:hAnsi="Times New Roman" w:cs="Times New Roman"/>
          <w:color w:val="000000" w:themeColor="text1"/>
          <w:sz w:val="24"/>
          <w:szCs w:val="24"/>
        </w:rPr>
        <w:t xml:space="preserve">is </w:t>
      </w:r>
      <w:r w:rsidR="00734EDA" w:rsidRPr="007C4C25">
        <w:rPr>
          <w:rFonts w:ascii="Times New Roman" w:hAnsi="Times New Roman" w:cs="Times New Roman"/>
          <w:color w:val="000000" w:themeColor="text1"/>
          <w:sz w:val="24"/>
          <w:szCs w:val="24"/>
        </w:rPr>
        <w:t>as follow</w:t>
      </w:r>
      <w:r w:rsidRPr="007C4C25">
        <w:rPr>
          <w:rFonts w:ascii="Times New Roman" w:hAnsi="Times New Roman" w:cs="Times New Roman"/>
          <w:color w:val="000000" w:themeColor="text1"/>
          <w:sz w:val="24"/>
          <w:szCs w:val="24"/>
        </w:rPr>
        <w:t>s</w:t>
      </w:r>
      <w:r w:rsidR="00734EDA" w:rsidRPr="007C4C25">
        <w:rPr>
          <w:rFonts w:ascii="Times New Roman" w:hAnsi="Times New Roman" w:cs="Times New Roman"/>
          <w:color w:val="000000" w:themeColor="text1"/>
          <w:sz w:val="24"/>
          <w:szCs w:val="24"/>
        </w:rPr>
        <w:t>:</w:t>
      </w:r>
    </w:p>
    <w:tbl>
      <w:tblPr>
        <w:tblStyle w:val="Tabela-Siatka"/>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8363"/>
      </w:tblGrid>
      <w:tr w:rsidR="00734EDA" w:rsidRPr="007C4C25" w:rsidTr="004654C7">
        <w:tc>
          <w:tcPr>
            <w:tcW w:w="709" w:type="dxa"/>
          </w:tcPr>
          <w:p w:rsidR="00734EDA" w:rsidRPr="007C4C25" w:rsidRDefault="00734EDA" w:rsidP="004654C7">
            <w:pPr>
              <w:spacing w:after="120"/>
              <w:jc w:val="both"/>
              <w:rPr>
                <w:rFonts w:ascii="Times New Roman" w:hAnsi="Times New Roman" w:cs="Times New Roman"/>
                <w:b/>
                <w:color w:val="000000" w:themeColor="text1"/>
              </w:rPr>
            </w:pPr>
            <w:r w:rsidRPr="007C4C25">
              <w:rPr>
                <w:rFonts w:ascii="Times New Roman" w:hAnsi="Times New Roman" w:cs="Times New Roman"/>
                <w:b/>
                <w:color w:val="000000" w:themeColor="text1"/>
              </w:rPr>
              <w:t>H1:</w:t>
            </w:r>
          </w:p>
        </w:tc>
        <w:tc>
          <w:tcPr>
            <w:tcW w:w="8363" w:type="dxa"/>
          </w:tcPr>
          <w:p w:rsidR="00734EDA" w:rsidRPr="007C4C25" w:rsidRDefault="00734EDA" w:rsidP="004654C7">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Firms operating in Poland of foreign ownership are more internationalised, measuring by TNI</w:t>
            </w:r>
            <w:r w:rsidR="00186D69" w:rsidRPr="007C4C25">
              <w:rPr>
                <w:rFonts w:ascii="Times New Roman" w:hAnsi="Times New Roman" w:cs="Times New Roman"/>
                <w:color w:val="000000" w:themeColor="text1"/>
              </w:rPr>
              <w:t xml:space="preserve"> (transnationality index)</w:t>
            </w:r>
            <w:r w:rsidRPr="007C4C25">
              <w:rPr>
                <w:rFonts w:ascii="Times New Roman" w:hAnsi="Times New Roman" w:cs="Times New Roman"/>
                <w:color w:val="000000" w:themeColor="text1"/>
              </w:rPr>
              <w:t xml:space="preserve">, as these only of domestic capital. </w:t>
            </w:r>
          </w:p>
        </w:tc>
      </w:tr>
    </w:tbl>
    <w:p w:rsidR="00734EDA" w:rsidRPr="007C4C25" w:rsidRDefault="00734EDA" w:rsidP="00734EDA">
      <w:pPr>
        <w:spacing w:after="0" w:line="480" w:lineRule="auto"/>
        <w:jc w:val="both"/>
        <w:rPr>
          <w:rFonts w:ascii="Times New Roman" w:eastAsia="Times New Roman" w:hAnsi="Times New Roman" w:cs="Times New Roman"/>
          <w:b/>
          <w:i/>
          <w:color w:val="000000" w:themeColor="text1"/>
          <w:sz w:val="24"/>
          <w:szCs w:val="24"/>
          <w:lang w:eastAsia="pl-PL"/>
        </w:rPr>
      </w:pPr>
    </w:p>
    <w:p w:rsidR="00734EDA" w:rsidRPr="007C4C25" w:rsidRDefault="00734EDA" w:rsidP="00734EDA">
      <w:pPr>
        <w:spacing w:after="0" w:line="480" w:lineRule="auto"/>
        <w:jc w:val="both"/>
        <w:rPr>
          <w:rFonts w:ascii="Times New Roman" w:eastAsia="Times New Roman" w:hAnsi="Times New Roman" w:cs="Times New Roman"/>
          <w:b/>
          <w:i/>
          <w:color w:val="000000" w:themeColor="text1"/>
          <w:sz w:val="24"/>
          <w:szCs w:val="24"/>
          <w:lang w:eastAsia="pl-PL"/>
        </w:rPr>
      </w:pPr>
      <w:r w:rsidRPr="007C4C25">
        <w:rPr>
          <w:rFonts w:ascii="Times New Roman" w:eastAsia="Times New Roman" w:hAnsi="Times New Roman" w:cs="Times New Roman"/>
          <w:b/>
          <w:i/>
          <w:color w:val="000000" w:themeColor="text1"/>
          <w:sz w:val="24"/>
          <w:szCs w:val="24"/>
          <w:lang w:eastAsia="pl-PL"/>
        </w:rPr>
        <w:t xml:space="preserve">Familiness and Internationalisation </w:t>
      </w:r>
    </w:p>
    <w:p w:rsidR="009A489B" w:rsidRPr="007C4C25" w:rsidRDefault="006110D6"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So far several studies </w:t>
      </w:r>
      <w:r w:rsidR="00BB7087" w:rsidRPr="007C4C25">
        <w:rPr>
          <w:rFonts w:ascii="Times New Roman" w:eastAsia="Times New Roman" w:hAnsi="Times New Roman" w:cs="Times New Roman"/>
          <w:color w:val="000000" w:themeColor="text1"/>
          <w:sz w:val="24"/>
          <w:szCs w:val="24"/>
          <w:lang w:eastAsia="pl-PL"/>
        </w:rPr>
        <w:t xml:space="preserve">have </w:t>
      </w:r>
      <w:r w:rsidRPr="007C4C25">
        <w:rPr>
          <w:rFonts w:ascii="Times New Roman" w:eastAsia="Times New Roman" w:hAnsi="Times New Roman" w:cs="Times New Roman"/>
          <w:color w:val="000000" w:themeColor="text1"/>
          <w:sz w:val="24"/>
          <w:szCs w:val="24"/>
          <w:lang w:eastAsia="pl-PL"/>
        </w:rPr>
        <w:t>address</w:t>
      </w:r>
      <w:r w:rsidR="00BB7087" w:rsidRPr="007C4C25">
        <w:rPr>
          <w:rFonts w:ascii="Times New Roman" w:eastAsia="Times New Roman" w:hAnsi="Times New Roman" w:cs="Times New Roman"/>
          <w:color w:val="000000" w:themeColor="text1"/>
          <w:sz w:val="24"/>
          <w:szCs w:val="24"/>
          <w:lang w:eastAsia="pl-PL"/>
        </w:rPr>
        <w:t>ed</w:t>
      </w:r>
      <w:r w:rsidRPr="007C4C25">
        <w:rPr>
          <w:rFonts w:ascii="Times New Roman" w:eastAsia="Times New Roman" w:hAnsi="Times New Roman" w:cs="Times New Roman"/>
          <w:color w:val="000000" w:themeColor="text1"/>
          <w:sz w:val="24"/>
          <w:szCs w:val="24"/>
          <w:lang w:eastAsia="pl-PL"/>
        </w:rPr>
        <w:t xml:space="preserve"> the issue of family ownership in international entrepreneurship. Sciascia </w:t>
      </w:r>
      <w:r w:rsidRPr="007C4C25">
        <w:rPr>
          <w:rFonts w:ascii="Times New Roman" w:eastAsia="Times New Roman" w:hAnsi="Times New Roman" w:cs="Times New Roman"/>
          <w:i/>
          <w:color w:val="000000" w:themeColor="text1"/>
          <w:sz w:val="24"/>
          <w:szCs w:val="24"/>
          <w:lang w:eastAsia="pl-PL"/>
        </w:rPr>
        <w:t>et al.</w:t>
      </w:r>
      <w:r w:rsidRPr="007C4C25">
        <w:rPr>
          <w:rFonts w:ascii="Times New Roman" w:eastAsia="Times New Roman" w:hAnsi="Times New Roman" w:cs="Times New Roman"/>
          <w:color w:val="000000" w:themeColor="text1"/>
          <w:sz w:val="24"/>
          <w:szCs w:val="24"/>
          <w:lang w:eastAsia="pl-PL"/>
        </w:rPr>
        <w:t xml:space="preserve"> (2012</w:t>
      </w:r>
      <w:r w:rsidR="00766355" w:rsidRPr="007C4C25">
        <w:rPr>
          <w:rFonts w:ascii="Times New Roman" w:eastAsia="Times New Roman" w:hAnsi="Times New Roman" w:cs="Times New Roman"/>
          <w:color w:val="000000" w:themeColor="text1"/>
          <w:sz w:val="24"/>
          <w:szCs w:val="24"/>
          <w:lang w:eastAsia="pl-PL"/>
        </w:rPr>
        <w:t>:</w:t>
      </w:r>
      <w:r w:rsidRPr="007C4C25">
        <w:rPr>
          <w:rFonts w:ascii="Times New Roman" w:eastAsia="Times New Roman" w:hAnsi="Times New Roman" w:cs="Times New Roman"/>
          <w:color w:val="000000" w:themeColor="text1"/>
          <w:sz w:val="24"/>
          <w:szCs w:val="24"/>
          <w:lang w:eastAsia="pl-PL"/>
        </w:rPr>
        <w:t>15) emphasize that the empirical research “results of the role of family ownership in” the phenomenon of international entrepreneurship “are inconsistent”.</w:t>
      </w:r>
      <w:r w:rsidR="00905A2D" w:rsidRPr="007C4C25">
        <w:rPr>
          <w:rFonts w:ascii="Times New Roman" w:eastAsia="Times New Roman" w:hAnsi="Times New Roman" w:cs="Times New Roman"/>
          <w:color w:val="000000" w:themeColor="text1"/>
          <w:sz w:val="24"/>
          <w:szCs w:val="24"/>
          <w:lang w:eastAsia="pl-PL"/>
        </w:rPr>
        <w:t xml:space="preserve"> </w:t>
      </w:r>
      <w:r w:rsidR="009A489B" w:rsidRPr="007C4C25">
        <w:rPr>
          <w:rFonts w:ascii="Times New Roman" w:eastAsia="Times New Roman" w:hAnsi="Times New Roman" w:cs="Times New Roman"/>
          <w:color w:val="000000" w:themeColor="text1"/>
          <w:sz w:val="24"/>
          <w:szCs w:val="24"/>
          <w:lang w:eastAsia="pl-PL"/>
        </w:rPr>
        <w:t xml:space="preserve">Kontinen and Ojala (2010) as well as Pukall and Calabrò (2014) have prepared recently a review of empirical studies linking familiness and internationalisation and they concluded that there is no consensus on whether family ownership restrains or facilitates their internationalisation. On one hand, some studies show that family firms </w:t>
      </w:r>
      <w:r w:rsidR="00D40EAC" w:rsidRPr="007C4C25">
        <w:rPr>
          <w:rFonts w:ascii="Times New Roman" w:eastAsia="Times New Roman" w:hAnsi="Times New Roman" w:cs="Times New Roman"/>
          <w:color w:val="000000" w:themeColor="text1"/>
          <w:sz w:val="24"/>
          <w:szCs w:val="24"/>
          <w:lang w:eastAsia="pl-PL"/>
        </w:rPr>
        <w:t>are</w:t>
      </w:r>
      <w:r w:rsidR="009A489B" w:rsidRPr="007C4C25">
        <w:rPr>
          <w:rFonts w:ascii="Times New Roman" w:eastAsia="Times New Roman" w:hAnsi="Times New Roman" w:cs="Times New Roman"/>
          <w:color w:val="000000" w:themeColor="text1"/>
          <w:sz w:val="24"/>
          <w:szCs w:val="24"/>
          <w:lang w:eastAsia="pl-PL"/>
        </w:rPr>
        <w:t xml:space="preserve"> much less internationalised than the other. On the other hand, some studies reveal that familiness affects positively internationalisation. It proves that there is still a research gap and these relations should be still investigated</w:t>
      </w:r>
      <w:r w:rsidR="00D40EAC" w:rsidRPr="007C4C25">
        <w:rPr>
          <w:rFonts w:ascii="Times New Roman" w:eastAsia="Times New Roman" w:hAnsi="Times New Roman" w:cs="Times New Roman"/>
          <w:color w:val="000000" w:themeColor="text1"/>
          <w:sz w:val="24"/>
          <w:szCs w:val="24"/>
          <w:lang w:eastAsia="pl-PL"/>
        </w:rPr>
        <w:t xml:space="preserve"> (Wach 201</w:t>
      </w:r>
      <w:r w:rsidR="009252CF" w:rsidRPr="007C4C25">
        <w:rPr>
          <w:rFonts w:ascii="Times New Roman" w:eastAsia="Times New Roman" w:hAnsi="Times New Roman" w:cs="Times New Roman"/>
          <w:color w:val="000000" w:themeColor="text1"/>
          <w:sz w:val="24"/>
          <w:szCs w:val="24"/>
          <w:lang w:eastAsia="pl-PL"/>
        </w:rPr>
        <w:t>5</w:t>
      </w:r>
      <w:r w:rsidR="00D40EAC" w:rsidRPr="007C4C25">
        <w:rPr>
          <w:rFonts w:ascii="Times New Roman" w:eastAsia="Times New Roman" w:hAnsi="Times New Roman" w:cs="Times New Roman"/>
          <w:color w:val="000000" w:themeColor="text1"/>
          <w:sz w:val="24"/>
          <w:szCs w:val="24"/>
          <w:lang w:eastAsia="pl-PL"/>
        </w:rPr>
        <w:t>)</w:t>
      </w:r>
      <w:r w:rsidR="009A489B" w:rsidRPr="007C4C25">
        <w:rPr>
          <w:rFonts w:ascii="Times New Roman" w:eastAsia="Times New Roman" w:hAnsi="Times New Roman" w:cs="Times New Roman"/>
          <w:color w:val="000000" w:themeColor="text1"/>
          <w:sz w:val="24"/>
          <w:szCs w:val="24"/>
          <w:lang w:eastAsia="pl-PL"/>
        </w:rPr>
        <w:t xml:space="preserve">. </w:t>
      </w:r>
    </w:p>
    <w:p w:rsidR="00214569" w:rsidRPr="007C4C25" w:rsidRDefault="00905A2D"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lastRenderedPageBreak/>
        <w:t>Zahra</w:t>
      </w:r>
      <w:r w:rsidR="004E212D" w:rsidRPr="007C4C25">
        <w:rPr>
          <w:rFonts w:ascii="Times New Roman" w:eastAsia="Times New Roman" w:hAnsi="Times New Roman" w:cs="Times New Roman"/>
          <w:color w:val="000000" w:themeColor="text1"/>
          <w:sz w:val="24"/>
          <w:szCs w:val="24"/>
          <w:lang w:eastAsia="pl-PL"/>
        </w:rPr>
        <w:t xml:space="preserve"> (</w:t>
      </w:r>
      <w:r w:rsidRPr="007C4C25">
        <w:rPr>
          <w:rFonts w:ascii="Times New Roman" w:eastAsia="Times New Roman" w:hAnsi="Times New Roman" w:cs="Times New Roman"/>
          <w:color w:val="000000" w:themeColor="text1"/>
          <w:sz w:val="24"/>
          <w:szCs w:val="24"/>
          <w:lang w:eastAsia="pl-PL"/>
        </w:rPr>
        <w:t>2003</w:t>
      </w:r>
      <w:r w:rsidR="004E212D" w:rsidRPr="007C4C25">
        <w:rPr>
          <w:rFonts w:ascii="Times New Roman" w:eastAsia="Times New Roman" w:hAnsi="Times New Roman" w:cs="Times New Roman"/>
          <w:color w:val="000000" w:themeColor="text1"/>
          <w:sz w:val="24"/>
          <w:szCs w:val="24"/>
          <w:lang w:eastAsia="pl-PL"/>
        </w:rPr>
        <w:t>) empirically supports the positive influence of family ownership on the internationalisation</w:t>
      </w:r>
      <w:r w:rsidR="008C18C0" w:rsidRPr="007C4C25">
        <w:rPr>
          <w:rFonts w:ascii="Times New Roman" w:eastAsia="Times New Roman" w:hAnsi="Times New Roman" w:cs="Times New Roman"/>
          <w:color w:val="000000" w:themeColor="text1"/>
          <w:sz w:val="24"/>
          <w:szCs w:val="24"/>
          <w:lang w:eastAsia="pl-PL"/>
        </w:rPr>
        <w:t>, especially its scale and scope (a sample of 409 manufacturing firms from the USA)</w:t>
      </w:r>
      <w:r w:rsidR="004E212D" w:rsidRPr="007C4C25">
        <w:rPr>
          <w:rFonts w:ascii="Times New Roman" w:eastAsia="Times New Roman" w:hAnsi="Times New Roman" w:cs="Times New Roman"/>
          <w:color w:val="000000" w:themeColor="text1"/>
          <w:sz w:val="24"/>
          <w:szCs w:val="24"/>
          <w:lang w:eastAsia="pl-PL"/>
        </w:rPr>
        <w:t xml:space="preserve">, while </w:t>
      </w:r>
      <w:r w:rsidRPr="007C4C25">
        <w:rPr>
          <w:rFonts w:ascii="Times New Roman" w:eastAsia="Times New Roman" w:hAnsi="Times New Roman" w:cs="Times New Roman"/>
          <w:color w:val="000000" w:themeColor="text1"/>
          <w:sz w:val="24"/>
          <w:szCs w:val="24"/>
          <w:lang w:eastAsia="pl-PL"/>
        </w:rPr>
        <w:t xml:space="preserve">Fernandez </w:t>
      </w:r>
      <w:r w:rsidR="004E212D" w:rsidRPr="007C4C25">
        <w:rPr>
          <w:rFonts w:ascii="Times New Roman" w:eastAsia="Times New Roman" w:hAnsi="Times New Roman" w:cs="Times New Roman"/>
          <w:color w:val="000000" w:themeColor="text1"/>
          <w:sz w:val="24"/>
          <w:szCs w:val="24"/>
          <w:lang w:eastAsia="pl-PL"/>
        </w:rPr>
        <w:t xml:space="preserve">and </w:t>
      </w:r>
      <w:r w:rsidRPr="007C4C25">
        <w:rPr>
          <w:rFonts w:ascii="Times New Roman" w:eastAsia="Times New Roman" w:hAnsi="Times New Roman" w:cs="Times New Roman"/>
          <w:color w:val="000000" w:themeColor="text1"/>
          <w:sz w:val="24"/>
          <w:szCs w:val="24"/>
          <w:lang w:eastAsia="pl-PL"/>
        </w:rPr>
        <w:t>Nieto</w:t>
      </w:r>
      <w:r w:rsidR="004E212D" w:rsidRPr="007C4C25">
        <w:rPr>
          <w:rFonts w:ascii="Times New Roman" w:eastAsia="Times New Roman" w:hAnsi="Times New Roman" w:cs="Times New Roman"/>
          <w:color w:val="000000" w:themeColor="text1"/>
          <w:sz w:val="24"/>
          <w:szCs w:val="24"/>
          <w:lang w:eastAsia="pl-PL"/>
        </w:rPr>
        <w:t xml:space="preserve"> (</w:t>
      </w:r>
      <w:r w:rsidRPr="007C4C25">
        <w:rPr>
          <w:rFonts w:ascii="Times New Roman" w:eastAsia="Times New Roman" w:hAnsi="Times New Roman" w:cs="Times New Roman"/>
          <w:color w:val="000000" w:themeColor="text1"/>
          <w:sz w:val="24"/>
          <w:szCs w:val="24"/>
          <w:lang w:eastAsia="pl-PL"/>
        </w:rPr>
        <w:t xml:space="preserve">2005; 2006) show that family </w:t>
      </w:r>
      <w:r w:rsidR="004E212D" w:rsidRPr="007C4C25">
        <w:rPr>
          <w:rFonts w:ascii="Times New Roman" w:eastAsia="Times New Roman" w:hAnsi="Times New Roman" w:cs="Times New Roman"/>
          <w:color w:val="000000" w:themeColor="text1"/>
          <w:sz w:val="24"/>
          <w:szCs w:val="24"/>
          <w:lang w:eastAsia="pl-PL"/>
        </w:rPr>
        <w:t xml:space="preserve">ownership negatively </w:t>
      </w:r>
      <w:r w:rsidRPr="007C4C25">
        <w:rPr>
          <w:rFonts w:ascii="Times New Roman" w:eastAsia="Times New Roman" w:hAnsi="Times New Roman" w:cs="Times New Roman"/>
          <w:color w:val="000000" w:themeColor="text1"/>
          <w:sz w:val="24"/>
          <w:szCs w:val="24"/>
          <w:lang w:eastAsia="pl-PL"/>
        </w:rPr>
        <w:t xml:space="preserve">influences on </w:t>
      </w:r>
      <w:r w:rsidR="0086120F" w:rsidRPr="007C4C25">
        <w:rPr>
          <w:rFonts w:ascii="Times New Roman" w:eastAsia="Times New Roman" w:hAnsi="Times New Roman" w:cs="Times New Roman"/>
          <w:color w:val="000000" w:themeColor="text1"/>
          <w:sz w:val="24"/>
          <w:szCs w:val="24"/>
          <w:lang w:eastAsia="pl-PL"/>
        </w:rPr>
        <w:t>the internationalisation process</w:t>
      </w:r>
      <w:r w:rsidR="007B11D8" w:rsidRPr="007C4C25">
        <w:rPr>
          <w:rFonts w:ascii="Times New Roman" w:eastAsia="Times New Roman" w:hAnsi="Times New Roman" w:cs="Times New Roman"/>
          <w:color w:val="000000" w:themeColor="text1"/>
          <w:sz w:val="24"/>
          <w:szCs w:val="24"/>
          <w:lang w:eastAsia="pl-PL"/>
        </w:rPr>
        <w:t xml:space="preserve"> measured by export intensity</w:t>
      </w:r>
      <w:r w:rsidR="0086120F" w:rsidRPr="007C4C25">
        <w:rPr>
          <w:rFonts w:ascii="Times New Roman" w:eastAsia="Times New Roman" w:hAnsi="Times New Roman" w:cs="Times New Roman"/>
          <w:color w:val="000000" w:themeColor="text1"/>
          <w:sz w:val="24"/>
          <w:szCs w:val="24"/>
          <w:lang w:eastAsia="pl-PL"/>
        </w:rPr>
        <w:t xml:space="preserve">. </w:t>
      </w:r>
      <w:r w:rsidR="004E212D" w:rsidRPr="007C4C25">
        <w:rPr>
          <w:rFonts w:ascii="Times New Roman" w:eastAsia="Times New Roman" w:hAnsi="Times New Roman" w:cs="Times New Roman"/>
          <w:color w:val="000000" w:themeColor="text1"/>
          <w:sz w:val="24"/>
          <w:szCs w:val="24"/>
          <w:lang w:eastAsia="pl-PL"/>
        </w:rPr>
        <w:t xml:space="preserve"> </w:t>
      </w:r>
      <w:r w:rsidR="00E2712B" w:rsidRPr="007C4C25">
        <w:rPr>
          <w:rFonts w:ascii="Times New Roman" w:eastAsia="Times New Roman" w:hAnsi="Times New Roman" w:cs="Times New Roman"/>
          <w:color w:val="000000" w:themeColor="text1"/>
          <w:sz w:val="24"/>
          <w:szCs w:val="24"/>
          <w:lang w:eastAsia="pl-PL"/>
        </w:rPr>
        <w:t xml:space="preserve">Cerrato and Piva (2012) empirically confirm that the family involvement negatively influences the likelihood to export (p &lt; 0.05), while “the presence of managers from outside the family is positively associated with the firm’s choice to enter international markets” (p. 634). </w:t>
      </w:r>
      <w:r w:rsidR="00933AC7" w:rsidRPr="007C4C25">
        <w:rPr>
          <w:rFonts w:ascii="Times New Roman" w:eastAsia="Times New Roman" w:hAnsi="Times New Roman" w:cs="Times New Roman"/>
          <w:color w:val="000000" w:themeColor="text1"/>
          <w:sz w:val="24"/>
          <w:szCs w:val="24"/>
          <w:lang w:eastAsia="pl-PL"/>
        </w:rPr>
        <w:t xml:space="preserve">There is also another side of this argument, introduced by Sciascia </w:t>
      </w:r>
      <w:r w:rsidR="00933AC7" w:rsidRPr="007C4C25">
        <w:rPr>
          <w:rFonts w:ascii="Times New Roman" w:eastAsia="Times New Roman" w:hAnsi="Times New Roman" w:cs="Times New Roman"/>
          <w:i/>
          <w:color w:val="000000" w:themeColor="text1"/>
          <w:sz w:val="24"/>
          <w:szCs w:val="24"/>
          <w:lang w:eastAsia="pl-PL"/>
        </w:rPr>
        <w:t>et al</w:t>
      </w:r>
      <w:r w:rsidR="00933AC7" w:rsidRPr="007C4C25">
        <w:rPr>
          <w:rFonts w:ascii="Times New Roman" w:eastAsia="Times New Roman" w:hAnsi="Times New Roman" w:cs="Times New Roman"/>
          <w:color w:val="000000" w:themeColor="text1"/>
          <w:sz w:val="24"/>
          <w:szCs w:val="24"/>
          <w:lang w:eastAsia="pl-PL"/>
        </w:rPr>
        <w:t>. (2012</w:t>
      </w:r>
      <w:r w:rsidR="00752175" w:rsidRPr="007C4C25">
        <w:rPr>
          <w:rFonts w:ascii="Times New Roman" w:eastAsia="Times New Roman" w:hAnsi="Times New Roman" w:cs="Times New Roman"/>
          <w:color w:val="000000" w:themeColor="text1"/>
          <w:sz w:val="24"/>
          <w:szCs w:val="24"/>
          <w:lang w:eastAsia="pl-PL"/>
        </w:rPr>
        <w:t>:</w:t>
      </w:r>
      <w:r w:rsidR="00933AC7" w:rsidRPr="007C4C25">
        <w:rPr>
          <w:rFonts w:ascii="Times New Roman" w:eastAsia="Times New Roman" w:hAnsi="Times New Roman" w:cs="Times New Roman"/>
          <w:color w:val="000000" w:themeColor="text1"/>
          <w:sz w:val="24"/>
          <w:szCs w:val="24"/>
          <w:lang w:eastAsia="pl-PL"/>
        </w:rPr>
        <w:t xml:space="preserve">16), who empirically “confirmed the inverted </w:t>
      </w:r>
      <w:r w:rsidR="00933AC7" w:rsidRPr="007C4C25">
        <w:rPr>
          <w:rFonts w:ascii="Times New Roman" w:eastAsia="Times New Roman" w:hAnsi="Times New Roman" w:cs="Times New Roman"/>
          <w:i/>
          <w:color w:val="000000" w:themeColor="text1"/>
          <w:sz w:val="24"/>
          <w:szCs w:val="24"/>
          <w:lang w:eastAsia="pl-PL"/>
        </w:rPr>
        <w:t>U</w:t>
      </w:r>
      <w:r w:rsidR="00933AC7" w:rsidRPr="007C4C25">
        <w:rPr>
          <w:rFonts w:ascii="Times New Roman" w:eastAsia="Times New Roman" w:hAnsi="Times New Roman" w:cs="Times New Roman"/>
          <w:color w:val="000000" w:themeColor="text1"/>
          <w:sz w:val="24"/>
          <w:szCs w:val="24"/>
          <w:lang w:eastAsia="pl-PL"/>
        </w:rPr>
        <w:t>-shaped relationship between family ownership and international entrepreneurship”</w:t>
      </w:r>
      <w:r w:rsidR="00133CA7" w:rsidRPr="007C4C25">
        <w:rPr>
          <w:rFonts w:ascii="Times New Roman" w:eastAsia="Times New Roman" w:hAnsi="Times New Roman" w:cs="Times New Roman"/>
          <w:color w:val="000000" w:themeColor="text1"/>
          <w:sz w:val="24"/>
          <w:szCs w:val="24"/>
          <w:lang w:eastAsia="pl-PL"/>
        </w:rPr>
        <w:t xml:space="preserve"> (a sample of 1,035 family firms from the USA using an online questionnaire)</w:t>
      </w:r>
      <w:r w:rsidR="00933AC7" w:rsidRPr="007C4C25">
        <w:rPr>
          <w:rFonts w:ascii="Times New Roman" w:eastAsia="Times New Roman" w:hAnsi="Times New Roman" w:cs="Times New Roman"/>
          <w:color w:val="000000" w:themeColor="text1"/>
          <w:sz w:val="24"/>
          <w:szCs w:val="24"/>
          <w:lang w:eastAsia="pl-PL"/>
        </w:rPr>
        <w:t xml:space="preserve">. </w:t>
      </w:r>
      <w:r w:rsidR="00DA1394" w:rsidRPr="007C4C25">
        <w:rPr>
          <w:rFonts w:ascii="Times New Roman" w:eastAsia="Times New Roman" w:hAnsi="Times New Roman" w:cs="Times New Roman"/>
          <w:color w:val="000000" w:themeColor="text1"/>
          <w:sz w:val="24"/>
          <w:szCs w:val="24"/>
          <w:lang w:eastAsia="pl-PL"/>
        </w:rPr>
        <w:t>Their data show that “the percentage of family ownership a</w:t>
      </w:r>
      <w:r w:rsidR="00734717" w:rsidRPr="007C4C25">
        <w:rPr>
          <w:rFonts w:ascii="Times New Roman" w:eastAsia="Times New Roman" w:hAnsi="Times New Roman" w:cs="Times New Roman"/>
          <w:color w:val="000000" w:themeColor="text1"/>
          <w:sz w:val="24"/>
          <w:szCs w:val="24"/>
          <w:lang w:eastAsia="pl-PL"/>
        </w:rPr>
        <w:t>t</w:t>
      </w:r>
      <w:r w:rsidR="00DA1394" w:rsidRPr="007C4C25">
        <w:rPr>
          <w:rFonts w:ascii="Times New Roman" w:eastAsia="Times New Roman" w:hAnsi="Times New Roman" w:cs="Times New Roman"/>
          <w:color w:val="000000" w:themeColor="text1"/>
          <w:sz w:val="24"/>
          <w:szCs w:val="24"/>
          <w:lang w:eastAsia="pl-PL"/>
        </w:rPr>
        <w:t xml:space="preserve"> w</w:t>
      </w:r>
      <w:r w:rsidR="00734717" w:rsidRPr="007C4C25">
        <w:rPr>
          <w:rFonts w:ascii="Times New Roman" w:eastAsia="Times New Roman" w:hAnsi="Times New Roman" w:cs="Times New Roman"/>
          <w:color w:val="000000" w:themeColor="text1"/>
          <w:sz w:val="24"/>
          <w:szCs w:val="24"/>
          <w:lang w:eastAsia="pl-PL"/>
        </w:rPr>
        <w:t>hi</w:t>
      </w:r>
      <w:r w:rsidR="00DA1394" w:rsidRPr="007C4C25">
        <w:rPr>
          <w:rFonts w:ascii="Times New Roman" w:eastAsia="Times New Roman" w:hAnsi="Times New Roman" w:cs="Times New Roman"/>
          <w:color w:val="000000" w:themeColor="text1"/>
          <w:sz w:val="24"/>
          <w:szCs w:val="24"/>
          <w:lang w:eastAsia="pl-PL"/>
        </w:rPr>
        <w:t xml:space="preserve">ch international entrepreneurship results at a maximum is 53%” (p. 22). </w:t>
      </w:r>
      <w:r w:rsidR="00417676" w:rsidRPr="007C4C25">
        <w:rPr>
          <w:rFonts w:ascii="Times New Roman" w:eastAsia="Times New Roman" w:hAnsi="Times New Roman" w:cs="Times New Roman"/>
          <w:color w:val="000000" w:themeColor="text1"/>
          <w:sz w:val="24"/>
          <w:szCs w:val="24"/>
          <w:lang w:eastAsia="pl-PL"/>
        </w:rPr>
        <w:t>Based on th</w:t>
      </w:r>
      <w:r w:rsidR="00F80042" w:rsidRPr="007C4C25">
        <w:rPr>
          <w:rFonts w:ascii="Times New Roman" w:eastAsia="Times New Roman" w:hAnsi="Times New Roman" w:cs="Times New Roman"/>
          <w:color w:val="000000" w:themeColor="text1"/>
          <w:sz w:val="24"/>
          <w:szCs w:val="24"/>
          <w:lang w:eastAsia="pl-PL"/>
        </w:rPr>
        <w:t>e</w:t>
      </w:r>
      <w:r w:rsidR="00417676" w:rsidRPr="007C4C25">
        <w:rPr>
          <w:rFonts w:ascii="Times New Roman" w:eastAsia="Times New Roman" w:hAnsi="Times New Roman" w:cs="Times New Roman"/>
          <w:color w:val="000000" w:themeColor="text1"/>
          <w:sz w:val="24"/>
          <w:szCs w:val="24"/>
          <w:lang w:eastAsia="pl-PL"/>
        </w:rPr>
        <w:t xml:space="preserve"> database of SMEs listed on the Taiwan Stock Exchange</w:t>
      </w:r>
      <w:r w:rsidR="00F80042" w:rsidRPr="007C4C25">
        <w:rPr>
          <w:rFonts w:ascii="Times New Roman" w:eastAsia="Times New Roman" w:hAnsi="Times New Roman" w:cs="Times New Roman"/>
          <w:color w:val="000000" w:themeColor="text1"/>
          <w:sz w:val="24"/>
          <w:szCs w:val="24"/>
          <w:lang w:eastAsia="pl-PL"/>
        </w:rPr>
        <w:t xml:space="preserve"> (panel date for 77 firms for the years 2000-2007)</w:t>
      </w:r>
      <w:r w:rsidR="00417676" w:rsidRPr="007C4C25">
        <w:rPr>
          <w:rFonts w:ascii="Times New Roman" w:eastAsia="Times New Roman" w:hAnsi="Times New Roman" w:cs="Times New Roman"/>
          <w:color w:val="000000" w:themeColor="text1"/>
          <w:sz w:val="24"/>
          <w:szCs w:val="24"/>
          <w:lang w:eastAsia="pl-PL"/>
        </w:rPr>
        <w:t xml:space="preserve">, </w:t>
      </w:r>
      <w:r w:rsidR="00A555CB" w:rsidRPr="007C4C25">
        <w:rPr>
          <w:rFonts w:ascii="Times New Roman" w:eastAsia="Times New Roman" w:hAnsi="Times New Roman" w:cs="Times New Roman"/>
          <w:color w:val="000000" w:themeColor="text1"/>
          <w:sz w:val="24"/>
          <w:szCs w:val="24"/>
          <w:lang w:eastAsia="pl-PL"/>
        </w:rPr>
        <w:t xml:space="preserve">Chen, Hsu and Chang (2014) found that high family ownership may promote internationalisation. </w:t>
      </w:r>
      <w:r w:rsidR="003052AA" w:rsidRPr="007C4C25">
        <w:rPr>
          <w:rFonts w:ascii="Times New Roman" w:eastAsia="Times New Roman" w:hAnsi="Times New Roman" w:cs="Times New Roman"/>
          <w:color w:val="000000" w:themeColor="text1"/>
          <w:sz w:val="24"/>
          <w:szCs w:val="24"/>
          <w:lang w:eastAsia="pl-PL"/>
        </w:rPr>
        <w:t>Majority of researchers from Poland reveal that family-firms are less internationalised than the rest, however some researchers show that family firms listed on the stock exchange are more internationalised (Daszkiewicz/Wach 2014; Wach/Wojcie</w:t>
      </w:r>
      <w:r w:rsidR="008727BE" w:rsidRPr="007C4C25">
        <w:rPr>
          <w:rFonts w:ascii="Times New Roman" w:eastAsia="Times New Roman" w:hAnsi="Times New Roman" w:cs="Times New Roman"/>
          <w:color w:val="000000" w:themeColor="text1"/>
          <w:sz w:val="24"/>
          <w:szCs w:val="24"/>
          <w:lang w:eastAsia="pl-PL"/>
        </w:rPr>
        <w:t>c</w:t>
      </w:r>
      <w:r w:rsidR="003052AA" w:rsidRPr="007C4C25">
        <w:rPr>
          <w:rFonts w:ascii="Times New Roman" w:eastAsia="Times New Roman" w:hAnsi="Times New Roman" w:cs="Times New Roman"/>
          <w:color w:val="000000" w:themeColor="text1"/>
          <w:sz w:val="24"/>
          <w:szCs w:val="24"/>
          <w:lang w:eastAsia="pl-PL"/>
        </w:rPr>
        <w:t xml:space="preserve">howski 2014). </w:t>
      </w:r>
    </w:p>
    <w:p w:rsidR="00734EDA" w:rsidRPr="007C4C25" w:rsidRDefault="009A489B" w:rsidP="009A489B">
      <w:pPr>
        <w:spacing w:after="0" w:line="480" w:lineRule="auto"/>
        <w:ind w:firstLine="708"/>
        <w:jc w:val="both"/>
        <w:rPr>
          <w:rFonts w:ascii="Times New Roman" w:hAnsi="Times New Roman" w:cs="Times New Roman"/>
          <w:color w:val="000000" w:themeColor="text1"/>
          <w:sz w:val="24"/>
          <w:szCs w:val="24"/>
        </w:rPr>
      </w:pPr>
      <w:r w:rsidRPr="007C4C25">
        <w:rPr>
          <w:rFonts w:ascii="Times New Roman" w:eastAsia="Times New Roman" w:hAnsi="Times New Roman" w:cs="Times New Roman"/>
          <w:color w:val="000000" w:themeColor="text1"/>
          <w:sz w:val="24"/>
          <w:szCs w:val="24"/>
          <w:lang w:eastAsia="pl-PL"/>
        </w:rPr>
        <w:t>Merono et al. (2015) suggest that there is a</w:t>
      </w:r>
      <w:r w:rsidR="00DB171D" w:rsidRPr="007C4C25">
        <w:rPr>
          <w:rFonts w:ascii="Times New Roman" w:eastAsia="Times New Roman" w:hAnsi="Times New Roman" w:cs="Times New Roman"/>
          <w:color w:val="000000" w:themeColor="text1"/>
          <w:sz w:val="24"/>
          <w:szCs w:val="24"/>
          <w:lang w:eastAsia="pl-PL"/>
        </w:rPr>
        <w:t>n evident</w:t>
      </w:r>
      <w:r w:rsidRPr="007C4C25">
        <w:rPr>
          <w:rFonts w:ascii="Times New Roman" w:eastAsia="Times New Roman" w:hAnsi="Times New Roman" w:cs="Times New Roman"/>
          <w:color w:val="000000" w:themeColor="text1"/>
          <w:sz w:val="24"/>
          <w:szCs w:val="24"/>
          <w:lang w:eastAsia="pl-PL"/>
        </w:rPr>
        <w:t xml:space="preserve"> need for further investigations disentangling the influence of familiness on the internationalisation, thus </w:t>
      </w:r>
      <w:r w:rsidR="00681D23" w:rsidRPr="007C4C25">
        <w:rPr>
          <w:rFonts w:ascii="Times New Roman" w:eastAsia="Times New Roman" w:hAnsi="Times New Roman" w:cs="Times New Roman"/>
          <w:color w:val="000000" w:themeColor="text1"/>
          <w:sz w:val="24"/>
          <w:szCs w:val="24"/>
          <w:lang w:eastAsia="pl-PL"/>
        </w:rPr>
        <w:t xml:space="preserve">taking into account the existing knowledge gap, </w:t>
      </w:r>
      <w:r w:rsidRPr="007C4C25">
        <w:rPr>
          <w:rFonts w:ascii="Times New Roman" w:eastAsia="Times New Roman" w:hAnsi="Times New Roman" w:cs="Times New Roman"/>
          <w:color w:val="000000" w:themeColor="text1"/>
          <w:sz w:val="24"/>
          <w:szCs w:val="24"/>
          <w:lang w:eastAsia="pl-PL"/>
        </w:rPr>
        <w:t>t</w:t>
      </w:r>
      <w:r w:rsidR="00734EDA" w:rsidRPr="007C4C25">
        <w:rPr>
          <w:rFonts w:ascii="Times New Roman" w:hAnsi="Times New Roman" w:cs="Times New Roman"/>
          <w:color w:val="000000" w:themeColor="text1"/>
          <w:sz w:val="24"/>
          <w:szCs w:val="24"/>
        </w:rPr>
        <w:t xml:space="preserve">he </w:t>
      </w:r>
      <w:r w:rsidRPr="007C4C25">
        <w:rPr>
          <w:rFonts w:ascii="Times New Roman" w:hAnsi="Times New Roman" w:cs="Times New Roman"/>
          <w:color w:val="000000" w:themeColor="text1"/>
          <w:sz w:val="24"/>
          <w:szCs w:val="24"/>
        </w:rPr>
        <w:t xml:space="preserve">second </w:t>
      </w:r>
      <w:r w:rsidR="00734EDA" w:rsidRPr="007C4C25">
        <w:rPr>
          <w:rFonts w:ascii="Times New Roman" w:hAnsi="Times New Roman" w:cs="Times New Roman"/>
          <w:color w:val="000000" w:themeColor="text1"/>
          <w:sz w:val="24"/>
          <w:szCs w:val="24"/>
        </w:rPr>
        <w:t>research hypotheses to be tested in this research study w</w:t>
      </w:r>
      <w:r w:rsidRPr="007C4C25">
        <w:rPr>
          <w:rFonts w:ascii="Times New Roman" w:hAnsi="Times New Roman" w:cs="Times New Roman"/>
          <w:color w:val="000000" w:themeColor="text1"/>
          <w:sz w:val="24"/>
          <w:szCs w:val="24"/>
        </w:rPr>
        <w:t xml:space="preserve">as </w:t>
      </w:r>
      <w:r w:rsidR="00734EDA" w:rsidRPr="007C4C25">
        <w:rPr>
          <w:rFonts w:ascii="Times New Roman" w:hAnsi="Times New Roman" w:cs="Times New Roman"/>
          <w:color w:val="000000" w:themeColor="text1"/>
          <w:sz w:val="24"/>
          <w:szCs w:val="24"/>
        </w:rPr>
        <w:t>as follow</w:t>
      </w:r>
      <w:r w:rsidRPr="007C4C25">
        <w:rPr>
          <w:rFonts w:ascii="Times New Roman" w:hAnsi="Times New Roman" w:cs="Times New Roman"/>
          <w:color w:val="000000" w:themeColor="text1"/>
          <w:sz w:val="24"/>
          <w:szCs w:val="24"/>
        </w:rPr>
        <w:t>s</w:t>
      </w:r>
      <w:r w:rsidR="00734EDA" w:rsidRPr="007C4C25">
        <w:rPr>
          <w:rFonts w:ascii="Times New Roman" w:hAnsi="Times New Roman" w:cs="Times New Roman"/>
          <w:color w:val="000000" w:themeColor="text1"/>
          <w:sz w:val="24"/>
          <w:szCs w:val="24"/>
        </w:rPr>
        <w:t>:</w:t>
      </w:r>
    </w:p>
    <w:tbl>
      <w:tblPr>
        <w:tblStyle w:val="Tabela-Siatka"/>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8363"/>
      </w:tblGrid>
      <w:tr w:rsidR="00734EDA" w:rsidRPr="007C4C25" w:rsidTr="004654C7">
        <w:tc>
          <w:tcPr>
            <w:tcW w:w="709" w:type="dxa"/>
          </w:tcPr>
          <w:p w:rsidR="00734EDA" w:rsidRPr="007C4C25" w:rsidRDefault="00734EDA" w:rsidP="004654C7">
            <w:pPr>
              <w:spacing w:after="120"/>
              <w:jc w:val="both"/>
              <w:rPr>
                <w:rFonts w:ascii="Times New Roman" w:hAnsi="Times New Roman" w:cs="Times New Roman"/>
                <w:color w:val="000000" w:themeColor="text1"/>
              </w:rPr>
            </w:pPr>
            <w:r w:rsidRPr="007C4C25">
              <w:rPr>
                <w:rFonts w:ascii="Times New Roman" w:hAnsi="Times New Roman" w:cs="Times New Roman"/>
                <w:b/>
                <w:color w:val="000000" w:themeColor="text1"/>
              </w:rPr>
              <w:t>H2:</w:t>
            </w:r>
          </w:p>
        </w:tc>
        <w:tc>
          <w:tcPr>
            <w:tcW w:w="8363" w:type="dxa"/>
          </w:tcPr>
          <w:p w:rsidR="00734EDA" w:rsidRPr="007C4C25" w:rsidRDefault="00734EDA" w:rsidP="004654C7">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Familiness of ownership does not affect the internationalisation level, thus there is no difference between family and non-family firms as for TNI average value. </w:t>
            </w:r>
          </w:p>
        </w:tc>
      </w:tr>
    </w:tbl>
    <w:p w:rsidR="00734EDA" w:rsidRPr="007C4C25" w:rsidRDefault="00734EDA" w:rsidP="00734EDA">
      <w:pPr>
        <w:spacing w:after="0" w:line="480" w:lineRule="auto"/>
        <w:jc w:val="both"/>
        <w:rPr>
          <w:rFonts w:ascii="Times New Roman" w:eastAsia="Times New Roman" w:hAnsi="Times New Roman" w:cs="Times New Roman"/>
          <w:b/>
          <w:i/>
          <w:color w:val="000000" w:themeColor="text1"/>
          <w:sz w:val="24"/>
          <w:szCs w:val="24"/>
          <w:lang w:eastAsia="pl-PL"/>
        </w:rPr>
      </w:pPr>
    </w:p>
    <w:p w:rsidR="00734EDA" w:rsidRPr="007C4C25" w:rsidRDefault="00734EDA" w:rsidP="00734EDA">
      <w:pPr>
        <w:spacing w:after="0" w:line="480" w:lineRule="auto"/>
        <w:jc w:val="both"/>
        <w:rPr>
          <w:rFonts w:ascii="Times New Roman" w:eastAsia="Times New Roman" w:hAnsi="Times New Roman" w:cs="Times New Roman"/>
          <w:b/>
          <w:i/>
          <w:color w:val="000000" w:themeColor="text1"/>
          <w:sz w:val="24"/>
          <w:szCs w:val="24"/>
          <w:lang w:eastAsia="pl-PL"/>
        </w:rPr>
      </w:pPr>
      <w:r w:rsidRPr="007C4C25">
        <w:rPr>
          <w:rFonts w:ascii="Times New Roman" w:eastAsia="Times New Roman" w:hAnsi="Times New Roman" w:cs="Times New Roman"/>
          <w:b/>
          <w:i/>
          <w:color w:val="000000" w:themeColor="text1"/>
          <w:sz w:val="24"/>
          <w:szCs w:val="24"/>
          <w:lang w:eastAsia="pl-PL"/>
        </w:rPr>
        <w:t xml:space="preserve">Entrepreneur Characteristics and Internationalisation </w:t>
      </w:r>
    </w:p>
    <w:p w:rsidR="0092135A" w:rsidRPr="007C4C25" w:rsidRDefault="0092135A"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lastRenderedPageBreak/>
        <w:t xml:space="preserve">Last but not least dimension of ownership in international entrepreneurship is the entrepreneur-owner, who is a kind of ‘a hub and a spoke’ in the international entrepreneurship theory and research studies. </w:t>
      </w:r>
      <w:r w:rsidR="00232BFF" w:rsidRPr="007C4C25">
        <w:rPr>
          <w:rFonts w:ascii="Times New Roman" w:eastAsia="Times New Roman" w:hAnsi="Times New Roman" w:cs="Times New Roman"/>
          <w:color w:val="000000" w:themeColor="text1"/>
          <w:sz w:val="24"/>
          <w:szCs w:val="24"/>
          <w:lang w:eastAsia="pl-PL"/>
        </w:rPr>
        <w:t>Most researchers advocate that the entrepreneur-owner individual-specific factors, especially these mainly relate to characteristics of the entrepreneur positively impact the entrepreneurial internationalisation  process</w:t>
      </w:r>
      <w:r w:rsidR="00F568D0" w:rsidRPr="007C4C25">
        <w:rPr>
          <w:rFonts w:ascii="Times New Roman" w:eastAsia="Times New Roman" w:hAnsi="Times New Roman" w:cs="Times New Roman"/>
          <w:color w:val="000000" w:themeColor="text1"/>
          <w:sz w:val="24"/>
          <w:szCs w:val="24"/>
          <w:lang w:eastAsia="pl-PL"/>
        </w:rPr>
        <w:t xml:space="preserve"> (Ruzzier/Hisrich/</w:t>
      </w:r>
      <w:r w:rsidR="00821939" w:rsidRPr="007C4C25">
        <w:rPr>
          <w:rFonts w:ascii="Times New Roman" w:eastAsia="Times New Roman" w:hAnsi="Times New Roman" w:cs="Times New Roman"/>
          <w:color w:val="000000" w:themeColor="text1"/>
          <w:sz w:val="24"/>
          <w:szCs w:val="24"/>
          <w:lang w:eastAsia="pl-PL"/>
        </w:rPr>
        <w:t>A</w:t>
      </w:r>
      <w:r w:rsidR="00F568D0" w:rsidRPr="007C4C25">
        <w:rPr>
          <w:rFonts w:ascii="Times New Roman" w:eastAsia="Times New Roman" w:hAnsi="Times New Roman" w:cs="Times New Roman"/>
          <w:color w:val="000000" w:themeColor="text1"/>
          <w:sz w:val="24"/>
          <w:szCs w:val="24"/>
          <w:lang w:eastAsia="pl-PL"/>
        </w:rPr>
        <w:t>ntoncic 2006)</w:t>
      </w:r>
      <w:r w:rsidR="00232BFF" w:rsidRPr="007C4C25">
        <w:rPr>
          <w:rFonts w:ascii="Times New Roman" w:eastAsia="Times New Roman" w:hAnsi="Times New Roman" w:cs="Times New Roman"/>
          <w:color w:val="000000" w:themeColor="text1"/>
          <w:sz w:val="24"/>
          <w:szCs w:val="24"/>
          <w:lang w:eastAsia="pl-PL"/>
        </w:rPr>
        <w:t xml:space="preserve">. </w:t>
      </w:r>
      <w:r w:rsidR="004E3D18" w:rsidRPr="007C4C25">
        <w:rPr>
          <w:rFonts w:ascii="Times New Roman" w:eastAsia="Times New Roman" w:hAnsi="Times New Roman" w:cs="Times New Roman"/>
          <w:color w:val="000000" w:themeColor="text1"/>
          <w:sz w:val="24"/>
          <w:szCs w:val="24"/>
          <w:lang w:eastAsia="pl-PL"/>
        </w:rPr>
        <w:t>According to the various prior research studies, t</w:t>
      </w:r>
      <w:r w:rsidR="00232BFF" w:rsidRPr="007C4C25">
        <w:rPr>
          <w:rFonts w:ascii="Times New Roman" w:eastAsia="Times New Roman" w:hAnsi="Times New Roman" w:cs="Times New Roman"/>
          <w:color w:val="000000" w:themeColor="text1"/>
          <w:sz w:val="24"/>
          <w:szCs w:val="24"/>
          <w:lang w:eastAsia="pl-PL"/>
        </w:rPr>
        <w:t>hese are such as age, education, and work experience (</w:t>
      </w:r>
      <w:r w:rsidR="0056235A" w:rsidRPr="007C4C25">
        <w:rPr>
          <w:rFonts w:ascii="Times New Roman" w:eastAsia="Times New Roman" w:hAnsi="Times New Roman" w:cs="Times New Roman"/>
          <w:color w:val="000000" w:themeColor="text1"/>
          <w:sz w:val="24"/>
          <w:szCs w:val="24"/>
          <w:lang w:eastAsia="pl-PL"/>
        </w:rPr>
        <w:t>Terjesen</w:t>
      </w:r>
      <w:r w:rsidR="00752175" w:rsidRPr="007C4C25">
        <w:rPr>
          <w:rFonts w:ascii="Times New Roman" w:eastAsia="Times New Roman" w:hAnsi="Times New Roman" w:cs="Times New Roman"/>
          <w:color w:val="000000" w:themeColor="text1"/>
          <w:sz w:val="24"/>
          <w:szCs w:val="24"/>
          <w:lang w:eastAsia="pl-PL"/>
        </w:rPr>
        <w:t xml:space="preserve"> et al.</w:t>
      </w:r>
      <w:r w:rsidR="0056235A" w:rsidRPr="007C4C25">
        <w:rPr>
          <w:rFonts w:ascii="Times New Roman" w:eastAsia="Times New Roman" w:hAnsi="Times New Roman" w:cs="Times New Roman"/>
          <w:color w:val="000000" w:themeColor="text1"/>
          <w:sz w:val="24"/>
          <w:szCs w:val="24"/>
          <w:lang w:eastAsia="pl-PL"/>
        </w:rPr>
        <w:t xml:space="preserve"> 2010</w:t>
      </w:r>
      <w:r w:rsidR="00232BFF" w:rsidRPr="007C4C25">
        <w:rPr>
          <w:rFonts w:ascii="Times New Roman" w:eastAsia="Times New Roman" w:hAnsi="Times New Roman" w:cs="Times New Roman"/>
          <w:color w:val="000000" w:themeColor="text1"/>
          <w:sz w:val="24"/>
          <w:szCs w:val="24"/>
          <w:lang w:eastAsia="pl-PL"/>
        </w:rPr>
        <w:t>).</w:t>
      </w:r>
      <w:r w:rsidR="004E3D18" w:rsidRPr="007C4C25">
        <w:rPr>
          <w:rFonts w:ascii="Times New Roman" w:eastAsia="Times New Roman" w:hAnsi="Times New Roman" w:cs="Times New Roman"/>
          <w:color w:val="000000" w:themeColor="text1"/>
          <w:sz w:val="24"/>
          <w:szCs w:val="24"/>
          <w:lang w:eastAsia="pl-PL"/>
        </w:rPr>
        <w:t xml:space="preserve"> </w:t>
      </w:r>
    </w:p>
    <w:p w:rsidR="004654C7" w:rsidRPr="007C4C25" w:rsidRDefault="004654C7" w:rsidP="0069273A">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Hutzschenreuter, Pedersen and Volverda (2007) discerned a knowledge gap, which make them to call for paying more attention to managerial intentionality to internation</w:t>
      </w:r>
      <w:r w:rsidR="006E3B4C" w:rsidRPr="007C4C25">
        <w:rPr>
          <w:rFonts w:ascii="Times New Roman" w:eastAsia="Times New Roman" w:hAnsi="Times New Roman" w:cs="Times New Roman"/>
          <w:color w:val="000000" w:themeColor="text1"/>
          <w:sz w:val="24"/>
          <w:szCs w:val="24"/>
          <w:lang w:eastAsia="pl-PL"/>
        </w:rPr>
        <w:t xml:space="preserve">alize, which is also recognised, by other researchers, </w:t>
      </w:r>
      <w:r w:rsidRPr="007C4C25">
        <w:rPr>
          <w:rFonts w:ascii="Times New Roman" w:eastAsia="Times New Roman" w:hAnsi="Times New Roman" w:cs="Times New Roman"/>
          <w:color w:val="000000" w:themeColor="text1"/>
          <w:sz w:val="24"/>
          <w:szCs w:val="24"/>
          <w:lang w:eastAsia="pl-PL"/>
        </w:rPr>
        <w:t xml:space="preserve">as a global mindset (Hagen/Zuchella 2014). This issue is especially important in SMEs and international entrepreneurship studies. </w:t>
      </w:r>
    </w:p>
    <w:p w:rsidR="00EE32BC" w:rsidRPr="007C4C25" w:rsidRDefault="004654C7" w:rsidP="00EE32BC">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Johanson and Vahlne (2009) perceive the internationalisation as a process of learning and knowledge accumulation. Recently, many empirical research results linking various aspects of knowledge and internationalisation have been published</w:t>
      </w:r>
      <w:r w:rsidR="00EE32BC" w:rsidRPr="007C4C25">
        <w:rPr>
          <w:rFonts w:ascii="Times New Roman" w:eastAsia="Times New Roman" w:hAnsi="Times New Roman" w:cs="Times New Roman"/>
          <w:color w:val="000000" w:themeColor="text1"/>
          <w:sz w:val="24"/>
          <w:szCs w:val="24"/>
          <w:lang w:eastAsia="pl-PL"/>
        </w:rPr>
        <w:t>. Knowledge affects especially market choices, entry modes  as well as the speed of internationalisation</w:t>
      </w:r>
      <w:r w:rsidR="00A75C47" w:rsidRPr="007C4C25">
        <w:rPr>
          <w:rFonts w:ascii="Times New Roman" w:eastAsia="Times New Roman" w:hAnsi="Times New Roman" w:cs="Times New Roman"/>
          <w:color w:val="000000" w:themeColor="text1"/>
          <w:sz w:val="24"/>
          <w:szCs w:val="24"/>
          <w:lang w:eastAsia="pl-PL"/>
        </w:rPr>
        <w:t>.</w:t>
      </w:r>
      <w:r w:rsidR="00EE32BC" w:rsidRPr="007C4C25">
        <w:rPr>
          <w:rFonts w:ascii="Times New Roman" w:eastAsia="Times New Roman" w:hAnsi="Times New Roman" w:cs="Times New Roman"/>
          <w:color w:val="000000" w:themeColor="text1"/>
          <w:sz w:val="24"/>
          <w:szCs w:val="24"/>
          <w:lang w:eastAsia="pl-PL"/>
        </w:rPr>
        <w:t xml:space="preserve"> For </w:t>
      </w:r>
      <w:r w:rsidRPr="007C4C25">
        <w:rPr>
          <w:rFonts w:ascii="Times New Roman" w:eastAsia="Times New Roman" w:hAnsi="Times New Roman" w:cs="Times New Roman"/>
          <w:color w:val="000000" w:themeColor="text1"/>
          <w:sz w:val="24"/>
          <w:szCs w:val="24"/>
          <w:lang w:eastAsia="pl-PL"/>
        </w:rPr>
        <w:t xml:space="preserve">Pla-Barber and Alegre (2014) it is </w:t>
      </w:r>
      <w:r w:rsidR="00EE32BC" w:rsidRPr="007C4C25">
        <w:rPr>
          <w:rFonts w:ascii="Times New Roman" w:eastAsia="Times New Roman" w:hAnsi="Times New Roman" w:cs="Times New Roman"/>
          <w:color w:val="000000" w:themeColor="text1"/>
          <w:sz w:val="24"/>
          <w:szCs w:val="24"/>
          <w:lang w:eastAsia="pl-PL"/>
        </w:rPr>
        <w:t xml:space="preserve">evident </w:t>
      </w:r>
      <w:r w:rsidRPr="007C4C25">
        <w:rPr>
          <w:rFonts w:ascii="Times New Roman" w:eastAsia="Times New Roman" w:hAnsi="Times New Roman" w:cs="Times New Roman"/>
          <w:color w:val="000000" w:themeColor="text1"/>
          <w:sz w:val="24"/>
          <w:szCs w:val="24"/>
          <w:lang w:eastAsia="pl-PL"/>
        </w:rPr>
        <w:t>that knowledge is one of the key factors affecting the internationalisation,</w:t>
      </w:r>
      <w:r w:rsidR="00EE32BC" w:rsidRPr="007C4C25">
        <w:rPr>
          <w:rFonts w:ascii="Times New Roman" w:eastAsia="Times New Roman" w:hAnsi="Times New Roman" w:cs="Times New Roman"/>
          <w:color w:val="000000" w:themeColor="text1"/>
          <w:sz w:val="24"/>
          <w:szCs w:val="24"/>
          <w:lang w:eastAsia="pl-PL"/>
        </w:rPr>
        <w:t xml:space="preserve"> and in their editorial they call for further research exploring the exact role of knowledge in the internationalisation process</w:t>
      </w:r>
      <w:r w:rsidRPr="007C4C25">
        <w:rPr>
          <w:rFonts w:ascii="Times New Roman" w:eastAsia="Times New Roman" w:hAnsi="Times New Roman" w:cs="Times New Roman"/>
          <w:color w:val="000000" w:themeColor="text1"/>
          <w:sz w:val="24"/>
          <w:szCs w:val="24"/>
          <w:lang w:eastAsia="pl-PL"/>
        </w:rPr>
        <w:t xml:space="preserve">. </w:t>
      </w:r>
      <w:r w:rsidR="00556A75" w:rsidRPr="007C4C25">
        <w:rPr>
          <w:rFonts w:ascii="Times New Roman" w:eastAsia="Times New Roman" w:hAnsi="Times New Roman" w:cs="Times New Roman"/>
          <w:color w:val="000000" w:themeColor="text1"/>
          <w:sz w:val="24"/>
          <w:szCs w:val="24"/>
          <w:lang w:eastAsia="pl-PL"/>
        </w:rPr>
        <w:t xml:space="preserve">Ruzzier, Hisrich and Antoncic (2006, p. 490) conclude that entrepreneurial knowledge facilitates the recognition of new opportunities, especially in international markets. </w:t>
      </w:r>
    </w:p>
    <w:p w:rsidR="00ED146A" w:rsidRPr="007C4C25" w:rsidRDefault="00ED146A" w:rsidP="00EE32BC">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The above mentioned two aspects of the </w:t>
      </w:r>
      <w:r w:rsidR="00CE58AA" w:rsidRPr="007C4C25">
        <w:rPr>
          <w:rFonts w:ascii="Times New Roman" w:eastAsia="Times New Roman" w:hAnsi="Times New Roman" w:cs="Times New Roman"/>
          <w:color w:val="000000" w:themeColor="text1"/>
          <w:sz w:val="24"/>
          <w:szCs w:val="24"/>
          <w:lang w:eastAsia="pl-PL"/>
        </w:rPr>
        <w:t>entrepreneur’s (</w:t>
      </w:r>
      <w:r w:rsidRPr="007C4C25">
        <w:rPr>
          <w:rFonts w:ascii="Times New Roman" w:eastAsia="Times New Roman" w:hAnsi="Times New Roman" w:cs="Times New Roman"/>
          <w:color w:val="000000" w:themeColor="text1"/>
          <w:sz w:val="24"/>
          <w:szCs w:val="24"/>
          <w:lang w:eastAsia="pl-PL"/>
        </w:rPr>
        <w:t>owner</w:t>
      </w:r>
      <w:r w:rsidR="00CE58AA" w:rsidRPr="007C4C25">
        <w:rPr>
          <w:rFonts w:ascii="Times New Roman" w:eastAsia="Times New Roman" w:hAnsi="Times New Roman" w:cs="Times New Roman"/>
          <w:color w:val="000000" w:themeColor="text1"/>
          <w:sz w:val="24"/>
          <w:szCs w:val="24"/>
          <w:lang w:eastAsia="pl-PL"/>
        </w:rPr>
        <w:t>’s / manager’s)</w:t>
      </w:r>
      <w:r w:rsidRPr="007C4C25">
        <w:rPr>
          <w:rFonts w:ascii="Times New Roman" w:eastAsia="Times New Roman" w:hAnsi="Times New Roman" w:cs="Times New Roman"/>
          <w:color w:val="000000" w:themeColor="text1"/>
          <w:sz w:val="24"/>
          <w:szCs w:val="24"/>
          <w:lang w:eastAsia="pl-PL"/>
        </w:rPr>
        <w:t xml:space="preserve"> characteristics are promising in the context of international business, but the classical approach to international entrepreneurship </w:t>
      </w:r>
      <w:r w:rsidR="00BA09F1" w:rsidRPr="007C4C25">
        <w:rPr>
          <w:rFonts w:ascii="Times New Roman" w:eastAsia="Times New Roman" w:hAnsi="Times New Roman" w:cs="Times New Roman"/>
          <w:color w:val="000000" w:themeColor="text1"/>
          <w:sz w:val="24"/>
          <w:szCs w:val="24"/>
          <w:lang w:eastAsia="pl-PL"/>
        </w:rPr>
        <w:t>deals also with the basic characteristics of the entrepreneur-owner such as his/her sex or age</w:t>
      </w:r>
      <w:r w:rsidR="00B55E77" w:rsidRPr="007C4C25">
        <w:rPr>
          <w:rFonts w:ascii="Times New Roman" w:eastAsia="Times New Roman" w:hAnsi="Times New Roman" w:cs="Times New Roman"/>
          <w:color w:val="000000" w:themeColor="text1"/>
          <w:sz w:val="24"/>
          <w:szCs w:val="24"/>
          <w:lang w:eastAsia="pl-PL"/>
        </w:rPr>
        <w:t xml:space="preserve"> (Ubrežiová/Wach/Horváthová 2008)</w:t>
      </w:r>
      <w:r w:rsidR="00BA09F1" w:rsidRPr="007C4C25">
        <w:rPr>
          <w:rFonts w:ascii="Times New Roman" w:eastAsia="Times New Roman" w:hAnsi="Times New Roman" w:cs="Times New Roman"/>
          <w:color w:val="000000" w:themeColor="text1"/>
          <w:sz w:val="24"/>
          <w:szCs w:val="24"/>
          <w:lang w:eastAsia="pl-PL"/>
        </w:rPr>
        <w:t xml:space="preserve">. </w:t>
      </w:r>
      <w:r w:rsidR="00D92724" w:rsidRPr="007C4C25">
        <w:rPr>
          <w:rFonts w:ascii="Times New Roman" w:eastAsia="Times New Roman" w:hAnsi="Times New Roman" w:cs="Times New Roman"/>
          <w:color w:val="000000" w:themeColor="text1"/>
          <w:sz w:val="24"/>
          <w:szCs w:val="24"/>
          <w:lang w:eastAsia="pl-PL"/>
        </w:rPr>
        <w:t xml:space="preserve">Ruzzier, Hisrich and Antoncic (2006) emphasise that entrepreneurs and their individual characteristics </w:t>
      </w:r>
      <w:r w:rsidR="00D92724" w:rsidRPr="007C4C25">
        <w:rPr>
          <w:rFonts w:ascii="Times New Roman" w:eastAsia="Times New Roman" w:hAnsi="Times New Roman" w:cs="Times New Roman"/>
          <w:color w:val="000000" w:themeColor="text1"/>
          <w:sz w:val="24"/>
          <w:szCs w:val="24"/>
          <w:lang w:eastAsia="pl-PL"/>
        </w:rPr>
        <w:lastRenderedPageBreak/>
        <w:t>play an important role in international entrepreneurship and international behaviours of firms, what is more they state “we cannot neglect the importance of entrepreneurs, widely recognized as the main variables in SMEs’ internationalization” (p. 489), this is why these basic aspects were included in the study presented in this article.</w:t>
      </w:r>
    </w:p>
    <w:p w:rsidR="00383C8B" w:rsidRPr="007C4C25" w:rsidRDefault="004654C7" w:rsidP="00EE32BC">
      <w:pPr>
        <w:spacing w:after="0" w:line="480" w:lineRule="auto"/>
        <w:ind w:firstLine="708"/>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Although, much has been done in this field, but it still needs further and deeper investigations. This is why, this paper aims at exploring these relations and the impact of basic characteristics of the owner on the process of internationalisation.</w:t>
      </w:r>
      <w:r w:rsidR="00EE32BC" w:rsidRPr="007C4C25">
        <w:rPr>
          <w:rFonts w:ascii="Times New Roman" w:eastAsia="Times New Roman" w:hAnsi="Times New Roman" w:cs="Times New Roman"/>
          <w:color w:val="000000" w:themeColor="text1"/>
          <w:sz w:val="24"/>
          <w:szCs w:val="24"/>
          <w:lang w:eastAsia="pl-PL"/>
        </w:rPr>
        <w:t xml:space="preserve"> </w:t>
      </w:r>
      <w:r w:rsidR="00383C8B" w:rsidRPr="007C4C25">
        <w:rPr>
          <w:rFonts w:ascii="Times New Roman" w:hAnsi="Times New Roman" w:cs="Times New Roman"/>
          <w:color w:val="000000" w:themeColor="text1"/>
          <w:sz w:val="24"/>
          <w:szCs w:val="24"/>
        </w:rPr>
        <w:t>The research hypotheses to be tested in this research study were as follow</w:t>
      </w:r>
      <w:r w:rsidR="00EE32BC" w:rsidRPr="007C4C25">
        <w:rPr>
          <w:rFonts w:ascii="Times New Roman" w:hAnsi="Times New Roman" w:cs="Times New Roman"/>
          <w:color w:val="000000" w:themeColor="text1"/>
          <w:sz w:val="24"/>
          <w:szCs w:val="24"/>
        </w:rPr>
        <w:t>s</w:t>
      </w:r>
      <w:r w:rsidR="00383C8B" w:rsidRPr="007C4C25">
        <w:rPr>
          <w:rFonts w:ascii="Times New Roman" w:hAnsi="Times New Roman" w:cs="Times New Roman"/>
          <w:color w:val="000000" w:themeColor="text1"/>
          <w:sz w:val="24"/>
          <w:szCs w:val="24"/>
        </w:rPr>
        <w:t>:</w:t>
      </w:r>
    </w:p>
    <w:tbl>
      <w:tblPr>
        <w:tblStyle w:val="Tabela-Siatka"/>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8363"/>
      </w:tblGrid>
      <w:tr w:rsidR="007C4C25" w:rsidRPr="007C4C25" w:rsidTr="004654C7">
        <w:tc>
          <w:tcPr>
            <w:tcW w:w="709" w:type="dxa"/>
          </w:tcPr>
          <w:p w:rsidR="00383C8B" w:rsidRPr="007C4C25" w:rsidRDefault="00383C8B" w:rsidP="004654C7">
            <w:pPr>
              <w:spacing w:after="120"/>
              <w:jc w:val="both"/>
              <w:rPr>
                <w:rFonts w:ascii="Times New Roman" w:hAnsi="Times New Roman" w:cs="Times New Roman"/>
                <w:color w:val="000000" w:themeColor="text1"/>
              </w:rPr>
            </w:pPr>
            <w:r w:rsidRPr="007C4C25">
              <w:rPr>
                <w:rFonts w:ascii="Times New Roman" w:hAnsi="Times New Roman" w:cs="Times New Roman"/>
                <w:b/>
                <w:color w:val="000000" w:themeColor="text1"/>
              </w:rPr>
              <w:t>H3:</w:t>
            </w:r>
          </w:p>
        </w:tc>
        <w:tc>
          <w:tcPr>
            <w:tcW w:w="8363" w:type="dxa"/>
          </w:tcPr>
          <w:p w:rsidR="00383C8B" w:rsidRPr="007C4C25" w:rsidRDefault="00383C8B" w:rsidP="00B862A6">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Both international attitude and prior knowledge of the entrepreneur-owner affect the internationalisation level of investigated firms: the higher values of attitude and knowledge indices, the higher value of TNI. </w:t>
            </w:r>
          </w:p>
        </w:tc>
      </w:tr>
      <w:tr w:rsidR="00383C8B" w:rsidRPr="007C4C25" w:rsidTr="004654C7">
        <w:tc>
          <w:tcPr>
            <w:tcW w:w="709" w:type="dxa"/>
          </w:tcPr>
          <w:p w:rsidR="00383C8B" w:rsidRPr="007C4C25" w:rsidRDefault="00383C8B" w:rsidP="004654C7">
            <w:pPr>
              <w:spacing w:after="120"/>
              <w:jc w:val="both"/>
              <w:rPr>
                <w:rFonts w:ascii="Times New Roman" w:hAnsi="Times New Roman" w:cs="Times New Roman"/>
                <w:color w:val="000000" w:themeColor="text1"/>
              </w:rPr>
            </w:pPr>
            <w:r w:rsidRPr="007C4C25">
              <w:rPr>
                <w:rFonts w:ascii="Times New Roman" w:hAnsi="Times New Roman" w:cs="Times New Roman"/>
                <w:b/>
                <w:color w:val="000000" w:themeColor="text1"/>
              </w:rPr>
              <w:t>H4:</w:t>
            </w:r>
          </w:p>
        </w:tc>
        <w:tc>
          <w:tcPr>
            <w:tcW w:w="8363" w:type="dxa"/>
          </w:tcPr>
          <w:p w:rsidR="00383C8B" w:rsidRPr="007C4C25" w:rsidRDefault="00383C8B" w:rsidP="004654C7">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The age and the sex of the entrepreneur-owner does not affect the level of internationalisation of the investigated firms.</w:t>
            </w:r>
          </w:p>
        </w:tc>
      </w:tr>
    </w:tbl>
    <w:p w:rsidR="00383C8B" w:rsidRPr="007C4C25" w:rsidRDefault="00383C8B" w:rsidP="00383C8B">
      <w:pPr>
        <w:spacing w:after="0" w:line="360" w:lineRule="auto"/>
        <w:jc w:val="both"/>
        <w:rPr>
          <w:rFonts w:ascii="Times New Roman" w:hAnsi="Times New Roman" w:cs="Times New Roman"/>
          <w:color w:val="000000" w:themeColor="text1"/>
          <w:sz w:val="24"/>
          <w:szCs w:val="24"/>
        </w:rPr>
      </w:pPr>
    </w:p>
    <w:p w:rsidR="00326C5A" w:rsidRPr="007C4C25" w:rsidRDefault="00C14CCC" w:rsidP="0069273A">
      <w:pPr>
        <w:spacing w:after="0" w:line="480" w:lineRule="auto"/>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 xml:space="preserve">Research Methodology </w:t>
      </w:r>
    </w:p>
    <w:p w:rsidR="001524E4" w:rsidRPr="007C4C25" w:rsidRDefault="001524E4" w:rsidP="0069273A">
      <w:pPr>
        <w:spacing w:after="0" w:line="480" w:lineRule="auto"/>
        <w:jc w:val="both"/>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In order to gather the empirical material, a quantitative research method was applied</w:t>
      </w:r>
      <w:r w:rsidRPr="007C4C25">
        <w:rPr>
          <w:rFonts w:ascii="Times New Roman" w:hAnsi="Times New Roman" w:cs="Times New Roman"/>
          <w:i/>
          <w:color w:val="000000" w:themeColor="text1"/>
          <w:sz w:val="24"/>
          <w:szCs w:val="24"/>
        </w:rPr>
        <w:t xml:space="preserve"> </w:t>
      </w:r>
      <w:r w:rsidRPr="007C4C25">
        <w:rPr>
          <w:rFonts w:ascii="Times New Roman" w:hAnsi="Times New Roman" w:cs="Times New Roman"/>
          <w:color w:val="000000" w:themeColor="text1"/>
          <w:sz w:val="24"/>
          <w:szCs w:val="24"/>
        </w:rPr>
        <w:t>(Creswell 2014; Fowler 2009). The main research method for non-experimental quantitative research, which was applied in th</w:t>
      </w:r>
      <w:r w:rsidR="00306E61" w:rsidRPr="007C4C25">
        <w:rPr>
          <w:rFonts w:ascii="Times New Roman" w:hAnsi="Times New Roman" w:cs="Times New Roman"/>
          <w:color w:val="000000" w:themeColor="text1"/>
          <w:sz w:val="24"/>
          <w:szCs w:val="24"/>
        </w:rPr>
        <w:t>is study</w:t>
      </w:r>
      <w:r w:rsidRPr="007C4C25">
        <w:rPr>
          <w:rFonts w:ascii="Times New Roman" w:hAnsi="Times New Roman" w:cs="Times New Roman"/>
          <w:color w:val="000000" w:themeColor="text1"/>
          <w:sz w:val="24"/>
          <w:szCs w:val="24"/>
        </w:rPr>
        <w:t>, was the research survey using a questionnaire</w:t>
      </w:r>
      <w:r w:rsidRPr="007C4C25">
        <w:rPr>
          <w:rFonts w:ascii="Times New Roman" w:hAnsi="Times New Roman" w:cs="Times New Roman"/>
          <w:b/>
          <w:color w:val="000000" w:themeColor="text1"/>
          <w:sz w:val="24"/>
          <w:szCs w:val="24"/>
        </w:rPr>
        <w:t xml:space="preserve"> </w:t>
      </w:r>
      <w:r w:rsidRPr="007C4C25">
        <w:rPr>
          <w:rFonts w:ascii="Times New Roman" w:hAnsi="Times New Roman" w:cs="Times New Roman"/>
          <w:color w:val="000000" w:themeColor="text1"/>
          <w:sz w:val="24"/>
          <w:szCs w:val="24"/>
        </w:rPr>
        <w:t>for data collection “with the intent of generalizing from a sample to a population” (Creswell 2014</w:t>
      </w:r>
      <w:r w:rsidR="003B7FBB" w:rsidRPr="007C4C25">
        <w:rPr>
          <w:rFonts w:ascii="Times New Roman" w:hAnsi="Times New Roman" w:cs="Times New Roman"/>
          <w:color w:val="000000" w:themeColor="text1"/>
          <w:sz w:val="24"/>
          <w:szCs w:val="24"/>
        </w:rPr>
        <w:t>:</w:t>
      </w:r>
      <w:r w:rsidRPr="007C4C25">
        <w:rPr>
          <w:rFonts w:ascii="Times New Roman" w:hAnsi="Times New Roman" w:cs="Times New Roman"/>
          <w:color w:val="000000" w:themeColor="text1"/>
          <w:sz w:val="24"/>
          <w:szCs w:val="24"/>
        </w:rPr>
        <w:t xml:space="preserve">13). The survey was conducted </w:t>
      </w:r>
      <w:r w:rsidR="001A2453" w:rsidRPr="007C4C25">
        <w:rPr>
          <w:rFonts w:ascii="Times New Roman" w:hAnsi="Times New Roman" w:cs="Times New Roman"/>
          <w:color w:val="000000" w:themeColor="text1"/>
          <w:sz w:val="24"/>
          <w:szCs w:val="24"/>
        </w:rPr>
        <w:t xml:space="preserve">in </w:t>
      </w:r>
      <w:r w:rsidRPr="007C4C25">
        <w:rPr>
          <w:rFonts w:ascii="Times New Roman" w:hAnsi="Times New Roman" w:cs="Times New Roman"/>
          <w:color w:val="000000" w:themeColor="text1"/>
          <w:sz w:val="24"/>
          <w:szCs w:val="24"/>
        </w:rPr>
        <w:t>2014.</w:t>
      </w:r>
      <w:r w:rsidRPr="007C4C25">
        <w:rPr>
          <w:rFonts w:ascii="Times New Roman" w:hAnsi="Times New Roman" w:cs="Times New Roman"/>
          <w:b/>
          <w:color w:val="000000" w:themeColor="text1"/>
          <w:sz w:val="24"/>
          <w:szCs w:val="24"/>
        </w:rPr>
        <w:t xml:space="preserve"> </w:t>
      </w:r>
    </w:p>
    <w:p w:rsidR="007E26C5" w:rsidRPr="007C4C25" w:rsidRDefault="001524E4" w:rsidP="0069273A">
      <w:pPr>
        <w:spacing w:after="0" w:line="480" w:lineRule="auto"/>
        <w:ind w:firstLine="454"/>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Computer-assisted web interviewing (CAWI) was applied as the main survey method. This means that respondents (usually members of top management teams) answered the questions on their own using an online questionnaire, which was password protected. The request to fill in the online questionnaire was sent to approximately 7,000 Polish firms via a special dedicated e-mail, followed by a telephone conversation request, and 274 questionnaires were submitted, which means that the response rate was around 4%. Of these, 190 completely filled in questionnaires representing all 16 regions of Poland were selected for further statistical processing.</w:t>
      </w:r>
      <w:r w:rsidR="007E26C5" w:rsidRPr="007C4C25">
        <w:rPr>
          <w:rFonts w:ascii="Times New Roman" w:hAnsi="Times New Roman" w:cs="Times New Roman"/>
          <w:color w:val="000000" w:themeColor="text1"/>
          <w:sz w:val="24"/>
          <w:szCs w:val="24"/>
        </w:rPr>
        <w:t xml:space="preserve"> As mentioned above the sample consists of 190 internationalised </w:t>
      </w:r>
      <w:r w:rsidR="007E26C5" w:rsidRPr="007C4C25">
        <w:rPr>
          <w:rFonts w:ascii="Times New Roman" w:hAnsi="Times New Roman" w:cs="Times New Roman"/>
          <w:color w:val="000000" w:themeColor="text1"/>
          <w:sz w:val="24"/>
          <w:szCs w:val="24"/>
        </w:rPr>
        <w:lastRenderedPageBreak/>
        <w:t>businesses from Poland representing all 16 administration regions, however 2 regions were overrepresented</w:t>
      </w:r>
      <w:r w:rsidR="007F10DF" w:rsidRPr="007C4C25">
        <w:rPr>
          <w:rFonts w:ascii="Times New Roman" w:hAnsi="Times New Roman" w:cs="Times New Roman"/>
          <w:color w:val="000000" w:themeColor="text1"/>
          <w:sz w:val="24"/>
          <w:szCs w:val="24"/>
        </w:rPr>
        <w:t xml:space="preserve"> (</w:t>
      </w:r>
      <w:r w:rsidR="00576AE2" w:rsidRPr="007C4C25">
        <w:rPr>
          <w:rFonts w:ascii="Times New Roman" w:hAnsi="Times New Roman" w:cs="Times New Roman"/>
          <w:color w:val="000000" w:themeColor="text1"/>
          <w:sz w:val="24"/>
          <w:szCs w:val="24"/>
        </w:rPr>
        <w:t xml:space="preserve">see </w:t>
      </w:r>
      <w:r w:rsidR="007F10DF" w:rsidRPr="007C4C25">
        <w:rPr>
          <w:rFonts w:ascii="Times New Roman" w:hAnsi="Times New Roman" w:cs="Times New Roman"/>
          <w:color w:val="000000" w:themeColor="text1"/>
          <w:sz w:val="24"/>
          <w:szCs w:val="24"/>
        </w:rPr>
        <w:t>Table 1)</w:t>
      </w:r>
      <w:r w:rsidR="007E26C5" w:rsidRPr="007C4C25">
        <w:rPr>
          <w:rFonts w:ascii="Times New Roman" w:hAnsi="Times New Roman" w:cs="Times New Roman"/>
          <w:color w:val="000000" w:themeColor="text1"/>
          <w:sz w:val="24"/>
          <w:szCs w:val="24"/>
        </w:rPr>
        <w:t xml:space="preserve">. </w:t>
      </w:r>
    </w:p>
    <w:p w:rsidR="00576AE2" w:rsidRPr="007C4C25" w:rsidRDefault="00576AE2" w:rsidP="00576AE2">
      <w:pPr>
        <w:spacing w:after="0" w:line="480" w:lineRule="auto"/>
        <w:jc w:val="both"/>
        <w:rPr>
          <w:rFonts w:ascii="Times New Roman" w:hAnsi="Times New Roman" w:cs="Times New Roman"/>
          <w:color w:val="000000" w:themeColor="text1"/>
          <w:sz w:val="24"/>
          <w:szCs w:val="24"/>
        </w:rPr>
      </w:pPr>
    </w:p>
    <w:p w:rsidR="003E301D" w:rsidRPr="007C4C25" w:rsidRDefault="003E301D" w:rsidP="003E301D">
      <w:pPr>
        <w:spacing w:after="0" w:line="360" w:lineRule="auto"/>
        <w:jc w:val="both"/>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Table 1.</w:t>
      </w:r>
      <w:r w:rsidRPr="007C4C25">
        <w:rPr>
          <w:rFonts w:ascii="Times New Roman" w:hAnsi="Times New Roman" w:cs="Times New Roman"/>
          <w:color w:val="000000" w:themeColor="text1"/>
          <w:sz w:val="24"/>
          <w:szCs w:val="24"/>
        </w:rPr>
        <w:t xml:space="preserve"> Characteristics of the research sample (in %)</w:t>
      </w:r>
    </w:p>
    <w:tbl>
      <w:tblPr>
        <w:tblStyle w:val="Tabela-Siatka"/>
        <w:tblW w:w="9072" w:type="dxa"/>
        <w:tblInd w:w="108" w:type="dxa"/>
        <w:tblLook w:val="04A0" w:firstRow="1" w:lastRow="0" w:firstColumn="1" w:lastColumn="0" w:noHBand="0" w:noVBand="1"/>
      </w:tblPr>
      <w:tblGrid>
        <w:gridCol w:w="2303"/>
        <w:gridCol w:w="2303"/>
        <w:gridCol w:w="2340"/>
        <w:gridCol w:w="2126"/>
      </w:tblGrid>
      <w:tr w:rsidR="007C4C25" w:rsidRPr="007C4C25" w:rsidTr="007C4C25">
        <w:tc>
          <w:tcPr>
            <w:tcW w:w="4606" w:type="dxa"/>
            <w:gridSpan w:val="2"/>
            <w:tcBorders>
              <w:top w:val="single" w:sz="4" w:space="0" w:color="auto"/>
              <w:left w:val="nil"/>
              <w:bottom w:val="single" w:sz="4" w:space="0" w:color="auto"/>
              <w:right w:val="nil"/>
            </w:tcBorders>
            <w:shd w:val="clear" w:color="auto" w:fill="D9D9D9" w:themeFill="background1" w:themeFillShade="D9"/>
          </w:tcPr>
          <w:p w:rsidR="003E301D" w:rsidRPr="007C4C25" w:rsidRDefault="003E301D" w:rsidP="007C4C25">
            <w:pPr>
              <w:jc w:val="center"/>
              <w:rPr>
                <w:rFonts w:ascii="Times New Roman" w:hAnsi="Times New Roman" w:cs="Times New Roman"/>
                <w:b/>
                <w:color w:val="000000" w:themeColor="text1"/>
              </w:rPr>
            </w:pPr>
            <w:r w:rsidRPr="007C4C25">
              <w:rPr>
                <w:rFonts w:ascii="Times New Roman" w:hAnsi="Times New Roman" w:cs="Times New Roman"/>
                <w:b/>
                <w:color w:val="000000" w:themeColor="text1"/>
              </w:rPr>
              <w:t>Size of the Firms</w:t>
            </w:r>
          </w:p>
        </w:tc>
        <w:tc>
          <w:tcPr>
            <w:tcW w:w="4466" w:type="dxa"/>
            <w:gridSpan w:val="2"/>
            <w:tcBorders>
              <w:top w:val="single" w:sz="4" w:space="0" w:color="auto"/>
              <w:left w:val="nil"/>
              <w:bottom w:val="single" w:sz="4" w:space="0" w:color="auto"/>
              <w:right w:val="nil"/>
            </w:tcBorders>
            <w:shd w:val="clear" w:color="auto" w:fill="D9D9D9" w:themeFill="background1" w:themeFillShade="D9"/>
          </w:tcPr>
          <w:p w:rsidR="003E301D" w:rsidRPr="007C4C25" w:rsidRDefault="003E301D" w:rsidP="007C4C25">
            <w:pPr>
              <w:jc w:val="center"/>
              <w:rPr>
                <w:rFonts w:ascii="Times New Roman" w:hAnsi="Times New Roman" w:cs="Times New Roman"/>
                <w:b/>
                <w:color w:val="000000" w:themeColor="text1"/>
              </w:rPr>
            </w:pPr>
            <w:r w:rsidRPr="007C4C25">
              <w:rPr>
                <w:rFonts w:ascii="Times New Roman" w:hAnsi="Times New Roman" w:cs="Times New Roman"/>
                <w:b/>
                <w:color w:val="000000" w:themeColor="text1"/>
              </w:rPr>
              <w:t>Age of the Firms</w:t>
            </w:r>
          </w:p>
        </w:tc>
      </w:tr>
      <w:tr w:rsidR="007C4C25" w:rsidRPr="007C4C25" w:rsidTr="007C4C25">
        <w:tc>
          <w:tcPr>
            <w:tcW w:w="2303"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micro</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small</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medium-sized</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large</w:t>
            </w:r>
          </w:p>
        </w:tc>
        <w:tc>
          <w:tcPr>
            <w:tcW w:w="2303"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23</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23</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30</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24</w:t>
            </w:r>
          </w:p>
        </w:tc>
        <w:tc>
          <w:tcPr>
            <w:tcW w:w="2340"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30 and more </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20-29 </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19-10</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9 and less</w:t>
            </w:r>
          </w:p>
        </w:tc>
        <w:tc>
          <w:tcPr>
            <w:tcW w:w="2126"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18</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33</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26</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23</w:t>
            </w:r>
          </w:p>
        </w:tc>
      </w:tr>
      <w:tr w:rsidR="007C4C25" w:rsidRPr="007C4C25" w:rsidTr="007C4C25">
        <w:tc>
          <w:tcPr>
            <w:tcW w:w="4606" w:type="dxa"/>
            <w:gridSpan w:val="2"/>
            <w:tcBorders>
              <w:top w:val="single" w:sz="4" w:space="0" w:color="auto"/>
              <w:left w:val="nil"/>
              <w:bottom w:val="single" w:sz="4" w:space="0" w:color="auto"/>
              <w:right w:val="nil"/>
            </w:tcBorders>
            <w:shd w:val="clear" w:color="auto" w:fill="D9D9D9" w:themeFill="background1" w:themeFillShade="D9"/>
          </w:tcPr>
          <w:p w:rsidR="003E301D" w:rsidRPr="007C4C25" w:rsidRDefault="003E301D" w:rsidP="007C4C25">
            <w:pPr>
              <w:jc w:val="center"/>
              <w:rPr>
                <w:rFonts w:ascii="Times New Roman" w:hAnsi="Times New Roman" w:cs="Times New Roman"/>
                <w:b/>
                <w:color w:val="000000" w:themeColor="text1"/>
              </w:rPr>
            </w:pPr>
            <w:r w:rsidRPr="007C4C25">
              <w:rPr>
                <w:rFonts w:ascii="Times New Roman" w:hAnsi="Times New Roman" w:cs="Times New Roman"/>
                <w:b/>
                <w:color w:val="000000" w:themeColor="text1"/>
              </w:rPr>
              <w:t>Sector of the Economy</w:t>
            </w:r>
          </w:p>
        </w:tc>
        <w:tc>
          <w:tcPr>
            <w:tcW w:w="4466" w:type="dxa"/>
            <w:gridSpan w:val="2"/>
            <w:tcBorders>
              <w:top w:val="single" w:sz="4" w:space="0" w:color="auto"/>
              <w:left w:val="nil"/>
              <w:bottom w:val="single" w:sz="4" w:space="0" w:color="auto"/>
              <w:right w:val="nil"/>
            </w:tcBorders>
            <w:shd w:val="clear" w:color="auto" w:fill="D9D9D9" w:themeFill="background1" w:themeFillShade="D9"/>
          </w:tcPr>
          <w:p w:rsidR="003E301D" w:rsidRPr="007C4C25" w:rsidRDefault="003E301D" w:rsidP="007C4C25">
            <w:pPr>
              <w:jc w:val="center"/>
              <w:rPr>
                <w:rFonts w:ascii="Times New Roman" w:hAnsi="Times New Roman" w:cs="Times New Roman"/>
                <w:b/>
                <w:color w:val="000000" w:themeColor="text1"/>
              </w:rPr>
            </w:pPr>
            <w:r w:rsidRPr="007C4C25">
              <w:rPr>
                <w:rFonts w:ascii="Times New Roman" w:hAnsi="Times New Roman" w:cs="Times New Roman"/>
                <w:b/>
                <w:color w:val="000000" w:themeColor="text1"/>
              </w:rPr>
              <w:t>Scope of the Firm</w:t>
            </w:r>
          </w:p>
        </w:tc>
      </w:tr>
      <w:tr w:rsidR="007C4C25" w:rsidRPr="007C4C25" w:rsidTr="007C4C25">
        <w:tc>
          <w:tcPr>
            <w:tcW w:w="2303"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agriculture</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industry</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service</w:t>
            </w:r>
          </w:p>
        </w:tc>
        <w:tc>
          <w:tcPr>
            <w:tcW w:w="2303"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  3</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42</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55</w:t>
            </w:r>
          </w:p>
        </w:tc>
        <w:tc>
          <w:tcPr>
            <w:tcW w:w="2340"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mainly domestic </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cross-border </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only EU </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within and beyond EU</w:t>
            </w:r>
          </w:p>
        </w:tc>
        <w:tc>
          <w:tcPr>
            <w:tcW w:w="2126" w:type="dxa"/>
            <w:tcBorders>
              <w:top w:val="single" w:sz="4" w:space="0" w:color="auto"/>
              <w:left w:val="nil"/>
              <w:bottom w:val="single" w:sz="4" w:space="0" w:color="auto"/>
              <w:right w:val="nil"/>
            </w:tcBorders>
          </w:tcPr>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17.6</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  2.8</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16.7</w:t>
            </w:r>
          </w:p>
          <w:p w:rsidR="003E301D" w:rsidRPr="007C4C25" w:rsidRDefault="003E301D" w:rsidP="007C4C25">
            <w:pPr>
              <w:jc w:val="both"/>
              <w:rPr>
                <w:rFonts w:ascii="Times New Roman" w:hAnsi="Times New Roman" w:cs="Times New Roman"/>
                <w:color w:val="000000" w:themeColor="text1"/>
              </w:rPr>
            </w:pPr>
            <w:r w:rsidRPr="007C4C25">
              <w:rPr>
                <w:rFonts w:ascii="Times New Roman" w:hAnsi="Times New Roman" w:cs="Times New Roman"/>
                <w:color w:val="000000" w:themeColor="text1"/>
              </w:rPr>
              <w:t>62.9</w:t>
            </w:r>
          </w:p>
        </w:tc>
      </w:tr>
    </w:tbl>
    <w:p w:rsidR="007F10DF" w:rsidRPr="007C4C25" w:rsidRDefault="007F10DF" w:rsidP="007F10DF">
      <w:pPr>
        <w:spacing w:after="0" w:line="360" w:lineRule="auto"/>
        <w:jc w:val="both"/>
        <w:rPr>
          <w:color w:val="000000" w:themeColor="text1"/>
        </w:rPr>
      </w:pPr>
    </w:p>
    <w:p w:rsidR="001524E4" w:rsidRPr="007C4C25" w:rsidRDefault="001524E4" w:rsidP="0069273A">
      <w:pPr>
        <w:spacing w:after="0" w:line="480" w:lineRule="auto"/>
        <w:ind w:firstLine="454"/>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Management perceptions of firm-level variables are often used in entrepreneurship research (Naman</w:t>
      </w:r>
      <w:r w:rsidR="005E7703" w:rsidRPr="007C4C25">
        <w:rPr>
          <w:rFonts w:ascii="Times New Roman" w:hAnsi="Times New Roman" w:cs="Times New Roman"/>
          <w:color w:val="000000" w:themeColor="text1"/>
          <w:sz w:val="24"/>
          <w:szCs w:val="24"/>
        </w:rPr>
        <w:t>/</w:t>
      </w:r>
      <w:r w:rsidRPr="007C4C25">
        <w:rPr>
          <w:rFonts w:ascii="Times New Roman" w:hAnsi="Times New Roman" w:cs="Times New Roman"/>
          <w:color w:val="000000" w:themeColor="text1"/>
          <w:sz w:val="24"/>
          <w:szCs w:val="24"/>
        </w:rPr>
        <w:t xml:space="preserve">Slevin 1993), and these perceptions can be obtained from interviews or from surveys using questionnaires. “One potential advantage of perceptual approaches is a relatively high level of validity because researchers can pose questions that address directly the underlying nature of a construct” (Lyon </w:t>
      </w:r>
      <w:r w:rsidRPr="007C4C25">
        <w:rPr>
          <w:rFonts w:ascii="Times New Roman" w:hAnsi="Times New Roman" w:cs="Times New Roman"/>
          <w:i/>
          <w:color w:val="000000" w:themeColor="text1"/>
          <w:sz w:val="24"/>
          <w:szCs w:val="24"/>
        </w:rPr>
        <w:t>et al.</w:t>
      </w:r>
      <w:r w:rsidRPr="007C4C25">
        <w:rPr>
          <w:rFonts w:ascii="Times New Roman" w:hAnsi="Times New Roman" w:cs="Times New Roman"/>
          <w:color w:val="000000" w:themeColor="text1"/>
          <w:sz w:val="24"/>
          <w:szCs w:val="24"/>
        </w:rPr>
        <w:t xml:space="preserve"> 2000</w:t>
      </w:r>
      <w:r w:rsidR="005E7703" w:rsidRPr="007C4C25">
        <w:rPr>
          <w:rFonts w:ascii="Times New Roman" w:hAnsi="Times New Roman" w:cs="Times New Roman"/>
          <w:color w:val="000000" w:themeColor="text1"/>
          <w:sz w:val="24"/>
          <w:szCs w:val="24"/>
        </w:rPr>
        <w:t xml:space="preserve">: </w:t>
      </w:r>
      <w:r w:rsidRPr="007C4C25">
        <w:rPr>
          <w:rFonts w:ascii="Times New Roman" w:hAnsi="Times New Roman" w:cs="Times New Roman"/>
          <w:color w:val="000000" w:themeColor="text1"/>
          <w:sz w:val="24"/>
          <w:szCs w:val="24"/>
        </w:rPr>
        <w:t>1058).</w:t>
      </w:r>
    </w:p>
    <w:p w:rsidR="00300A62" w:rsidRPr="007C4C25" w:rsidRDefault="001524E4" w:rsidP="0069273A">
      <w:pPr>
        <w:spacing w:after="0" w:line="480" w:lineRule="auto"/>
        <w:ind w:firstLine="454"/>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The questionnaire was divided into four parts dedicated to different aspects under investigation, such as  </w:t>
      </w:r>
      <w:r w:rsidR="00300A62" w:rsidRPr="007C4C25">
        <w:rPr>
          <w:rFonts w:ascii="Times New Roman" w:hAnsi="Times New Roman" w:cs="Times New Roman"/>
          <w:color w:val="000000" w:themeColor="text1"/>
          <w:sz w:val="24"/>
          <w:szCs w:val="24"/>
        </w:rPr>
        <w:t xml:space="preserve">(i) </w:t>
      </w:r>
      <w:r w:rsidRPr="007C4C25">
        <w:rPr>
          <w:rFonts w:ascii="Times New Roman" w:hAnsi="Times New Roman" w:cs="Times New Roman"/>
          <w:color w:val="000000" w:themeColor="text1"/>
          <w:sz w:val="24"/>
          <w:szCs w:val="24"/>
        </w:rPr>
        <w:t xml:space="preserve">the characteristics of the firm; </w:t>
      </w:r>
      <w:r w:rsidR="00300A62" w:rsidRPr="007C4C25">
        <w:rPr>
          <w:rFonts w:ascii="Times New Roman" w:hAnsi="Times New Roman" w:cs="Times New Roman"/>
          <w:color w:val="000000" w:themeColor="text1"/>
          <w:sz w:val="24"/>
          <w:szCs w:val="24"/>
        </w:rPr>
        <w:t xml:space="preserve">(ii) </w:t>
      </w:r>
      <w:r w:rsidRPr="007C4C25">
        <w:rPr>
          <w:rFonts w:ascii="Times New Roman" w:hAnsi="Times New Roman" w:cs="Times New Roman"/>
          <w:color w:val="000000" w:themeColor="text1"/>
          <w:sz w:val="24"/>
          <w:szCs w:val="24"/>
        </w:rPr>
        <w:t xml:space="preserve">the characteristics of the top management team; </w:t>
      </w:r>
      <w:r w:rsidR="00300A62" w:rsidRPr="007C4C25">
        <w:rPr>
          <w:rFonts w:ascii="Times New Roman" w:hAnsi="Times New Roman" w:cs="Times New Roman"/>
          <w:color w:val="000000" w:themeColor="text1"/>
          <w:sz w:val="24"/>
          <w:szCs w:val="24"/>
        </w:rPr>
        <w:t xml:space="preserve">(iii) </w:t>
      </w:r>
      <w:r w:rsidRPr="007C4C25">
        <w:rPr>
          <w:rFonts w:ascii="Times New Roman" w:hAnsi="Times New Roman" w:cs="Times New Roman"/>
          <w:color w:val="000000" w:themeColor="text1"/>
          <w:sz w:val="24"/>
          <w:szCs w:val="24"/>
        </w:rPr>
        <w:t xml:space="preserve">the characteristics of the industry; and </w:t>
      </w:r>
      <w:r w:rsidR="00300A62" w:rsidRPr="007C4C25">
        <w:rPr>
          <w:rFonts w:ascii="Times New Roman" w:hAnsi="Times New Roman" w:cs="Times New Roman"/>
          <w:color w:val="000000" w:themeColor="text1"/>
          <w:sz w:val="24"/>
          <w:szCs w:val="24"/>
        </w:rPr>
        <w:t xml:space="preserve">(iv) </w:t>
      </w:r>
      <w:r w:rsidRPr="007C4C25">
        <w:rPr>
          <w:rFonts w:ascii="Times New Roman" w:hAnsi="Times New Roman" w:cs="Times New Roman"/>
          <w:color w:val="000000" w:themeColor="text1"/>
          <w:sz w:val="24"/>
          <w:szCs w:val="24"/>
        </w:rPr>
        <w:t xml:space="preserve">the patterns of internationalisation. </w:t>
      </w:r>
    </w:p>
    <w:p w:rsidR="00300A62" w:rsidRPr="007C4C25" w:rsidRDefault="001524E4" w:rsidP="0069273A">
      <w:pPr>
        <w:spacing w:after="0" w:line="480" w:lineRule="auto"/>
        <w:ind w:firstLine="454"/>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Some variables were measured on an instrument as a continuous score (e.g. </w:t>
      </w:r>
      <w:r w:rsidR="00300A62" w:rsidRPr="007C4C25">
        <w:rPr>
          <w:rFonts w:ascii="Times New Roman" w:hAnsi="Times New Roman" w:cs="Times New Roman"/>
          <w:color w:val="000000" w:themeColor="text1"/>
          <w:sz w:val="24"/>
          <w:szCs w:val="24"/>
        </w:rPr>
        <w:t xml:space="preserve">sex, </w:t>
      </w:r>
      <w:r w:rsidRPr="007C4C25">
        <w:rPr>
          <w:rFonts w:ascii="Times New Roman" w:hAnsi="Times New Roman" w:cs="Times New Roman"/>
          <w:color w:val="000000" w:themeColor="text1"/>
          <w:sz w:val="24"/>
          <w:szCs w:val="24"/>
        </w:rPr>
        <w:t xml:space="preserve">age, number of employees) or discrete scores, while the majority of the questions were measured in a categorical ways (e.g. type of the applied strategy) which are connected to nominal variables, including also the interval scale from 1 to 5 of the Likert scale. </w:t>
      </w:r>
      <w:r w:rsidR="00300A62" w:rsidRPr="007C4C25">
        <w:rPr>
          <w:rFonts w:ascii="Times New Roman" w:hAnsi="Times New Roman" w:cs="Times New Roman"/>
          <w:color w:val="000000" w:themeColor="text1"/>
          <w:sz w:val="24"/>
          <w:szCs w:val="24"/>
        </w:rPr>
        <w:t xml:space="preserve">The investigated top management teams were asked to evaluate (from extremely low to extremely high) their global mindset and knowledge </w:t>
      </w:r>
      <w:r w:rsidR="00627832" w:rsidRPr="007C4C25">
        <w:rPr>
          <w:rFonts w:ascii="Times New Roman" w:hAnsi="Times New Roman" w:cs="Times New Roman"/>
          <w:color w:val="000000" w:themeColor="text1"/>
          <w:sz w:val="24"/>
          <w:szCs w:val="24"/>
        </w:rPr>
        <w:t>by using five different aspects (m</w:t>
      </w:r>
      <w:r w:rsidR="00300A62" w:rsidRPr="007C4C25">
        <w:rPr>
          <w:rFonts w:ascii="Times New Roman" w:hAnsi="Times New Roman" w:cs="Times New Roman"/>
          <w:color w:val="000000" w:themeColor="text1"/>
          <w:sz w:val="24"/>
          <w:szCs w:val="24"/>
        </w:rPr>
        <w:t>otivation to go international</w:t>
      </w:r>
      <w:r w:rsidR="00627832" w:rsidRPr="007C4C25">
        <w:rPr>
          <w:rFonts w:ascii="Times New Roman" w:hAnsi="Times New Roman" w:cs="Times New Roman"/>
          <w:color w:val="000000" w:themeColor="text1"/>
          <w:sz w:val="24"/>
          <w:szCs w:val="24"/>
        </w:rPr>
        <w:t xml:space="preserve">, </w:t>
      </w:r>
      <w:r w:rsidR="00627832" w:rsidRPr="007C4C25">
        <w:rPr>
          <w:rFonts w:ascii="Times New Roman" w:hAnsi="Times New Roman" w:cs="Times New Roman"/>
          <w:color w:val="000000" w:themeColor="text1"/>
          <w:sz w:val="24"/>
          <w:szCs w:val="24"/>
        </w:rPr>
        <w:lastRenderedPageBreak/>
        <w:t>c</w:t>
      </w:r>
      <w:r w:rsidR="00300A62" w:rsidRPr="007C4C25">
        <w:rPr>
          <w:rFonts w:ascii="Times New Roman" w:hAnsi="Times New Roman" w:cs="Times New Roman"/>
          <w:color w:val="000000" w:themeColor="text1"/>
          <w:sz w:val="24"/>
          <w:szCs w:val="24"/>
        </w:rPr>
        <w:t>osmopolitism and international openness</w:t>
      </w:r>
      <w:r w:rsidR="00627832" w:rsidRPr="007C4C25">
        <w:rPr>
          <w:rFonts w:ascii="Times New Roman" w:hAnsi="Times New Roman" w:cs="Times New Roman"/>
          <w:color w:val="000000" w:themeColor="text1"/>
          <w:sz w:val="24"/>
          <w:szCs w:val="24"/>
        </w:rPr>
        <w:t>, k</w:t>
      </w:r>
      <w:r w:rsidR="00300A62" w:rsidRPr="007C4C25">
        <w:rPr>
          <w:rFonts w:ascii="Times New Roman" w:hAnsi="Times New Roman" w:cs="Times New Roman"/>
          <w:color w:val="000000" w:themeColor="text1"/>
          <w:sz w:val="24"/>
          <w:szCs w:val="24"/>
        </w:rPr>
        <w:t>nowledge on international markets</w:t>
      </w:r>
      <w:r w:rsidR="00627832" w:rsidRPr="007C4C25">
        <w:rPr>
          <w:rFonts w:ascii="Times New Roman" w:hAnsi="Times New Roman" w:cs="Times New Roman"/>
          <w:color w:val="000000" w:themeColor="text1"/>
          <w:sz w:val="24"/>
          <w:szCs w:val="24"/>
        </w:rPr>
        <w:t>, e</w:t>
      </w:r>
      <w:r w:rsidR="00300A62" w:rsidRPr="007C4C25">
        <w:rPr>
          <w:rFonts w:ascii="Times New Roman" w:hAnsi="Times New Roman" w:cs="Times New Roman"/>
          <w:color w:val="000000" w:themeColor="text1"/>
          <w:sz w:val="24"/>
          <w:szCs w:val="24"/>
        </w:rPr>
        <w:t xml:space="preserve">xperience </w:t>
      </w:r>
      <w:r w:rsidR="00627832" w:rsidRPr="007C4C25">
        <w:rPr>
          <w:rFonts w:ascii="Times New Roman" w:hAnsi="Times New Roman" w:cs="Times New Roman"/>
          <w:color w:val="000000" w:themeColor="text1"/>
          <w:sz w:val="24"/>
          <w:szCs w:val="24"/>
        </w:rPr>
        <w:t>i</w:t>
      </w:r>
      <w:r w:rsidR="00300A62" w:rsidRPr="007C4C25">
        <w:rPr>
          <w:rFonts w:ascii="Times New Roman" w:hAnsi="Times New Roman" w:cs="Times New Roman"/>
          <w:color w:val="000000" w:themeColor="text1"/>
          <w:sz w:val="24"/>
          <w:szCs w:val="24"/>
        </w:rPr>
        <w:t>n international markets</w:t>
      </w:r>
      <w:r w:rsidR="00627832" w:rsidRPr="007C4C25">
        <w:rPr>
          <w:rFonts w:ascii="Times New Roman" w:hAnsi="Times New Roman" w:cs="Times New Roman"/>
          <w:color w:val="000000" w:themeColor="text1"/>
          <w:sz w:val="24"/>
          <w:szCs w:val="24"/>
        </w:rPr>
        <w:t>, p</w:t>
      </w:r>
      <w:r w:rsidR="00300A62" w:rsidRPr="007C4C25">
        <w:rPr>
          <w:rFonts w:ascii="Times New Roman" w:hAnsi="Times New Roman" w:cs="Times New Roman"/>
          <w:color w:val="000000" w:themeColor="text1"/>
          <w:sz w:val="24"/>
          <w:szCs w:val="24"/>
        </w:rPr>
        <w:t>rofessional business experience in general</w:t>
      </w:r>
      <w:r w:rsidR="00627832" w:rsidRPr="007C4C25">
        <w:rPr>
          <w:rFonts w:ascii="Times New Roman" w:hAnsi="Times New Roman" w:cs="Times New Roman"/>
          <w:color w:val="000000" w:themeColor="text1"/>
          <w:sz w:val="24"/>
          <w:szCs w:val="24"/>
        </w:rPr>
        <w:t xml:space="preserve">). </w:t>
      </w:r>
    </w:p>
    <w:p w:rsidR="001524E4" w:rsidRPr="007C4C25" w:rsidRDefault="001524E4" w:rsidP="0069273A">
      <w:pPr>
        <w:spacing w:after="0" w:line="480" w:lineRule="auto"/>
        <w:ind w:firstLine="454"/>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Dichotomous variables were used very often to divide the population; however, in other cases dummy variables were used (e.g. traditional vs. rapid internationalisation). Two basic types of variables were applied – single indicators as well as overall assessment indexes.  The single indicators were based directly on the questionnaire answers without any changes. On that basis, standardised indicators consisting of a couple of the single indicators, i.e. the overall assessment indexes, were applied. Each of the overall assessment indexes was constructed through the sum of values indicated by the respondents for each question, and then it was divided by the sum of maximum values possible to be obtained. Finally, the averaged assessment was obtained, standardised in the interval from 0 to 1 (given in percentage in the interval from 0 to 100).</w:t>
      </w:r>
    </w:p>
    <w:p w:rsidR="00DB218E" w:rsidRPr="007C4C25" w:rsidRDefault="00DB218E" w:rsidP="0069273A">
      <w:pPr>
        <w:spacing w:after="0" w:line="480" w:lineRule="auto"/>
        <w:ind w:firstLine="709"/>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Based on the literature review, </w:t>
      </w:r>
      <w:r w:rsidR="00B44550" w:rsidRPr="007C4C25">
        <w:rPr>
          <w:rFonts w:ascii="Times New Roman" w:eastAsia="Times New Roman" w:hAnsi="Times New Roman" w:cs="Times New Roman"/>
          <w:color w:val="000000" w:themeColor="text1"/>
          <w:sz w:val="24"/>
          <w:szCs w:val="24"/>
          <w:lang w:eastAsia="pl-PL"/>
        </w:rPr>
        <w:t xml:space="preserve">of </w:t>
      </w:r>
      <w:r w:rsidRPr="007C4C25">
        <w:rPr>
          <w:rFonts w:ascii="Times New Roman" w:eastAsia="Times New Roman" w:hAnsi="Times New Roman" w:cs="Times New Roman"/>
          <w:color w:val="000000" w:themeColor="text1"/>
          <w:sz w:val="24"/>
          <w:szCs w:val="24"/>
          <w:lang w:eastAsia="pl-PL"/>
        </w:rPr>
        <w:t xml:space="preserve">which brief summary was presented above, the research framework includes three main independent variables (ownership structure, family ownership and the characteristics of the owner), while internationalisation level measured by TNI (transnationality index) is the dependent variable (Figure 1). </w:t>
      </w:r>
    </w:p>
    <w:p w:rsidR="0015386C" w:rsidRPr="007C4C25" w:rsidRDefault="0015386C" w:rsidP="0015386C">
      <w:pPr>
        <w:spacing w:after="0" w:line="360" w:lineRule="auto"/>
        <w:jc w:val="both"/>
        <w:rPr>
          <w:rFonts w:ascii="Times New Roman" w:eastAsia="Times New Roman" w:hAnsi="Times New Roman" w:cs="Times New Roman"/>
          <w:color w:val="000000" w:themeColor="text1"/>
          <w:sz w:val="24"/>
          <w:szCs w:val="24"/>
          <w:lang w:eastAsia="pl-PL"/>
        </w:rPr>
      </w:pPr>
    </w:p>
    <w:p w:rsidR="003E301D" w:rsidRPr="007C4C25" w:rsidRDefault="003E301D" w:rsidP="003E301D">
      <w:pPr>
        <w:pBdr>
          <w:bottom w:val="single" w:sz="4" w:space="1" w:color="auto"/>
        </w:pBdr>
        <w:spacing w:after="0" w:line="240" w:lineRule="auto"/>
        <w:jc w:val="both"/>
        <w:rPr>
          <w:rFonts w:ascii="Times New Roman" w:hAnsi="Times New Roman" w:cs="Times New Roman"/>
          <w:b/>
          <w:color w:val="000000" w:themeColor="text1"/>
          <w:sz w:val="24"/>
          <w:szCs w:val="24"/>
        </w:rPr>
      </w:pPr>
    </w:p>
    <w:p w:rsidR="003E301D" w:rsidRPr="007C4C25" w:rsidRDefault="003E301D" w:rsidP="003E301D">
      <w:pPr>
        <w:spacing w:before="120" w:after="120" w:line="240" w:lineRule="auto"/>
        <w:jc w:val="center"/>
        <w:rPr>
          <w:rFonts w:ascii="Times New Roman" w:hAnsi="Times New Roman" w:cs="Times New Roman"/>
          <w:b/>
          <w:color w:val="000000" w:themeColor="text1"/>
          <w:sz w:val="24"/>
          <w:szCs w:val="24"/>
        </w:rPr>
      </w:pPr>
      <w:r w:rsidRPr="007C4C25">
        <w:rPr>
          <w:color w:val="000000" w:themeColor="text1"/>
        </w:rPr>
        <w:object w:dxaOrig="9439" w:dyaOrig="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20.5pt" o:ole="">
            <v:imagedata r:id="rId8" o:title=""/>
          </v:shape>
          <o:OLEObject Type="Embed" ProgID="Visio.Drawing.11" ShapeID="_x0000_i1025" DrawAspect="Content" ObjectID="_1574496031" r:id="rId9"/>
        </w:object>
      </w:r>
    </w:p>
    <w:p w:rsidR="003E301D" w:rsidRPr="007C4C25" w:rsidRDefault="003E301D" w:rsidP="003E301D">
      <w:pPr>
        <w:pBdr>
          <w:bottom w:val="single" w:sz="4" w:space="1" w:color="auto"/>
        </w:pBdr>
        <w:spacing w:after="0" w:line="240" w:lineRule="auto"/>
        <w:jc w:val="both"/>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Figure 1.</w:t>
      </w:r>
      <w:r w:rsidRPr="007C4C25">
        <w:rPr>
          <w:rFonts w:ascii="Times New Roman" w:hAnsi="Times New Roman" w:cs="Times New Roman"/>
          <w:color w:val="000000" w:themeColor="text1"/>
          <w:sz w:val="24"/>
          <w:szCs w:val="24"/>
        </w:rPr>
        <w:t xml:space="preserve"> Conceptual research framework of the study </w:t>
      </w:r>
    </w:p>
    <w:p w:rsidR="00780335" w:rsidRPr="007C4C25" w:rsidRDefault="00780335" w:rsidP="0015386C">
      <w:pPr>
        <w:spacing w:after="0" w:line="360" w:lineRule="auto"/>
        <w:jc w:val="both"/>
        <w:rPr>
          <w:rFonts w:ascii="Times New Roman" w:eastAsia="Times New Roman" w:hAnsi="Times New Roman" w:cs="Times New Roman"/>
          <w:color w:val="000000" w:themeColor="text1"/>
          <w:sz w:val="24"/>
          <w:szCs w:val="24"/>
          <w:lang w:eastAsia="pl-PL"/>
        </w:rPr>
      </w:pPr>
    </w:p>
    <w:p w:rsidR="001524E4" w:rsidRPr="007C4C25" w:rsidRDefault="001524E4" w:rsidP="0069273A">
      <w:pPr>
        <w:spacing w:after="0" w:line="480" w:lineRule="auto"/>
        <w:ind w:firstLine="454"/>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The statistical calculations were made by the use of the statistical software Statistica® PL v. 10. In the empirical study, the level of the statistical significance (alpha or α) for statistical hypotheses testing was considered as 0.05. Apart from the well-known basic descriptive statistics, in order to verify the assumed hypothesis the following interferential statistical tests were applied: </w:t>
      </w:r>
      <w:r w:rsidR="009851B8" w:rsidRPr="007C4C25">
        <w:rPr>
          <w:rFonts w:ascii="Times New Roman" w:hAnsi="Times New Roman" w:cs="Times New Roman"/>
          <w:color w:val="000000" w:themeColor="text1"/>
          <w:sz w:val="24"/>
          <w:szCs w:val="24"/>
        </w:rPr>
        <w:t xml:space="preserve">multivariate regression, </w:t>
      </w:r>
      <w:r w:rsidR="005B049F" w:rsidRPr="007C4C25">
        <w:rPr>
          <w:rFonts w:ascii="Times New Roman" w:hAnsi="Times New Roman" w:cs="Times New Roman"/>
          <w:color w:val="000000" w:themeColor="text1"/>
          <w:sz w:val="24"/>
          <w:szCs w:val="24"/>
        </w:rPr>
        <w:t>Pe</w:t>
      </w:r>
      <w:r w:rsidR="00BD2887" w:rsidRPr="007C4C25">
        <w:rPr>
          <w:rFonts w:ascii="Times New Roman" w:hAnsi="Times New Roman" w:cs="Times New Roman"/>
          <w:color w:val="000000" w:themeColor="text1"/>
          <w:sz w:val="24"/>
          <w:szCs w:val="24"/>
        </w:rPr>
        <w:t>a</w:t>
      </w:r>
      <w:r w:rsidR="005B049F" w:rsidRPr="007C4C25">
        <w:rPr>
          <w:rFonts w:ascii="Times New Roman" w:hAnsi="Times New Roman" w:cs="Times New Roman"/>
          <w:color w:val="000000" w:themeColor="text1"/>
          <w:sz w:val="24"/>
          <w:szCs w:val="24"/>
        </w:rPr>
        <w:t xml:space="preserve">rson Chi-square, the Pearson’s correlation coefficient (PCC), the regression analysis, the Kruskal-Wallis one-way analysis of variance, </w:t>
      </w:r>
      <w:r w:rsidR="00EE147A" w:rsidRPr="007C4C25">
        <w:rPr>
          <w:rFonts w:ascii="Times New Roman" w:hAnsi="Times New Roman" w:cs="Times New Roman"/>
          <w:color w:val="000000" w:themeColor="text1"/>
          <w:sz w:val="24"/>
          <w:szCs w:val="24"/>
        </w:rPr>
        <w:t xml:space="preserve">the </w:t>
      </w:r>
      <w:r w:rsidRPr="007C4C25">
        <w:rPr>
          <w:rFonts w:ascii="Times New Roman" w:hAnsi="Times New Roman" w:cs="Times New Roman"/>
          <w:color w:val="000000" w:themeColor="text1"/>
          <w:sz w:val="24"/>
          <w:szCs w:val="24"/>
        </w:rPr>
        <w:t xml:space="preserve">Mann-Whitney </w:t>
      </w:r>
      <w:r w:rsidRPr="007C4C25">
        <w:rPr>
          <w:rFonts w:ascii="Times New Roman" w:hAnsi="Times New Roman" w:cs="Times New Roman"/>
          <w:i/>
          <w:color w:val="000000" w:themeColor="text1"/>
          <w:sz w:val="24"/>
          <w:szCs w:val="24"/>
        </w:rPr>
        <w:t>U</w:t>
      </w:r>
      <w:r w:rsidRPr="007C4C25">
        <w:rPr>
          <w:rFonts w:ascii="Times New Roman" w:hAnsi="Times New Roman" w:cs="Times New Roman"/>
          <w:color w:val="000000" w:themeColor="text1"/>
          <w:sz w:val="24"/>
          <w:szCs w:val="24"/>
        </w:rPr>
        <w:t xml:space="preserve"> test; one-way </w:t>
      </w:r>
      <w:r w:rsidR="00EE147A" w:rsidRPr="007C4C25">
        <w:rPr>
          <w:rFonts w:ascii="Times New Roman" w:hAnsi="Times New Roman" w:cs="Times New Roman"/>
          <w:color w:val="000000" w:themeColor="text1"/>
          <w:sz w:val="24"/>
          <w:szCs w:val="24"/>
        </w:rPr>
        <w:t xml:space="preserve">ANOVA </w:t>
      </w:r>
      <w:r w:rsidRPr="007C4C25">
        <w:rPr>
          <w:rFonts w:ascii="Times New Roman" w:hAnsi="Times New Roman" w:cs="Times New Roman"/>
          <w:color w:val="000000" w:themeColor="text1"/>
          <w:sz w:val="24"/>
          <w:szCs w:val="24"/>
        </w:rPr>
        <w:t>analysis</w:t>
      </w:r>
      <w:r w:rsidR="00EA64E8" w:rsidRPr="007C4C25">
        <w:rPr>
          <w:rFonts w:ascii="Times New Roman" w:hAnsi="Times New Roman" w:cs="Times New Roman"/>
          <w:color w:val="000000" w:themeColor="text1"/>
          <w:sz w:val="24"/>
          <w:szCs w:val="24"/>
        </w:rPr>
        <w:t xml:space="preserve">, as well as </w:t>
      </w:r>
      <w:r w:rsidR="00044810" w:rsidRPr="007C4C25">
        <w:rPr>
          <w:rFonts w:ascii="Times New Roman" w:hAnsi="Times New Roman" w:cs="Times New Roman"/>
          <w:color w:val="000000" w:themeColor="text1"/>
          <w:sz w:val="24"/>
          <w:szCs w:val="24"/>
        </w:rPr>
        <w:t xml:space="preserve">the Levene test, </w:t>
      </w:r>
      <w:r w:rsidR="00EA64E8" w:rsidRPr="007C4C25">
        <w:rPr>
          <w:rFonts w:ascii="Times New Roman" w:hAnsi="Times New Roman" w:cs="Times New Roman"/>
          <w:color w:val="000000" w:themeColor="text1"/>
          <w:sz w:val="24"/>
          <w:szCs w:val="24"/>
        </w:rPr>
        <w:t>the Brown-Forsyth test and the post-doc RIR Tukey test</w:t>
      </w:r>
      <w:r w:rsidRPr="007C4C25">
        <w:rPr>
          <w:rFonts w:ascii="Times New Roman" w:hAnsi="Times New Roman" w:cs="Times New Roman"/>
          <w:color w:val="000000" w:themeColor="text1"/>
          <w:sz w:val="24"/>
          <w:szCs w:val="24"/>
        </w:rPr>
        <w:t xml:space="preserve">. </w:t>
      </w:r>
    </w:p>
    <w:p w:rsidR="0015386C" w:rsidRPr="007C4C25" w:rsidRDefault="0015386C" w:rsidP="0069273A">
      <w:pPr>
        <w:spacing w:after="0" w:line="480" w:lineRule="auto"/>
        <w:rPr>
          <w:rFonts w:ascii="Times New Roman" w:hAnsi="Times New Roman" w:cs="Times New Roman"/>
          <w:b/>
          <w:color w:val="000000" w:themeColor="text1"/>
          <w:sz w:val="24"/>
          <w:szCs w:val="24"/>
        </w:rPr>
      </w:pPr>
    </w:p>
    <w:p w:rsidR="009962B7" w:rsidRPr="007C4C25" w:rsidRDefault="00F21FE7" w:rsidP="0069273A">
      <w:pPr>
        <w:spacing w:after="0" w:line="480" w:lineRule="auto"/>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Empirical Findings</w:t>
      </w:r>
    </w:p>
    <w:p w:rsidR="00A700AD" w:rsidRPr="007C4C25" w:rsidRDefault="00A700AD" w:rsidP="0069273A">
      <w:pPr>
        <w:spacing w:after="0" w:line="480" w:lineRule="auto"/>
        <w:ind w:firstLine="708"/>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The transnationality index (TNI) was used as the dependent variable. It is one of the better and universal measures applicable for both SMEs and large companies (</w:t>
      </w:r>
      <w:r w:rsidR="005B2BD0" w:rsidRPr="007C4C25">
        <w:rPr>
          <w:rFonts w:ascii="Times New Roman" w:hAnsi="Times New Roman" w:cs="Times New Roman"/>
          <w:color w:val="000000" w:themeColor="text1"/>
          <w:sz w:val="24"/>
          <w:szCs w:val="24"/>
        </w:rPr>
        <w:t>Wall</w:t>
      </w:r>
      <w:r w:rsidR="00664B9F" w:rsidRPr="007C4C25">
        <w:rPr>
          <w:rFonts w:ascii="Times New Roman" w:hAnsi="Times New Roman" w:cs="Times New Roman"/>
          <w:color w:val="000000" w:themeColor="text1"/>
          <w:sz w:val="24"/>
          <w:szCs w:val="24"/>
        </w:rPr>
        <w:t xml:space="preserve"> et al.</w:t>
      </w:r>
      <w:r w:rsidR="005B2BD0" w:rsidRPr="007C4C25">
        <w:rPr>
          <w:rFonts w:ascii="Times New Roman" w:hAnsi="Times New Roman" w:cs="Times New Roman"/>
          <w:color w:val="000000" w:themeColor="text1"/>
          <w:sz w:val="24"/>
          <w:szCs w:val="24"/>
        </w:rPr>
        <w:t xml:space="preserve"> 2010, Dunning</w:t>
      </w:r>
      <w:r w:rsidR="00664B9F" w:rsidRPr="007C4C25">
        <w:rPr>
          <w:rFonts w:ascii="Times New Roman" w:hAnsi="Times New Roman" w:cs="Times New Roman"/>
          <w:color w:val="000000" w:themeColor="text1"/>
          <w:sz w:val="24"/>
          <w:szCs w:val="24"/>
        </w:rPr>
        <w:t>/</w:t>
      </w:r>
      <w:r w:rsidR="005B2BD0" w:rsidRPr="007C4C25">
        <w:rPr>
          <w:rFonts w:ascii="Times New Roman" w:hAnsi="Times New Roman" w:cs="Times New Roman"/>
          <w:color w:val="000000" w:themeColor="text1"/>
          <w:sz w:val="24"/>
          <w:szCs w:val="24"/>
        </w:rPr>
        <w:t>Lundan 2008; Johnson</w:t>
      </w:r>
      <w:r w:rsidR="00664B9F" w:rsidRPr="007C4C25">
        <w:rPr>
          <w:rFonts w:ascii="Times New Roman" w:hAnsi="Times New Roman" w:cs="Times New Roman"/>
          <w:color w:val="000000" w:themeColor="text1"/>
          <w:sz w:val="24"/>
          <w:szCs w:val="24"/>
        </w:rPr>
        <w:t>/</w:t>
      </w:r>
      <w:r w:rsidR="005B2BD0" w:rsidRPr="007C4C25">
        <w:rPr>
          <w:rFonts w:ascii="Times New Roman" w:hAnsi="Times New Roman" w:cs="Times New Roman"/>
          <w:color w:val="000000" w:themeColor="text1"/>
          <w:sz w:val="24"/>
          <w:szCs w:val="24"/>
        </w:rPr>
        <w:t>Turner 2010</w:t>
      </w:r>
      <w:r w:rsidRPr="007C4C25">
        <w:rPr>
          <w:rFonts w:ascii="Times New Roman" w:hAnsi="Times New Roman" w:cs="Times New Roman"/>
          <w:color w:val="000000" w:themeColor="text1"/>
          <w:sz w:val="24"/>
          <w:szCs w:val="24"/>
        </w:rPr>
        <w:t xml:space="preserve">). </w:t>
      </w:r>
      <w:r w:rsidR="009D3FD8" w:rsidRPr="007C4C25">
        <w:rPr>
          <w:rFonts w:ascii="Times New Roman" w:hAnsi="Times New Roman" w:cs="Times New Roman"/>
          <w:color w:val="000000" w:themeColor="text1"/>
          <w:sz w:val="24"/>
          <w:szCs w:val="24"/>
        </w:rPr>
        <w:t>TNI index expresses the intensity of investing and localising abroad particular functions and/or operations of the firm. It is calculated as a weighted average of the three shares taking into account the relationship of foreign assets (A</w:t>
      </w:r>
      <w:r w:rsidR="009D3FD8" w:rsidRPr="007C4C25">
        <w:rPr>
          <w:rFonts w:ascii="Times New Roman" w:hAnsi="Times New Roman" w:cs="Times New Roman"/>
          <w:color w:val="000000" w:themeColor="text1"/>
          <w:sz w:val="24"/>
          <w:szCs w:val="24"/>
          <w:vertAlign w:val="subscript"/>
        </w:rPr>
        <w:t>F</w:t>
      </w:r>
      <w:r w:rsidR="009D3FD8" w:rsidRPr="007C4C25">
        <w:rPr>
          <w:rFonts w:ascii="Times New Roman" w:hAnsi="Times New Roman" w:cs="Times New Roman"/>
          <w:color w:val="000000" w:themeColor="text1"/>
          <w:sz w:val="24"/>
          <w:szCs w:val="24"/>
        </w:rPr>
        <w:t>) to the total assets (A</w:t>
      </w:r>
      <w:r w:rsidR="009D3FD8" w:rsidRPr="007C4C25">
        <w:rPr>
          <w:rFonts w:ascii="Times New Roman" w:hAnsi="Times New Roman" w:cs="Times New Roman"/>
          <w:color w:val="000000" w:themeColor="text1"/>
          <w:sz w:val="24"/>
          <w:szCs w:val="24"/>
          <w:vertAlign w:val="subscript"/>
        </w:rPr>
        <w:t>T</w:t>
      </w:r>
      <w:r w:rsidR="009D3FD8" w:rsidRPr="007C4C25">
        <w:rPr>
          <w:rFonts w:ascii="Times New Roman" w:hAnsi="Times New Roman" w:cs="Times New Roman"/>
          <w:color w:val="000000" w:themeColor="text1"/>
          <w:sz w:val="24"/>
          <w:szCs w:val="24"/>
        </w:rPr>
        <w:t>), foreign sales (S</w:t>
      </w:r>
      <w:r w:rsidR="009D3FD8" w:rsidRPr="007C4C25">
        <w:rPr>
          <w:rFonts w:ascii="Times New Roman" w:hAnsi="Times New Roman" w:cs="Times New Roman"/>
          <w:color w:val="000000" w:themeColor="text1"/>
          <w:sz w:val="24"/>
          <w:szCs w:val="24"/>
          <w:vertAlign w:val="subscript"/>
        </w:rPr>
        <w:t>F</w:t>
      </w:r>
      <w:r w:rsidR="009D3FD8" w:rsidRPr="007C4C25">
        <w:rPr>
          <w:rFonts w:ascii="Times New Roman" w:hAnsi="Times New Roman" w:cs="Times New Roman"/>
          <w:color w:val="000000" w:themeColor="text1"/>
          <w:sz w:val="24"/>
          <w:szCs w:val="24"/>
        </w:rPr>
        <w:t>) to total sales (S</w:t>
      </w:r>
      <w:r w:rsidR="009D3FD8" w:rsidRPr="007C4C25">
        <w:rPr>
          <w:rFonts w:ascii="Times New Roman" w:hAnsi="Times New Roman" w:cs="Times New Roman"/>
          <w:color w:val="000000" w:themeColor="text1"/>
          <w:sz w:val="24"/>
          <w:szCs w:val="24"/>
          <w:vertAlign w:val="subscript"/>
        </w:rPr>
        <w:t>T</w:t>
      </w:r>
      <w:r w:rsidR="009D3FD8" w:rsidRPr="007C4C25">
        <w:rPr>
          <w:rFonts w:ascii="Times New Roman" w:hAnsi="Times New Roman" w:cs="Times New Roman"/>
          <w:color w:val="000000" w:themeColor="text1"/>
          <w:sz w:val="24"/>
          <w:szCs w:val="24"/>
        </w:rPr>
        <w:t xml:space="preserve">) and foreign </w:t>
      </w:r>
      <w:r w:rsidR="009D3FD8" w:rsidRPr="007C4C25">
        <w:rPr>
          <w:rFonts w:ascii="Times New Roman" w:hAnsi="Times New Roman" w:cs="Times New Roman"/>
          <w:color w:val="000000" w:themeColor="text1"/>
          <w:sz w:val="24"/>
          <w:szCs w:val="24"/>
        </w:rPr>
        <w:lastRenderedPageBreak/>
        <w:t>employment (E</w:t>
      </w:r>
      <w:r w:rsidR="009D3FD8" w:rsidRPr="007C4C25">
        <w:rPr>
          <w:rFonts w:ascii="Times New Roman" w:hAnsi="Times New Roman" w:cs="Times New Roman"/>
          <w:color w:val="000000" w:themeColor="text1"/>
          <w:sz w:val="24"/>
          <w:szCs w:val="24"/>
          <w:vertAlign w:val="subscript"/>
        </w:rPr>
        <w:t>F</w:t>
      </w:r>
      <w:r w:rsidR="009D3FD8" w:rsidRPr="007C4C25">
        <w:rPr>
          <w:rFonts w:ascii="Times New Roman" w:hAnsi="Times New Roman" w:cs="Times New Roman"/>
          <w:color w:val="000000" w:themeColor="text1"/>
          <w:sz w:val="24"/>
          <w:szCs w:val="24"/>
        </w:rPr>
        <w:t>) to total employment (E</w:t>
      </w:r>
      <w:r w:rsidR="009D3FD8" w:rsidRPr="007C4C25">
        <w:rPr>
          <w:rFonts w:ascii="Times New Roman" w:hAnsi="Times New Roman" w:cs="Times New Roman"/>
          <w:color w:val="000000" w:themeColor="text1"/>
          <w:sz w:val="24"/>
          <w:szCs w:val="24"/>
          <w:vertAlign w:val="subscript"/>
        </w:rPr>
        <w:t>T</w:t>
      </w:r>
      <w:r w:rsidR="009D3FD8" w:rsidRPr="007C4C25">
        <w:rPr>
          <w:rFonts w:ascii="Times New Roman" w:hAnsi="Times New Roman" w:cs="Times New Roman"/>
          <w:color w:val="000000" w:themeColor="text1"/>
          <w:sz w:val="24"/>
          <w:szCs w:val="24"/>
        </w:rPr>
        <w:t>). This index is expressed as a percentage, and mathematically takes the form:</w:t>
      </w:r>
    </w:p>
    <w:p w:rsidR="009D3FD8" w:rsidRPr="007C4C25" w:rsidRDefault="009D3FD8" w:rsidP="0069273A">
      <w:pPr>
        <w:spacing w:line="480" w:lineRule="auto"/>
        <w:jc w:val="both"/>
        <w:rPr>
          <w:color w:val="000000" w:themeColor="text1"/>
        </w:rPr>
      </w:pPr>
      <m:oMathPara>
        <m:oMath>
          <m:r>
            <w:rPr>
              <w:rFonts w:ascii="Cambria Math" w:hAnsi="Cambria Math"/>
              <w:color w:val="000000" w:themeColor="text1"/>
            </w:rPr>
            <m:t xml:space="preserve">TNI= </m:t>
          </m:r>
          <m:f>
            <m:fPr>
              <m:ctrlPr>
                <w:rPr>
                  <w:rFonts w:ascii="Cambria Math" w:hAnsi="Cambria Math"/>
                  <w:i/>
                  <w:color w:val="000000" w:themeColor="text1"/>
                </w:rPr>
              </m:ctrlPr>
            </m:fPr>
            <m:num>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F</m:t>
                      </m:r>
                    </m:sub>
                  </m:sSub>
                </m:num>
                <m:den>
                  <m:sSub>
                    <m:sSubPr>
                      <m:ctrlPr>
                        <w:rPr>
                          <w:rFonts w:ascii="Cambria Math" w:hAnsi="Cambria Math"/>
                          <w:i/>
                          <w:color w:val="000000" w:themeColor="text1"/>
                        </w:rPr>
                      </m:ctrlPr>
                    </m:sSubPr>
                    <m:e>
                      <m:r>
                        <w:rPr>
                          <w:rFonts w:ascii="Cambria Math" w:hAnsi="Cambria Math"/>
                          <w:color w:val="000000" w:themeColor="text1"/>
                        </w:rPr>
                        <m:t>A</m:t>
                      </m:r>
                    </m:e>
                    <m:sub>
                      <m:r>
                        <w:rPr>
                          <w:rFonts w:ascii="Cambria Math" w:hAnsi="Cambria Math"/>
                          <w:color w:val="000000" w:themeColor="text1"/>
                        </w:rPr>
                        <m:t>T</m:t>
                      </m:r>
                    </m:sub>
                  </m:sSub>
                </m:den>
              </m:f>
              <m:r>
                <w:rPr>
                  <w:rFonts w:ascii="Cambria Math" w:hAnsi="Cambria Math"/>
                  <w:color w:val="000000" w:themeColor="text1"/>
                </w:rPr>
                <m:t>+</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F</m:t>
                      </m:r>
                    </m:sub>
                  </m:sSub>
                </m:num>
                <m:den>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den>
              </m:f>
              <m:r>
                <w:rPr>
                  <w:rFonts w:ascii="Cambria Math" w:hAnsi="Cambria Math"/>
                  <w:color w:val="000000" w:themeColor="text1"/>
                </w:rPr>
                <m:t xml:space="preserve">+ </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F</m:t>
                      </m:r>
                    </m:sub>
                  </m:sSub>
                </m:num>
                <m:den>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m:t>
                      </m:r>
                    </m:sub>
                  </m:sSub>
                </m:den>
              </m:f>
            </m:num>
            <m:den>
              <m:r>
                <w:rPr>
                  <w:rFonts w:ascii="Cambria Math" w:hAnsi="Cambria Math"/>
                  <w:color w:val="000000" w:themeColor="text1"/>
                </w:rPr>
                <m:t>3</m:t>
              </m:r>
            </m:den>
          </m:f>
          <m:r>
            <w:rPr>
              <w:rFonts w:ascii="Cambria Math" w:hAnsi="Cambria Math"/>
              <w:color w:val="000000" w:themeColor="text1"/>
            </w:rPr>
            <m:t>*100 [%]</m:t>
          </m:r>
        </m:oMath>
      </m:oMathPara>
    </w:p>
    <w:p w:rsidR="005F4561" w:rsidRPr="007C4C25" w:rsidRDefault="00022A1A" w:rsidP="0069273A">
      <w:p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ab/>
        <w:t>The TNI index can reach values between 0 and 100</w:t>
      </w:r>
      <w:r w:rsidR="00C60D54" w:rsidRPr="007C4C25">
        <w:rPr>
          <w:rFonts w:ascii="Times New Roman" w:hAnsi="Times New Roman" w:cs="Times New Roman"/>
          <w:color w:val="000000" w:themeColor="text1"/>
          <w:sz w:val="24"/>
          <w:szCs w:val="24"/>
        </w:rPr>
        <w:t xml:space="preserve"> (usually expresse</w:t>
      </w:r>
      <w:r w:rsidR="00EB4FC0" w:rsidRPr="007C4C25">
        <w:rPr>
          <w:rFonts w:ascii="Times New Roman" w:hAnsi="Times New Roman" w:cs="Times New Roman"/>
          <w:color w:val="000000" w:themeColor="text1"/>
          <w:sz w:val="24"/>
          <w:szCs w:val="24"/>
        </w:rPr>
        <w:t>d</w:t>
      </w:r>
      <w:r w:rsidR="00C60D54" w:rsidRPr="007C4C25">
        <w:rPr>
          <w:rFonts w:ascii="Times New Roman" w:hAnsi="Times New Roman" w:cs="Times New Roman"/>
          <w:color w:val="000000" w:themeColor="text1"/>
          <w:sz w:val="24"/>
          <w:szCs w:val="24"/>
        </w:rPr>
        <w:t xml:space="preserve"> in %)</w:t>
      </w:r>
      <w:r w:rsidRPr="007C4C25">
        <w:rPr>
          <w:rFonts w:ascii="Times New Roman" w:hAnsi="Times New Roman" w:cs="Times New Roman"/>
          <w:color w:val="000000" w:themeColor="text1"/>
          <w:sz w:val="24"/>
          <w:szCs w:val="24"/>
        </w:rPr>
        <w:t xml:space="preserve">, whereby 100 means the most internationalised business. The values among the investigated businesses varied from 1 to 77.33 (Figure </w:t>
      </w:r>
      <w:r w:rsidR="00457C7D" w:rsidRPr="007C4C25">
        <w:rPr>
          <w:rFonts w:ascii="Times New Roman" w:hAnsi="Times New Roman" w:cs="Times New Roman"/>
          <w:color w:val="000000" w:themeColor="text1"/>
          <w:sz w:val="24"/>
          <w:szCs w:val="24"/>
        </w:rPr>
        <w:t>2</w:t>
      </w:r>
      <w:r w:rsidRPr="007C4C25">
        <w:rPr>
          <w:rFonts w:ascii="Times New Roman" w:hAnsi="Times New Roman" w:cs="Times New Roman"/>
          <w:color w:val="000000" w:themeColor="text1"/>
          <w:sz w:val="24"/>
          <w:szCs w:val="24"/>
        </w:rPr>
        <w:t xml:space="preserve">). </w:t>
      </w:r>
      <w:r w:rsidR="00C60D54" w:rsidRPr="007C4C25">
        <w:rPr>
          <w:rFonts w:ascii="Times New Roman" w:hAnsi="Times New Roman" w:cs="Times New Roman"/>
          <w:color w:val="000000" w:themeColor="text1"/>
          <w:sz w:val="24"/>
          <w:szCs w:val="24"/>
        </w:rPr>
        <w:t xml:space="preserve">The average value was almost 18. </w:t>
      </w:r>
      <w:r w:rsidR="00A01791" w:rsidRPr="007C4C25">
        <w:rPr>
          <w:rFonts w:ascii="Times New Roman" w:hAnsi="Times New Roman" w:cs="Times New Roman"/>
          <w:color w:val="000000" w:themeColor="text1"/>
          <w:sz w:val="24"/>
          <w:szCs w:val="24"/>
        </w:rPr>
        <w:t xml:space="preserve">Only one fourth of all investigated businesses reached at least 30. Only one out of ten firms noted more than 50 (the ninth percentile was 49.83333). </w:t>
      </w:r>
    </w:p>
    <w:p w:rsidR="000A7A4E" w:rsidRPr="007C4C25" w:rsidRDefault="000A7A4E" w:rsidP="00B97BED">
      <w:pPr>
        <w:spacing w:after="0" w:line="240" w:lineRule="auto"/>
        <w:rPr>
          <w:rFonts w:ascii="Times New Roman" w:hAnsi="Times New Roman" w:cs="Times New Roman"/>
          <w:color w:val="000000" w:themeColor="text1"/>
          <w:sz w:val="24"/>
          <w:szCs w:val="24"/>
        </w:rPr>
      </w:pPr>
    </w:p>
    <w:p w:rsidR="003E301D" w:rsidRPr="007C4C25" w:rsidRDefault="003E301D" w:rsidP="003E301D">
      <w:pPr>
        <w:tabs>
          <w:tab w:val="left" w:pos="284"/>
        </w:tabs>
        <w:spacing w:after="120" w:line="240" w:lineRule="auto"/>
        <w:ind w:left="426" w:hanging="426"/>
        <w:jc w:val="both"/>
        <w:rPr>
          <w:rFonts w:ascii="Times New Roman" w:hAnsi="Times New Roman" w:cs="Times New Roman"/>
          <w:color w:val="000000" w:themeColor="text1"/>
        </w:rPr>
      </w:pPr>
    </w:p>
    <w:p w:rsidR="003E301D" w:rsidRPr="007C4C25" w:rsidRDefault="003E301D" w:rsidP="003E301D">
      <w:pPr>
        <w:spacing w:after="0" w:line="360" w:lineRule="auto"/>
        <w:ind w:firstLine="454"/>
        <w:jc w:val="both"/>
        <w:rPr>
          <w:rFonts w:ascii="Times New Roman" w:hAnsi="Times New Roman" w:cs="Times New Roman"/>
          <w:color w:val="000000" w:themeColor="text1"/>
          <w:sz w:val="24"/>
          <w:szCs w:val="24"/>
        </w:rPr>
      </w:pPr>
    </w:p>
    <w:p w:rsidR="003E301D" w:rsidRPr="007C4C25" w:rsidRDefault="003E301D" w:rsidP="003E301D">
      <w:pPr>
        <w:spacing w:after="0" w:line="240" w:lineRule="auto"/>
        <w:rPr>
          <w:rFonts w:ascii="Times New Roman" w:hAnsi="Times New Roman" w:cs="Times New Roman"/>
          <w:color w:val="000000" w:themeColor="text1"/>
          <w:sz w:val="24"/>
          <w:szCs w:val="24"/>
        </w:rPr>
      </w:pPr>
    </w:p>
    <w:p w:rsidR="003E301D" w:rsidRPr="007C4C25" w:rsidRDefault="003E301D" w:rsidP="003E301D">
      <w:pPr>
        <w:spacing w:after="0" w:line="360" w:lineRule="auto"/>
        <w:jc w:val="both"/>
        <w:rPr>
          <w:color w:val="000000" w:themeColor="text1"/>
        </w:rPr>
      </w:pPr>
    </w:p>
    <w:p w:rsidR="003E301D" w:rsidRPr="007C4C25" w:rsidRDefault="003E301D" w:rsidP="003E301D">
      <w:pPr>
        <w:spacing w:after="0" w:line="360" w:lineRule="auto"/>
        <w:jc w:val="center"/>
        <w:rPr>
          <w:color w:val="000000" w:themeColor="text1"/>
        </w:rPr>
      </w:pPr>
      <w:r w:rsidRPr="007C4C25">
        <w:rPr>
          <w:noProof/>
          <w:color w:val="000000" w:themeColor="text1"/>
          <w:lang w:eastAsia="en-GB"/>
        </w:rPr>
        <w:drawing>
          <wp:inline distT="0" distB="0" distL="0" distR="0" wp14:anchorId="4E6454CB" wp14:editId="7A15CF5A">
            <wp:extent cx="4643758" cy="342900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2533" cy="3428095"/>
                    </a:xfrm>
                    <a:prstGeom prst="rect">
                      <a:avLst/>
                    </a:prstGeom>
                    <a:noFill/>
                    <a:ln>
                      <a:noFill/>
                    </a:ln>
                  </pic:spPr>
                </pic:pic>
              </a:graphicData>
            </a:graphic>
          </wp:inline>
        </w:drawing>
      </w:r>
    </w:p>
    <w:p w:rsidR="003E301D" w:rsidRPr="007C4C25" w:rsidRDefault="003E301D" w:rsidP="003E301D">
      <w:pPr>
        <w:pBdr>
          <w:bottom w:val="single" w:sz="4" w:space="1" w:color="auto"/>
        </w:pBdr>
        <w:spacing w:after="0" w:line="240" w:lineRule="auto"/>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Figure 2.</w:t>
      </w:r>
      <w:r w:rsidRPr="007C4C25">
        <w:rPr>
          <w:rFonts w:ascii="Times New Roman" w:hAnsi="Times New Roman" w:cs="Times New Roman"/>
          <w:color w:val="000000" w:themeColor="text1"/>
          <w:sz w:val="24"/>
          <w:szCs w:val="24"/>
        </w:rPr>
        <w:t xml:space="preserve"> Distribution and descriptive statistics for the TNI values of the investigated businesses</w:t>
      </w:r>
    </w:p>
    <w:p w:rsidR="003E301D" w:rsidRPr="007C4C25" w:rsidRDefault="003E301D" w:rsidP="003E301D">
      <w:pPr>
        <w:spacing w:after="0" w:line="360" w:lineRule="auto"/>
        <w:jc w:val="center"/>
        <w:rPr>
          <w:color w:val="000000" w:themeColor="text1"/>
        </w:rPr>
      </w:pPr>
    </w:p>
    <w:p w:rsidR="00457C7D" w:rsidRPr="007C4C25" w:rsidRDefault="00457C7D" w:rsidP="009D5CEB">
      <w:pPr>
        <w:spacing w:after="0" w:line="360" w:lineRule="auto"/>
        <w:jc w:val="both"/>
        <w:rPr>
          <w:color w:val="000000" w:themeColor="text1"/>
        </w:rPr>
      </w:pPr>
    </w:p>
    <w:p w:rsidR="006E207C" w:rsidRPr="007C4C25" w:rsidRDefault="006E207C" w:rsidP="0069273A">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lastRenderedPageBreak/>
        <w:t xml:space="preserve">In the literature it is widely argued and evidenced that small and medium-sized enterprises </w:t>
      </w:r>
      <w:r w:rsidR="00906919" w:rsidRPr="007C4C25">
        <w:rPr>
          <w:rFonts w:ascii="Times New Roman" w:hAnsi="Times New Roman" w:cs="Times New Roman"/>
          <w:color w:val="000000" w:themeColor="text1"/>
          <w:sz w:val="24"/>
          <w:szCs w:val="24"/>
        </w:rPr>
        <w:t xml:space="preserve">(SMEs) </w:t>
      </w:r>
      <w:r w:rsidRPr="007C4C25">
        <w:rPr>
          <w:rFonts w:ascii="Times New Roman" w:hAnsi="Times New Roman" w:cs="Times New Roman"/>
          <w:color w:val="000000" w:themeColor="text1"/>
          <w:sz w:val="24"/>
          <w:szCs w:val="24"/>
        </w:rPr>
        <w:t>are usually less internationalised than large companies. Up to a point, the size of the investigated firm matters, nevertheless not statistically significant</w:t>
      </w:r>
      <w:r w:rsidR="00391DAA" w:rsidRPr="007C4C25">
        <w:rPr>
          <w:rFonts w:ascii="Times New Roman" w:hAnsi="Times New Roman" w:cs="Times New Roman"/>
          <w:color w:val="000000" w:themeColor="text1"/>
          <w:sz w:val="24"/>
          <w:szCs w:val="24"/>
        </w:rPr>
        <w:t xml:space="preserve"> using</w:t>
      </w:r>
      <w:r w:rsidRPr="007C4C25">
        <w:rPr>
          <w:rFonts w:ascii="Times New Roman" w:hAnsi="Times New Roman" w:cs="Times New Roman"/>
          <w:color w:val="000000" w:themeColor="text1"/>
          <w:sz w:val="24"/>
          <w:szCs w:val="24"/>
        </w:rPr>
        <w:t xml:space="preserve"> </w:t>
      </w:r>
      <w:r w:rsidR="00391DAA" w:rsidRPr="007C4C25">
        <w:rPr>
          <w:rFonts w:ascii="Times New Roman" w:hAnsi="Times New Roman" w:cs="Times New Roman"/>
          <w:color w:val="000000" w:themeColor="text1"/>
          <w:sz w:val="24"/>
          <w:szCs w:val="24"/>
        </w:rPr>
        <w:t>the Kruskal–Wallis one-way analysis of variance by ranks (H [3,190] =</w:t>
      </w:r>
      <w:r w:rsidR="00A1205C" w:rsidRPr="007C4C25">
        <w:rPr>
          <w:rFonts w:ascii="Times New Roman" w:hAnsi="Times New Roman" w:cs="Times New Roman"/>
          <w:color w:val="000000" w:themeColor="text1"/>
          <w:sz w:val="24"/>
          <w:szCs w:val="24"/>
        </w:rPr>
        <w:t xml:space="preserve"> </w:t>
      </w:r>
      <w:r w:rsidR="00391DAA" w:rsidRPr="007C4C25">
        <w:rPr>
          <w:rFonts w:ascii="Times New Roman" w:hAnsi="Times New Roman" w:cs="Times New Roman"/>
          <w:color w:val="000000" w:themeColor="text1"/>
          <w:sz w:val="24"/>
          <w:szCs w:val="24"/>
        </w:rPr>
        <w:t xml:space="preserve">2.531450, p = 0.469) as well as the Mood’s median test (Chi-square = 2.521771, df = 3, p = 0.4714). </w:t>
      </w:r>
      <w:r w:rsidR="00777869" w:rsidRPr="007C4C25">
        <w:rPr>
          <w:rFonts w:ascii="Times New Roman" w:hAnsi="Times New Roman" w:cs="Times New Roman"/>
          <w:color w:val="000000" w:themeColor="text1"/>
          <w:sz w:val="24"/>
          <w:szCs w:val="24"/>
        </w:rPr>
        <w:t>On the whole, l</w:t>
      </w:r>
      <w:r w:rsidR="00391DAA" w:rsidRPr="007C4C25">
        <w:rPr>
          <w:rFonts w:ascii="Times New Roman" w:hAnsi="Times New Roman" w:cs="Times New Roman"/>
          <w:color w:val="000000" w:themeColor="text1"/>
          <w:sz w:val="24"/>
          <w:szCs w:val="24"/>
        </w:rPr>
        <w:t>arge and medium-sized companies are mo</w:t>
      </w:r>
      <w:r w:rsidR="00AA13C3" w:rsidRPr="007C4C25">
        <w:rPr>
          <w:rFonts w:ascii="Times New Roman" w:hAnsi="Times New Roman" w:cs="Times New Roman"/>
          <w:color w:val="000000" w:themeColor="text1"/>
          <w:sz w:val="24"/>
          <w:szCs w:val="24"/>
        </w:rPr>
        <w:t>re</w:t>
      </w:r>
      <w:r w:rsidR="00391DAA" w:rsidRPr="007C4C25">
        <w:rPr>
          <w:rFonts w:ascii="Times New Roman" w:hAnsi="Times New Roman" w:cs="Times New Roman"/>
          <w:color w:val="000000" w:themeColor="text1"/>
          <w:sz w:val="24"/>
          <w:szCs w:val="24"/>
        </w:rPr>
        <w:t xml:space="preserve"> internationalised (TNI = 21.8 and 20.6 respectively), while the small and micro business</w:t>
      </w:r>
      <w:r w:rsidR="00956B36" w:rsidRPr="007C4C25">
        <w:rPr>
          <w:rFonts w:ascii="Times New Roman" w:hAnsi="Times New Roman" w:cs="Times New Roman"/>
          <w:color w:val="000000" w:themeColor="text1"/>
          <w:sz w:val="24"/>
          <w:szCs w:val="24"/>
        </w:rPr>
        <w:t>es</w:t>
      </w:r>
      <w:r w:rsidR="00391DAA" w:rsidRPr="007C4C25">
        <w:rPr>
          <w:rFonts w:ascii="Times New Roman" w:hAnsi="Times New Roman" w:cs="Times New Roman"/>
          <w:color w:val="000000" w:themeColor="text1"/>
          <w:sz w:val="24"/>
          <w:szCs w:val="24"/>
        </w:rPr>
        <w:t xml:space="preserve"> less, but in a reverse order (12.7 and 15.4 respectively).</w:t>
      </w:r>
    </w:p>
    <w:p w:rsidR="00B04281" w:rsidRPr="007C4C25" w:rsidRDefault="00B04281" w:rsidP="00B04281">
      <w:pPr>
        <w:spacing w:after="0" w:line="480" w:lineRule="auto"/>
        <w:jc w:val="both"/>
        <w:rPr>
          <w:rFonts w:ascii="Times New Roman" w:hAnsi="Times New Roman" w:cs="Times New Roman"/>
          <w:b/>
          <w:i/>
          <w:color w:val="000000" w:themeColor="text1"/>
          <w:sz w:val="24"/>
          <w:szCs w:val="24"/>
        </w:rPr>
      </w:pPr>
    </w:p>
    <w:p w:rsidR="00B04281" w:rsidRPr="007C4C25" w:rsidRDefault="00B04281" w:rsidP="00B04281">
      <w:pPr>
        <w:spacing w:after="0" w:line="480" w:lineRule="auto"/>
        <w:jc w:val="both"/>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 xml:space="preserve">Foreign Ownership </w:t>
      </w:r>
    </w:p>
    <w:p w:rsidR="00EB3976" w:rsidRPr="007C4C25" w:rsidRDefault="00EB3976" w:rsidP="0069273A">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The Pearson’s correlation </w:t>
      </w:r>
      <w:r w:rsidR="006A0F5A" w:rsidRPr="007C4C25">
        <w:rPr>
          <w:rFonts w:ascii="Times New Roman" w:hAnsi="Times New Roman" w:cs="Times New Roman"/>
          <w:color w:val="000000" w:themeColor="text1"/>
          <w:sz w:val="24"/>
          <w:szCs w:val="24"/>
        </w:rPr>
        <w:t>coefficient</w:t>
      </w:r>
      <w:r w:rsidRPr="007C4C25">
        <w:rPr>
          <w:rFonts w:ascii="Times New Roman" w:hAnsi="Times New Roman" w:cs="Times New Roman"/>
          <w:color w:val="000000" w:themeColor="text1"/>
          <w:sz w:val="24"/>
          <w:szCs w:val="24"/>
        </w:rPr>
        <w:t xml:space="preserve"> (r = 0.42, p = 0.000)</w:t>
      </w:r>
      <w:r w:rsidR="006A0F5A" w:rsidRPr="007C4C25">
        <w:rPr>
          <w:rFonts w:ascii="Times New Roman" w:hAnsi="Times New Roman" w:cs="Times New Roman"/>
          <w:color w:val="000000" w:themeColor="text1"/>
          <w:sz w:val="24"/>
          <w:szCs w:val="24"/>
        </w:rPr>
        <w:t xml:space="preserve"> </w:t>
      </w:r>
      <w:r w:rsidR="0084649D" w:rsidRPr="007C4C25">
        <w:rPr>
          <w:rFonts w:ascii="Times New Roman" w:hAnsi="Times New Roman" w:cs="Times New Roman"/>
          <w:color w:val="000000" w:themeColor="text1"/>
          <w:sz w:val="24"/>
          <w:szCs w:val="24"/>
        </w:rPr>
        <w:t>demonstrate</w:t>
      </w:r>
      <w:r w:rsidR="006A0F5A" w:rsidRPr="007C4C25">
        <w:rPr>
          <w:rFonts w:ascii="Times New Roman" w:hAnsi="Times New Roman" w:cs="Times New Roman"/>
          <w:color w:val="000000" w:themeColor="text1"/>
          <w:sz w:val="24"/>
          <w:szCs w:val="24"/>
        </w:rPr>
        <w:t xml:space="preserve">s the positive average linear relationship between foreign ownership (expressed as 0-100%) and the level of internationalisation measured by </w:t>
      </w:r>
      <w:r w:rsidR="00B20F8C" w:rsidRPr="007C4C25">
        <w:rPr>
          <w:rFonts w:ascii="Times New Roman" w:hAnsi="Times New Roman" w:cs="Times New Roman"/>
          <w:color w:val="000000" w:themeColor="text1"/>
          <w:sz w:val="24"/>
          <w:szCs w:val="24"/>
        </w:rPr>
        <w:t>TNI</w:t>
      </w:r>
      <w:r w:rsidR="006A0F5A" w:rsidRPr="007C4C25">
        <w:rPr>
          <w:rFonts w:ascii="Times New Roman" w:hAnsi="Times New Roman" w:cs="Times New Roman"/>
          <w:color w:val="000000" w:themeColor="text1"/>
          <w:sz w:val="24"/>
          <w:szCs w:val="24"/>
        </w:rPr>
        <w:t xml:space="preserve"> (expresse</w:t>
      </w:r>
      <w:r w:rsidR="000A7A4E" w:rsidRPr="007C4C25">
        <w:rPr>
          <w:rFonts w:ascii="Times New Roman" w:hAnsi="Times New Roman" w:cs="Times New Roman"/>
          <w:color w:val="000000" w:themeColor="text1"/>
          <w:sz w:val="24"/>
          <w:szCs w:val="24"/>
        </w:rPr>
        <w:t>d</w:t>
      </w:r>
      <w:r w:rsidR="006A0F5A" w:rsidRPr="007C4C25">
        <w:rPr>
          <w:rFonts w:ascii="Times New Roman" w:hAnsi="Times New Roman" w:cs="Times New Roman"/>
          <w:color w:val="000000" w:themeColor="text1"/>
          <w:sz w:val="24"/>
          <w:szCs w:val="24"/>
        </w:rPr>
        <w:t xml:space="preserve"> as 1-100%) (Figure 3). </w:t>
      </w:r>
    </w:p>
    <w:p w:rsidR="00457C7D" w:rsidRPr="007C4C25" w:rsidRDefault="00457C7D" w:rsidP="00457C7D">
      <w:pPr>
        <w:spacing w:after="0" w:line="360" w:lineRule="auto"/>
        <w:jc w:val="both"/>
        <w:rPr>
          <w:rFonts w:ascii="Times New Roman" w:hAnsi="Times New Roman" w:cs="Times New Roman"/>
          <w:color w:val="000000" w:themeColor="text1"/>
          <w:sz w:val="24"/>
          <w:szCs w:val="24"/>
        </w:rPr>
      </w:pPr>
    </w:p>
    <w:p w:rsidR="003E301D" w:rsidRPr="007C4C25" w:rsidRDefault="003E301D" w:rsidP="003E301D">
      <w:pPr>
        <w:spacing w:after="0" w:line="360" w:lineRule="auto"/>
        <w:jc w:val="both"/>
        <w:rPr>
          <w:rFonts w:ascii="Times New Roman" w:hAnsi="Times New Roman" w:cs="Times New Roman"/>
          <w:color w:val="000000" w:themeColor="text1"/>
          <w:sz w:val="24"/>
          <w:szCs w:val="24"/>
        </w:rPr>
      </w:pPr>
    </w:p>
    <w:p w:rsidR="003E301D" w:rsidRPr="007C4C25" w:rsidRDefault="003E301D" w:rsidP="003E301D">
      <w:pPr>
        <w:jc w:val="center"/>
        <w:rPr>
          <w:color w:val="000000" w:themeColor="text1"/>
        </w:rPr>
      </w:pPr>
      <w:r w:rsidRPr="007C4C25">
        <w:rPr>
          <w:noProof/>
          <w:color w:val="000000" w:themeColor="text1"/>
          <w:lang w:eastAsia="en-GB"/>
        </w:rPr>
        <w:drawing>
          <wp:inline distT="0" distB="0" distL="0" distR="0" wp14:anchorId="1A8A3B29" wp14:editId="440C46B2">
            <wp:extent cx="5374149" cy="3691466"/>
            <wp:effectExtent l="0" t="0" r="0" b="4445"/>
            <wp:docPr id="4" name="Obraz 4" descr="D:\USERS\kw\Documents\A - UEK\ARTYKULY &amp; PUBLIKACJE\ARTYKULY AKTUALNE\A - AIB-CEE Budapest 2014\Graph in ownershi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w\Documents\A - UEK\ARTYKULY &amp; PUBLIKACJE\ARTYKULY AKTUALNE\A - AIB-CEE Budapest 2014\Graph in ownership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3574" cy="3691071"/>
                    </a:xfrm>
                    <a:prstGeom prst="rect">
                      <a:avLst/>
                    </a:prstGeom>
                    <a:noFill/>
                    <a:ln>
                      <a:noFill/>
                    </a:ln>
                  </pic:spPr>
                </pic:pic>
              </a:graphicData>
            </a:graphic>
          </wp:inline>
        </w:drawing>
      </w:r>
    </w:p>
    <w:p w:rsidR="003E301D" w:rsidRPr="007C4C25" w:rsidRDefault="003E301D" w:rsidP="003E301D">
      <w:pPr>
        <w:pBdr>
          <w:bottom w:val="single" w:sz="4" w:space="1" w:color="auto"/>
        </w:pBdr>
        <w:spacing w:after="0" w:line="240" w:lineRule="auto"/>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lastRenderedPageBreak/>
        <w:t>Figure 3.</w:t>
      </w:r>
      <w:r w:rsidRPr="007C4C25">
        <w:rPr>
          <w:rFonts w:ascii="Times New Roman" w:hAnsi="Times New Roman" w:cs="Times New Roman"/>
          <w:color w:val="000000" w:themeColor="text1"/>
          <w:sz w:val="24"/>
          <w:szCs w:val="24"/>
        </w:rPr>
        <w:t xml:space="preserve"> Scatterplot linking foreign ownership and business internationalisation level </w:t>
      </w:r>
    </w:p>
    <w:p w:rsidR="00576AE2" w:rsidRPr="007C4C25" w:rsidRDefault="00576AE2" w:rsidP="009D22B5">
      <w:pPr>
        <w:rPr>
          <w:color w:val="000000" w:themeColor="text1"/>
        </w:rPr>
      </w:pPr>
    </w:p>
    <w:p w:rsidR="00B97BED" w:rsidRPr="007C4C25" w:rsidRDefault="002A34C1" w:rsidP="0069273A">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To evaluate the relation between the TNI as the dependent variable and the foreign ownership </w:t>
      </w:r>
      <w:r w:rsidR="00614206" w:rsidRPr="007C4C25">
        <w:rPr>
          <w:rFonts w:ascii="Times New Roman" w:hAnsi="Times New Roman" w:cs="Times New Roman"/>
          <w:color w:val="000000" w:themeColor="text1"/>
          <w:sz w:val="24"/>
          <w:szCs w:val="24"/>
        </w:rPr>
        <w:t>(FO)</w:t>
      </w:r>
      <w:r w:rsidR="00186858" w:rsidRPr="007C4C25">
        <w:rPr>
          <w:rFonts w:ascii="Times New Roman" w:hAnsi="Times New Roman" w:cs="Times New Roman"/>
          <w:color w:val="000000" w:themeColor="text1"/>
          <w:sz w:val="24"/>
          <w:szCs w:val="24"/>
        </w:rPr>
        <w:t xml:space="preserve"> </w:t>
      </w:r>
      <w:r w:rsidRPr="007C4C25">
        <w:rPr>
          <w:rFonts w:ascii="Times New Roman" w:hAnsi="Times New Roman" w:cs="Times New Roman"/>
          <w:color w:val="000000" w:themeColor="text1"/>
          <w:sz w:val="24"/>
          <w:szCs w:val="24"/>
        </w:rPr>
        <w:t>as the independent variable, the regression analysis was applied.</w:t>
      </w:r>
      <w:r w:rsidR="003C2A5B" w:rsidRPr="007C4C25">
        <w:rPr>
          <w:rFonts w:ascii="Times New Roman" w:hAnsi="Times New Roman" w:cs="Times New Roman"/>
          <w:color w:val="000000" w:themeColor="text1"/>
          <w:sz w:val="24"/>
          <w:szCs w:val="24"/>
        </w:rPr>
        <w:t xml:space="preserve"> Based on the calculations, we can conclude that the estimated model can explain </w:t>
      </w:r>
      <w:r w:rsidR="00BD5874" w:rsidRPr="007C4C25">
        <w:rPr>
          <w:rFonts w:ascii="Times New Roman" w:hAnsi="Times New Roman" w:cs="Times New Roman"/>
          <w:color w:val="000000" w:themeColor="text1"/>
          <w:sz w:val="24"/>
          <w:szCs w:val="24"/>
        </w:rPr>
        <w:t xml:space="preserve">only </w:t>
      </w:r>
      <w:r w:rsidR="003C2A5B" w:rsidRPr="007C4C25">
        <w:rPr>
          <w:rFonts w:ascii="Times New Roman" w:hAnsi="Times New Roman" w:cs="Times New Roman"/>
          <w:color w:val="000000" w:themeColor="text1"/>
          <w:sz w:val="24"/>
          <w:szCs w:val="24"/>
        </w:rPr>
        <w:t xml:space="preserve">about 17.5% the variability of the original </w:t>
      </w:r>
      <w:r w:rsidR="00C14841" w:rsidRPr="007C4C25">
        <w:rPr>
          <w:rFonts w:ascii="Times New Roman" w:hAnsi="Times New Roman" w:cs="Times New Roman"/>
          <w:color w:val="000000" w:themeColor="text1"/>
          <w:sz w:val="24"/>
          <w:szCs w:val="24"/>
        </w:rPr>
        <w:t>TNI</w:t>
      </w:r>
      <w:r w:rsidR="004B5FE1" w:rsidRPr="007C4C25">
        <w:rPr>
          <w:rFonts w:ascii="Times New Roman" w:hAnsi="Times New Roman" w:cs="Times New Roman"/>
          <w:color w:val="000000" w:themeColor="text1"/>
          <w:sz w:val="24"/>
          <w:szCs w:val="24"/>
        </w:rPr>
        <w:t xml:space="preserve"> </w:t>
      </w:r>
      <w:r w:rsidR="00BD5874" w:rsidRPr="007C4C25">
        <w:rPr>
          <w:rFonts w:ascii="Times New Roman" w:hAnsi="Times New Roman" w:cs="Times New Roman"/>
          <w:color w:val="000000" w:themeColor="text1"/>
          <w:sz w:val="24"/>
          <w:szCs w:val="24"/>
        </w:rPr>
        <w:t>(R</w:t>
      </w:r>
      <w:r w:rsidR="00BD5874" w:rsidRPr="007C4C25">
        <w:rPr>
          <w:rFonts w:ascii="Times New Roman" w:hAnsi="Times New Roman" w:cs="Times New Roman"/>
          <w:color w:val="000000" w:themeColor="text1"/>
          <w:sz w:val="24"/>
          <w:szCs w:val="24"/>
          <w:vertAlign w:val="superscript"/>
        </w:rPr>
        <w:t>2</w:t>
      </w:r>
      <w:r w:rsidR="00BD5874" w:rsidRPr="007C4C25">
        <w:rPr>
          <w:rFonts w:ascii="Times New Roman" w:hAnsi="Times New Roman" w:cs="Times New Roman"/>
          <w:color w:val="000000" w:themeColor="text1"/>
          <w:sz w:val="24"/>
          <w:szCs w:val="24"/>
        </w:rPr>
        <w:t xml:space="preserve"> = 0.17505628) </w:t>
      </w:r>
      <w:r w:rsidR="006B6396" w:rsidRPr="007C4C25">
        <w:rPr>
          <w:rFonts w:ascii="Times New Roman" w:hAnsi="Times New Roman" w:cs="Times New Roman"/>
          <w:color w:val="000000" w:themeColor="text1"/>
          <w:sz w:val="24"/>
          <w:szCs w:val="24"/>
        </w:rPr>
        <w:t>at the multivariate correlation coefficient R = 0.41839</w:t>
      </w:r>
      <w:r w:rsidR="003C2A5B" w:rsidRPr="007C4C25">
        <w:rPr>
          <w:rFonts w:ascii="Times New Roman" w:hAnsi="Times New Roman" w:cs="Times New Roman"/>
          <w:color w:val="000000" w:themeColor="text1"/>
          <w:sz w:val="24"/>
          <w:szCs w:val="24"/>
        </w:rPr>
        <w:t>.</w:t>
      </w:r>
      <w:r w:rsidR="00C14841" w:rsidRPr="007C4C25">
        <w:rPr>
          <w:rFonts w:ascii="Times New Roman" w:hAnsi="Times New Roman" w:cs="Times New Roman"/>
          <w:color w:val="000000" w:themeColor="text1"/>
          <w:sz w:val="24"/>
          <w:szCs w:val="24"/>
        </w:rPr>
        <w:t xml:space="preserve"> </w:t>
      </w:r>
      <w:r w:rsidR="00A72843" w:rsidRPr="007C4C25">
        <w:rPr>
          <w:rFonts w:ascii="Times New Roman" w:hAnsi="Times New Roman" w:cs="Times New Roman"/>
          <w:color w:val="000000" w:themeColor="text1"/>
          <w:sz w:val="24"/>
          <w:szCs w:val="24"/>
        </w:rPr>
        <w:t>It is rather a low value as 82.5% of the variance is a random or can be explained by the influence of others, not included in the model, the independent variables. Nonetheless, t</w:t>
      </w:r>
      <w:r w:rsidR="00C14841" w:rsidRPr="007C4C25">
        <w:rPr>
          <w:rFonts w:ascii="Times New Roman" w:hAnsi="Times New Roman" w:cs="Times New Roman"/>
          <w:color w:val="000000" w:themeColor="text1"/>
          <w:sz w:val="24"/>
          <w:szCs w:val="24"/>
        </w:rPr>
        <w:t>he average difference between observed values of TNI and the theoretical values amount</w:t>
      </w:r>
      <w:r w:rsidR="00DC6CE3" w:rsidRPr="007C4C25">
        <w:rPr>
          <w:rFonts w:ascii="Times New Roman" w:hAnsi="Times New Roman" w:cs="Times New Roman"/>
          <w:color w:val="000000" w:themeColor="text1"/>
          <w:sz w:val="24"/>
          <w:szCs w:val="24"/>
        </w:rPr>
        <w:t>s</w:t>
      </w:r>
      <w:r w:rsidR="00C14841" w:rsidRPr="007C4C25">
        <w:rPr>
          <w:rFonts w:ascii="Times New Roman" w:hAnsi="Times New Roman" w:cs="Times New Roman"/>
          <w:color w:val="000000" w:themeColor="text1"/>
          <w:sz w:val="24"/>
          <w:szCs w:val="24"/>
        </w:rPr>
        <w:t xml:space="preserve"> to 18.167. The value of F statistics ([1,188], 39.894) and the corresponding level of the test probability </w:t>
      </w:r>
      <w:r w:rsidR="00C14841" w:rsidRPr="007C4C25">
        <w:rPr>
          <w:rFonts w:ascii="Times New Roman" w:hAnsi="Times New Roman" w:cs="Times New Roman"/>
          <w:i/>
          <w:color w:val="000000" w:themeColor="text1"/>
          <w:sz w:val="24"/>
          <w:szCs w:val="24"/>
        </w:rPr>
        <w:t>p</w:t>
      </w:r>
      <w:r w:rsidR="00C14841" w:rsidRPr="007C4C25">
        <w:rPr>
          <w:rFonts w:ascii="Times New Roman" w:hAnsi="Times New Roman" w:cs="Times New Roman"/>
          <w:color w:val="000000" w:themeColor="text1"/>
          <w:sz w:val="24"/>
          <w:szCs w:val="24"/>
        </w:rPr>
        <w:t xml:space="preserve"> = 0.000000 confirms statistically significant relationship. </w:t>
      </w:r>
      <w:r w:rsidR="0084031B" w:rsidRPr="007C4C25">
        <w:rPr>
          <w:rFonts w:ascii="Times New Roman" w:hAnsi="Times New Roman" w:cs="Times New Roman"/>
          <w:color w:val="000000" w:themeColor="text1"/>
          <w:sz w:val="24"/>
          <w:szCs w:val="24"/>
        </w:rPr>
        <w:t xml:space="preserve">What is more, the value of </w:t>
      </w:r>
      <w:r w:rsidR="0084031B" w:rsidRPr="007C4C25">
        <w:rPr>
          <w:rFonts w:ascii="Times New Roman" w:hAnsi="Times New Roman" w:cs="Times New Roman"/>
          <w:i/>
          <w:color w:val="000000" w:themeColor="text1"/>
          <w:sz w:val="24"/>
          <w:szCs w:val="24"/>
        </w:rPr>
        <w:t>t</w:t>
      </w:r>
      <w:r w:rsidR="0084031B" w:rsidRPr="007C4C25">
        <w:rPr>
          <w:rFonts w:ascii="Times New Roman" w:hAnsi="Times New Roman" w:cs="Times New Roman"/>
          <w:color w:val="000000" w:themeColor="text1"/>
          <w:sz w:val="24"/>
          <w:szCs w:val="24"/>
        </w:rPr>
        <w:t xml:space="preserve"> statistics </w:t>
      </w:r>
      <w:r w:rsidR="0029489F" w:rsidRPr="007C4C25">
        <w:rPr>
          <w:rFonts w:ascii="Times New Roman" w:hAnsi="Times New Roman" w:cs="Times New Roman"/>
          <w:color w:val="000000" w:themeColor="text1"/>
          <w:sz w:val="24"/>
          <w:szCs w:val="24"/>
        </w:rPr>
        <w:t>(6.3162)</w:t>
      </w:r>
      <w:r w:rsidR="008A09DD" w:rsidRPr="007C4C25">
        <w:rPr>
          <w:rFonts w:ascii="Times New Roman" w:hAnsi="Times New Roman" w:cs="Times New Roman"/>
          <w:color w:val="000000" w:themeColor="text1"/>
          <w:sz w:val="24"/>
          <w:szCs w:val="24"/>
        </w:rPr>
        <w:t xml:space="preserve"> recounts that the evaluation of the regression coefficient differs significantly from zero.</w:t>
      </w:r>
      <w:r w:rsidR="00614206" w:rsidRPr="007C4C25">
        <w:rPr>
          <w:rFonts w:ascii="Times New Roman" w:hAnsi="Times New Roman" w:cs="Times New Roman"/>
          <w:color w:val="000000" w:themeColor="text1"/>
          <w:sz w:val="24"/>
          <w:szCs w:val="24"/>
        </w:rPr>
        <w:t xml:space="preserve"> The estimated equation of the regression takes the form of TNI = 12.1595 + 0.2062*FO. </w:t>
      </w:r>
      <w:r w:rsidR="00584E0E" w:rsidRPr="007C4C25">
        <w:rPr>
          <w:rFonts w:ascii="Times New Roman" w:hAnsi="Times New Roman" w:cs="Times New Roman"/>
          <w:color w:val="000000" w:themeColor="text1"/>
          <w:sz w:val="24"/>
          <w:szCs w:val="24"/>
        </w:rPr>
        <w:t>These findings suggest that t</w:t>
      </w:r>
      <w:r w:rsidR="006B6396" w:rsidRPr="007C4C25">
        <w:rPr>
          <w:rFonts w:ascii="Times New Roman" w:hAnsi="Times New Roman" w:cs="Times New Roman"/>
          <w:color w:val="000000" w:themeColor="text1"/>
          <w:sz w:val="24"/>
          <w:szCs w:val="24"/>
        </w:rPr>
        <w:t xml:space="preserve">he change of </w:t>
      </w:r>
      <w:r w:rsidR="00117406" w:rsidRPr="007C4C25">
        <w:rPr>
          <w:rFonts w:ascii="Times New Roman" w:hAnsi="Times New Roman" w:cs="Times New Roman"/>
          <w:color w:val="000000" w:themeColor="text1"/>
          <w:sz w:val="24"/>
          <w:szCs w:val="24"/>
        </w:rPr>
        <w:t>1</w:t>
      </w:r>
      <w:r w:rsidR="00213093" w:rsidRPr="007C4C25">
        <w:rPr>
          <w:rFonts w:ascii="Times New Roman" w:hAnsi="Times New Roman" w:cs="Times New Roman"/>
          <w:color w:val="000000" w:themeColor="text1"/>
          <w:sz w:val="24"/>
          <w:szCs w:val="24"/>
        </w:rPr>
        <w:t xml:space="preserve"> p.p.</w:t>
      </w:r>
      <w:r w:rsidR="00117406" w:rsidRPr="007C4C25">
        <w:rPr>
          <w:rFonts w:ascii="Times New Roman" w:hAnsi="Times New Roman" w:cs="Times New Roman"/>
          <w:color w:val="000000" w:themeColor="text1"/>
          <w:sz w:val="24"/>
          <w:szCs w:val="24"/>
        </w:rPr>
        <w:t xml:space="preserve"> in </w:t>
      </w:r>
      <w:r w:rsidR="00157856" w:rsidRPr="007C4C25">
        <w:rPr>
          <w:rFonts w:ascii="Times New Roman" w:hAnsi="Times New Roman" w:cs="Times New Roman"/>
          <w:color w:val="000000" w:themeColor="text1"/>
          <w:sz w:val="24"/>
          <w:szCs w:val="24"/>
        </w:rPr>
        <w:t>foreign ownership</w:t>
      </w:r>
      <w:r w:rsidR="006B6396" w:rsidRPr="007C4C25">
        <w:rPr>
          <w:rFonts w:ascii="Times New Roman" w:hAnsi="Times New Roman" w:cs="Times New Roman"/>
          <w:color w:val="000000" w:themeColor="text1"/>
          <w:sz w:val="24"/>
          <w:szCs w:val="24"/>
        </w:rPr>
        <w:t xml:space="preserve"> cause</w:t>
      </w:r>
      <w:r w:rsidR="00157856" w:rsidRPr="007C4C25">
        <w:rPr>
          <w:rFonts w:ascii="Times New Roman" w:hAnsi="Times New Roman" w:cs="Times New Roman"/>
          <w:color w:val="000000" w:themeColor="text1"/>
          <w:sz w:val="24"/>
          <w:szCs w:val="24"/>
        </w:rPr>
        <w:t>s</w:t>
      </w:r>
      <w:r w:rsidR="006B6396" w:rsidRPr="007C4C25">
        <w:rPr>
          <w:rFonts w:ascii="Times New Roman" w:hAnsi="Times New Roman" w:cs="Times New Roman"/>
          <w:color w:val="000000" w:themeColor="text1"/>
          <w:sz w:val="24"/>
          <w:szCs w:val="24"/>
        </w:rPr>
        <w:t xml:space="preserve"> by the change of 0.2</w:t>
      </w:r>
      <w:r w:rsidR="00213093" w:rsidRPr="007C4C25">
        <w:rPr>
          <w:rFonts w:ascii="Times New Roman" w:hAnsi="Times New Roman" w:cs="Times New Roman"/>
          <w:color w:val="000000" w:themeColor="text1"/>
          <w:sz w:val="24"/>
          <w:szCs w:val="24"/>
        </w:rPr>
        <w:t xml:space="preserve"> p.p.</w:t>
      </w:r>
      <w:r w:rsidR="006B6396" w:rsidRPr="007C4C25">
        <w:rPr>
          <w:rFonts w:ascii="Times New Roman" w:hAnsi="Times New Roman" w:cs="Times New Roman"/>
          <w:color w:val="000000" w:themeColor="text1"/>
          <w:sz w:val="24"/>
          <w:szCs w:val="24"/>
        </w:rPr>
        <w:t xml:space="preserve"> in </w:t>
      </w:r>
      <w:r w:rsidR="00157856" w:rsidRPr="007C4C25">
        <w:rPr>
          <w:rFonts w:ascii="Times New Roman" w:hAnsi="Times New Roman" w:cs="Times New Roman"/>
          <w:color w:val="000000" w:themeColor="text1"/>
          <w:sz w:val="24"/>
          <w:szCs w:val="24"/>
        </w:rPr>
        <w:t>TNI</w:t>
      </w:r>
      <w:r w:rsidR="006B6396" w:rsidRPr="007C4C25">
        <w:rPr>
          <w:rFonts w:ascii="Times New Roman" w:hAnsi="Times New Roman" w:cs="Times New Roman"/>
          <w:color w:val="000000" w:themeColor="text1"/>
          <w:sz w:val="24"/>
          <w:szCs w:val="24"/>
        </w:rPr>
        <w:t xml:space="preserve">. </w:t>
      </w:r>
      <w:r w:rsidR="007F07BD" w:rsidRPr="007C4C25">
        <w:rPr>
          <w:rFonts w:ascii="Times New Roman" w:hAnsi="Times New Roman" w:cs="Times New Roman"/>
          <w:color w:val="000000" w:themeColor="text1"/>
          <w:sz w:val="24"/>
          <w:szCs w:val="24"/>
        </w:rPr>
        <w:t>The results of this study from Poland are in conformity with the above mentioned results from Spain (Fernandez</w:t>
      </w:r>
      <w:r w:rsidR="00664B9F" w:rsidRPr="007C4C25">
        <w:rPr>
          <w:rFonts w:ascii="Times New Roman" w:hAnsi="Times New Roman" w:cs="Times New Roman"/>
          <w:color w:val="000000" w:themeColor="text1"/>
          <w:sz w:val="24"/>
          <w:szCs w:val="24"/>
        </w:rPr>
        <w:t>/</w:t>
      </w:r>
      <w:r w:rsidR="007F07BD" w:rsidRPr="007C4C25">
        <w:rPr>
          <w:rFonts w:ascii="Times New Roman" w:hAnsi="Times New Roman" w:cs="Times New Roman"/>
          <w:color w:val="000000" w:themeColor="text1"/>
          <w:sz w:val="24"/>
          <w:szCs w:val="24"/>
        </w:rPr>
        <w:t>Nieto 2005) and from Italy (Cerrato</w:t>
      </w:r>
      <w:r w:rsidR="00664B9F" w:rsidRPr="007C4C25">
        <w:rPr>
          <w:rFonts w:ascii="Times New Roman" w:hAnsi="Times New Roman" w:cs="Times New Roman"/>
          <w:color w:val="000000" w:themeColor="text1"/>
          <w:sz w:val="24"/>
          <w:szCs w:val="24"/>
        </w:rPr>
        <w:t>/</w:t>
      </w:r>
      <w:r w:rsidR="007F07BD" w:rsidRPr="007C4C25">
        <w:rPr>
          <w:rFonts w:ascii="Times New Roman" w:hAnsi="Times New Roman" w:cs="Times New Roman"/>
          <w:color w:val="000000" w:themeColor="text1"/>
          <w:sz w:val="24"/>
          <w:szCs w:val="24"/>
        </w:rPr>
        <w:t xml:space="preserve">Piva 2012). </w:t>
      </w:r>
    </w:p>
    <w:p w:rsidR="00B04281" w:rsidRPr="007C4C25" w:rsidRDefault="00B04281" w:rsidP="00B04281">
      <w:pPr>
        <w:spacing w:after="0" w:line="480" w:lineRule="auto"/>
        <w:jc w:val="both"/>
        <w:rPr>
          <w:rFonts w:ascii="Times New Roman" w:hAnsi="Times New Roman" w:cs="Times New Roman"/>
          <w:b/>
          <w:i/>
          <w:color w:val="000000" w:themeColor="text1"/>
          <w:sz w:val="24"/>
          <w:szCs w:val="24"/>
        </w:rPr>
      </w:pPr>
    </w:p>
    <w:p w:rsidR="00B04281" w:rsidRPr="007C4C25" w:rsidRDefault="00B04281" w:rsidP="00B04281">
      <w:pPr>
        <w:spacing w:after="0" w:line="480" w:lineRule="auto"/>
        <w:jc w:val="both"/>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 xml:space="preserve">Family Ownership </w:t>
      </w:r>
    </w:p>
    <w:p w:rsidR="004E1F22" w:rsidRPr="007C4C25" w:rsidRDefault="0002191B" w:rsidP="0069273A">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Moving to another ownership </w:t>
      </w:r>
      <w:r w:rsidR="003B2A70" w:rsidRPr="007C4C25">
        <w:rPr>
          <w:rFonts w:ascii="Times New Roman" w:hAnsi="Times New Roman" w:cs="Times New Roman"/>
          <w:color w:val="000000" w:themeColor="text1"/>
          <w:sz w:val="24"/>
          <w:szCs w:val="24"/>
        </w:rPr>
        <w:t>dimensions</w:t>
      </w:r>
      <w:r w:rsidRPr="007C4C25">
        <w:rPr>
          <w:rFonts w:ascii="Times New Roman" w:hAnsi="Times New Roman" w:cs="Times New Roman"/>
          <w:color w:val="000000" w:themeColor="text1"/>
          <w:sz w:val="24"/>
          <w:szCs w:val="24"/>
        </w:rPr>
        <w:t xml:space="preserve">, </w:t>
      </w:r>
      <w:r w:rsidR="00FC677F" w:rsidRPr="007C4C25">
        <w:rPr>
          <w:rFonts w:ascii="Times New Roman" w:hAnsi="Times New Roman" w:cs="Times New Roman"/>
          <w:color w:val="000000" w:themeColor="text1"/>
          <w:sz w:val="24"/>
          <w:szCs w:val="24"/>
        </w:rPr>
        <w:t xml:space="preserve">the ANOVA one-way variance was applied to examine whether there is the dependence between the familiness (family versus non-family ownership) and the internationalisation level (TNI). The normality of distribution allows to use the variance analysis (F = 6.15, p = 0.0140). The results of </w:t>
      </w:r>
      <w:r w:rsidR="00FC677F" w:rsidRPr="007C4C25">
        <w:rPr>
          <w:rFonts w:ascii="Times New Roman" w:hAnsi="Times New Roman" w:cs="Times New Roman"/>
          <w:i/>
          <w:color w:val="000000" w:themeColor="text1"/>
          <w:sz w:val="24"/>
          <w:szCs w:val="24"/>
        </w:rPr>
        <w:t>F</w:t>
      </w:r>
      <w:r w:rsidR="00FC677F" w:rsidRPr="007C4C25">
        <w:rPr>
          <w:rFonts w:ascii="Times New Roman" w:hAnsi="Times New Roman" w:cs="Times New Roman"/>
          <w:color w:val="000000" w:themeColor="text1"/>
          <w:sz w:val="24"/>
          <w:szCs w:val="24"/>
        </w:rPr>
        <w:t xml:space="preserve"> test suggest that TNI value is different among family and non-family ownership (the null hypothesis was rejected). Descriptive statistics bring more lights how to interpret the results in details (Table </w:t>
      </w:r>
      <w:r w:rsidR="004C20A9" w:rsidRPr="007C4C25">
        <w:rPr>
          <w:rFonts w:ascii="Times New Roman" w:hAnsi="Times New Roman" w:cs="Times New Roman"/>
          <w:color w:val="000000" w:themeColor="text1"/>
          <w:sz w:val="24"/>
          <w:szCs w:val="24"/>
        </w:rPr>
        <w:t>2</w:t>
      </w:r>
      <w:r w:rsidR="00FC677F" w:rsidRPr="007C4C25">
        <w:rPr>
          <w:rFonts w:ascii="Times New Roman" w:hAnsi="Times New Roman" w:cs="Times New Roman"/>
          <w:color w:val="000000" w:themeColor="text1"/>
          <w:sz w:val="24"/>
          <w:szCs w:val="24"/>
        </w:rPr>
        <w:t xml:space="preserve">). The average internationalisation level of family firms is only 13.79%, while the TNI value for </w:t>
      </w:r>
      <w:r w:rsidR="00FC677F" w:rsidRPr="007C4C25">
        <w:rPr>
          <w:rFonts w:ascii="Times New Roman" w:hAnsi="Times New Roman" w:cs="Times New Roman"/>
          <w:color w:val="000000" w:themeColor="text1"/>
          <w:sz w:val="24"/>
          <w:szCs w:val="24"/>
        </w:rPr>
        <w:lastRenderedPageBreak/>
        <w:t xml:space="preserve">non-family firms is higher and amounts to 20.94%. TNI value exceeds 32.33% in case of only 10% of family firms, whilst the ninth percentile  for non-family firms is 63.33%, which simultaneously is the maximum TNI value for family firms. </w:t>
      </w:r>
      <w:r w:rsidR="004E1F22" w:rsidRPr="007C4C25">
        <w:rPr>
          <w:rFonts w:ascii="Times New Roman" w:hAnsi="Times New Roman" w:cs="Times New Roman"/>
          <w:color w:val="000000" w:themeColor="text1"/>
          <w:sz w:val="24"/>
          <w:szCs w:val="24"/>
        </w:rPr>
        <w:t>The results from Poland are not surprising, as they are in line with the empirical evidence from Spain (Fernand</w:t>
      </w:r>
      <w:r w:rsidR="00B04281" w:rsidRPr="007C4C25">
        <w:rPr>
          <w:rFonts w:ascii="Times New Roman" w:hAnsi="Times New Roman" w:cs="Times New Roman"/>
          <w:color w:val="000000" w:themeColor="text1"/>
          <w:sz w:val="24"/>
          <w:szCs w:val="24"/>
        </w:rPr>
        <w:t>é</w:t>
      </w:r>
      <w:r w:rsidR="004E1F22" w:rsidRPr="007C4C25">
        <w:rPr>
          <w:rFonts w:ascii="Times New Roman" w:hAnsi="Times New Roman" w:cs="Times New Roman"/>
          <w:color w:val="000000" w:themeColor="text1"/>
          <w:sz w:val="24"/>
          <w:szCs w:val="24"/>
        </w:rPr>
        <w:t>z &amp; Nieto, 2005; 2006) and from Italy (Cerrato</w:t>
      </w:r>
      <w:r w:rsidR="00664B9F" w:rsidRPr="007C4C25">
        <w:rPr>
          <w:rFonts w:ascii="Times New Roman" w:hAnsi="Times New Roman" w:cs="Times New Roman"/>
          <w:color w:val="000000" w:themeColor="text1"/>
          <w:sz w:val="24"/>
          <w:szCs w:val="24"/>
        </w:rPr>
        <w:t>/</w:t>
      </w:r>
      <w:r w:rsidR="004E1F22" w:rsidRPr="007C4C25">
        <w:rPr>
          <w:rFonts w:ascii="Times New Roman" w:hAnsi="Times New Roman" w:cs="Times New Roman"/>
          <w:color w:val="000000" w:themeColor="text1"/>
          <w:sz w:val="24"/>
          <w:szCs w:val="24"/>
        </w:rPr>
        <w:t xml:space="preserve">Piva 2012). </w:t>
      </w:r>
    </w:p>
    <w:p w:rsidR="003E301D" w:rsidRPr="007C4C25" w:rsidRDefault="003E301D" w:rsidP="003E301D">
      <w:pPr>
        <w:tabs>
          <w:tab w:val="left" w:pos="284"/>
        </w:tabs>
        <w:spacing w:after="120" w:line="240" w:lineRule="auto"/>
        <w:ind w:left="426" w:hanging="426"/>
        <w:jc w:val="both"/>
        <w:rPr>
          <w:rFonts w:ascii="Times New Roman" w:hAnsi="Times New Roman" w:cs="Times New Roman"/>
          <w:color w:val="000000" w:themeColor="text1"/>
        </w:rPr>
      </w:pPr>
    </w:p>
    <w:p w:rsidR="003E301D" w:rsidRPr="007C4C25" w:rsidRDefault="003E301D" w:rsidP="003E301D">
      <w:pPr>
        <w:spacing w:after="0" w:line="360" w:lineRule="auto"/>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Table 2.</w:t>
      </w:r>
      <w:r w:rsidRPr="007C4C25">
        <w:rPr>
          <w:rFonts w:ascii="Times New Roman" w:hAnsi="Times New Roman" w:cs="Times New Roman"/>
          <w:color w:val="000000" w:themeColor="text1"/>
          <w:sz w:val="24"/>
          <w:szCs w:val="24"/>
        </w:rPr>
        <w:t xml:space="preserve"> Two-way cross-tabulation for familiness ownership and TNI </w:t>
      </w:r>
    </w:p>
    <w:tbl>
      <w:tblPr>
        <w:tblStyle w:val="Jasnecieniowanie"/>
        <w:tblW w:w="9112" w:type="dxa"/>
        <w:tblInd w:w="108" w:type="dxa"/>
        <w:tblLook w:val="04A0" w:firstRow="1" w:lastRow="0" w:firstColumn="1" w:lastColumn="0" w:noHBand="0" w:noVBand="1"/>
      </w:tblPr>
      <w:tblGrid>
        <w:gridCol w:w="1781"/>
        <w:gridCol w:w="730"/>
        <w:gridCol w:w="890"/>
        <w:gridCol w:w="1133"/>
        <w:gridCol w:w="1026"/>
        <w:gridCol w:w="608"/>
        <w:gridCol w:w="642"/>
        <w:gridCol w:w="764"/>
        <w:gridCol w:w="774"/>
        <w:gridCol w:w="764"/>
      </w:tblGrid>
      <w:tr w:rsidR="007C4C25" w:rsidRPr="007C4C25" w:rsidTr="007C4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3E301D" w:rsidRPr="007C4C25" w:rsidRDefault="003E301D" w:rsidP="007C4C25">
            <w:pPr>
              <w:spacing w:before="100" w:beforeAutospacing="1"/>
              <w:jc w:val="center"/>
              <w:rPr>
                <w:rFonts w:ascii="Times New Roman" w:hAnsi="Times New Roman" w:cs="Times New Roman"/>
                <w:b w:val="0"/>
                <w:color w:val="000000" w:themeColor="text1"/>
              </w:rPr>
            </w:pPr>
            <w:r w:rsidRPr="007C4C25">
              <w:rPr>
                <w:rFonts w:ascii="Times New Roman" w:hAnsi="Times New Roman" w:cs="Times New Roman"/>
                <w:color w:val="000000" w:themeColor="text1"/>
              </w:rPr>
              <w:t>Age</w:t>
            </w:r>
          </w:p>
        </w:tc>
        <w:tc>
          <w:tcPr>
            <w:tcW w:w="730"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000000" w:themeColor="text1"/>
              </w:rPr>
            </w:pPr>
            <w:r w:rsidRPr="007C4C25">
              <w:rPr>
                <w:rFonts w:ascii="Times New Roman" w:hAnsi="Times New Roman" w:cs="Times New Roman"/>
                <w:i/>
                <w:color w:val="000000" w:themeColor="text1"/>
              </w:rPr>
              <w:t>N</w:t>
            </w:r>
          </w:p>
        </w:tc>
        <w:tc>
          <w:tcPr>
            <w:tcW w:w="890"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Mean</w:t>
            </w:r>
          </w:p>
        </w:tc>
        <w:tc>
          <w:tcPr>
            <w:tcW w:w="1134"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Std. Dev.</w:t>
            </w:r>
          </w:p>
        </w:tc>
        <w:tc>
          <w:tcPr>
            <w:tcW w:w="1027" w:type="dxa"/>
          </w:tcPr>
          <w:p w:rsidR="003E301D" w:rsidRPr="007C4C25" w:rsidRDefault="003E301D" w:rsidP="007C4C25">
            <w:pPr>
              <w:spacing w:before="100" w:beforeAutospacing="1"/>
              <w:ind w:right="-7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Std. Err.</w:t>
            </w:r>
          </w:p>
        </w:tc>
        <w:tc>
          <w:tcPr>
            <w:tcW w:w="605"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Min</w:t>
            </w:r>
          </w:p>
        </w:tc>
        <w:tc>
          <w:tcPr>
            <w:tcW w:w="642"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Q25</w:t>
            </w:r>
          </w:p>
        </w:tc>
        <w:tc>
          <w:tcPr>
            <w:tcW w:w="764"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M</w:t>
            </w:r>
          </w:p>
        </w:tc>
        <w:tc>
          <w:tcPr>
            <w:tcW w:w="774"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Q75</w:t>
            </w:r>
          </w:p>
        </w:tc>
        <w:tc>
          <w:tcPr>
            <w:tcW w:w="764" w:type="dxa"/>
          </w:tcPr>
          <w:p w:rsidR="003E301D" w:rsidRPr="007C4C25" w:rsidRDefault="003E301D" w:rsidP="007C4C25">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7C4C25">
              <w:rPr>
                <w:rFonts w:ascii="Times New Roman" w:hAnsi="Times New Roman" w:cs="Times New Roman"/>
                <w:color w:val="000000" w:themeColor="text1"/>
              </w:rPr>
              <w:t>Max</w:t>
            </w:r>
          </w:p>
        </w:tc>
      </w:tr>
      <w:tr w:rsidR="007C4C25" w:rsidRPr="007C4C25" w:rsidTr="007C4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3E301D" w:rsidRPr="007C4C25" w:rsidRDefault="003E301D" w:rsidP="007C4C25">
            <w:pPr>
              <w:spacing w:before="100" w:beforeAutospacing="1"/>
              <w:ind w:right="-170"/>
              <w:rPr>
                <w:rFonts w:ascii="Times New Roman" w:hAnsi="Times New Roman" w:cs="Times New Roman"/>
                <w:b w:val="0"/>
                <w:color w:val="000000" w:themeColor="text1"/>
              </w:rPr>
            </w:pPr>
            <w:r w:rsidRPr="007C4C25">
              <w:rPr>
                <w:rFonts w:ascii="Times New Roman" w:hAnsi="Times New Roman" w:cs="Times New Roman"/>
                <w:color w:val="000000" w:themeColor="text1"/>
              </w:rPr>
              <w:t>Non-family firms</w:t>
            </w:r>
          </w:p>
        </w:tc>
        <w:tc>
          <w:tcPr>
            <w:tcW w:w="730" w:type="dxa"/>
          </w:tcPr>
          <w:p w:rsidR="003E301D" w:rsidRPr="007C4C25" w:rsidRDefault="003E301D" w:rsidP="007C4C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109</w:t>
            </w:r>
          </w:p>
        </w:tc>
        <w:tc>
          <w:tcPr>
            <w:tcW w:w="890"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20.94</w:t>
            </w:r>
          </w:p>
        </w:tc>
        <w:tc>
          <w:tcPr>
            <w:tcW w:w="113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22.66</w:t>
            </w:r>
          </w:p>
        </w:tc>
        <w:tc>
          <w:tcPr>
            <w:tcW w:w="1027"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2.17</w:t>
            </w:r>
          </w:p>
        </w:tc>
        <w:tc>
          <w:tcPr>
            <w:tcW w:w="605"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0</w:t>
            </w:r>
          </w:p>
        </w:tc>
        <w:tc>
          <w:tcPr>
            <w:tcW w:w="642"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0.67</w:t>
            </w:r>
          </w:p>
        </w:tc>
        <w:tc>
          <w:tcPr>
            <w:tcW w:w="76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12.33</w:t>
            </w:r>
          </w:p>
        </w:tc>
        <w:tc>
          <w:tcPr>
            <w:tcW w:w="77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38.33</w:t>
            </w:r>
          </w:p>
        </w:tc>
        <w:tc>
          <w:tcPr>
            <w:tcW w:w="76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77.33</w:t>
            </w:r>
          </w:p>
        </w:tc>
      </w:tr>
      <w:tr w:rsidR="007C4C25" w:rsidRPr="007C4C25" w:rsidTr="007C4C25">
        <w:tc>
          <w:tcPr>
            <w:cnfStyle w:val="001000000000" w:firstRow="0" w:lastRow="0" w:firstColumn="1" w:lastColumn="0" w:oddVBand="0" w:evenVBand="0" w:oddHBand="0" w:evenHBand="0" w:firstRowFirstColumn="0" w:firstRowLastColumn="0" w:lastRowFirstColumn="0" w:lastRowLastColumn="0"/>
            <w:tcW w:w="1782" w:type="dxa"/>
          </w:tcPr>
          <w:p w:rsidR="003E301D" w:rsidRPr="007C4C25" w:rsidRDefault="003E301D" w:rsidP="007C4C25">
            <w:pPr>
              <w:spacing w:before="100" w:beforeAutospacing="1"/>
              <w:rPr>
                <w:rFonts w:ascii="Times New Roman" w:hAnsi="Times New Roman" w:cs="Times New Roman"/>
                <w:b w:val="0"/>
                <w:color w:val="000000" w:themeColor="text1"/>
              </w:rPr>
            </w:pPr>
            <w:r w:rsidRPr="007C4C25">
              <w:rPr>
                <w:rFonts w:ascii="Times New Roman" w:hAnsi="Times New Roman" w:cs="Times New Roman"/>
                <w:color w:val="000000" w:themeColor="text1"/>
              </w:rPr>
              <w:t>Family firms</w:t>
            </w:r>
          </w:p>
        </w:tc>
        <w:tc>
          <w:tcPr>
            <w:tcW w:w="730" w:type="dxa"/>
          </w:tcPr>
          <w:p w:rsidR="003E301D" w:rsidRPr="007C4C25" w:rsidRDefault="003E301D" w:rsidP="007C4C2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81</w:t>
            </w:r>
          </w:p>
        </w:tc>
        <w:tc>
          <w:tcPr>
            <w:tcW w:w="890"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13.79</w:t>
            </w:r>
          </w:p>
        </w:tc>
        <w:tc>
          <w:tcPr>
            <w:tcW w:w="1134"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14.73</w:t>
            </w:r>
          </w:p>
        </w:tc>
        <w:tc>
          <w:tcPr>
            <w:tcW w:w="1027"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1,63</w:t>
            </w:r>
          </w:p>
        </w:tc>
        <w:tc>
          <w:tcPr>
            <w:tcW w:w="605"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0</w:t>
            </w:r>
          </w:p>
        </w:tc>
        <w:tc>
          <w:tcPr>
            <w:tcW w:w="642"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1.67</w:t>
            </w:r>
          </w:p>
        </w:tc>
        <w:tc>
          <w:tcPr>
            <w:tcW w:w="764"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9.33</w:t>
            </w:r>
          </w:p>
        </w:tc>
        <w:tc>
          <w:tcPr>
            <w:tcW w:w="774"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23.33</w:t>
            </w:r>
          </w:p>
        </w:tc>
        <w:tc>
          <w:tcPr>
            <w:tcW w:w="764" w:type="dxa"/>
          </w:tcPr>
          <w:p w:rsidR="003E301D" w:rsidRPr="007C4C25" w:rsidRDefault="003E301D" w:rsidP="007C4C2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63.33</w:t>
            </w:r>
          </w:p>
        </w:tc>
      </w:tr>
      <w:tr w:rsidR="007C4C25" w:rsidRPr="007C4C25" w:rsidTr="007C4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2" w:type="dxa"/>
          </w:tcPr>
          <w:p w:rsidR="003E301D" w:rsidRPr="007C4C25" w:rsidRDefault="003E301D" w:rsidP="007C4C25">
            <w:pPr>
              <w:spacing w:before="100" w:beforeAutospacing="1"/>
              <w:rPr>
                <w:rFonts w:ascii="Times New Roman" w:hAnsi="Times New Roman" w:cs="Times New Roman"/>
                <w:b w:val="0"/>
                <w:color w:val="000000" w:themeColor="text1"/>
              </w:rPr>
            </w:pPr>
            <w:r w:rsidRPr="007C4C25">
              <w:rPr>
                <w:rFonts w:ascii="Times New Roman" w:hAnsi="Times New Roman" w:cs="Times New Roman"/>
                <w:color w:val="000000" w:themeColor="text1"/>
              </w:rPr>
              <w:t>All firms in total</w:t>
            </w:r>
          </w:p>
        </w:tc>
        <w:tc>
          <w:tcPr>
            <w:tcW w:w="730" w:type="dxa"/>
          </w:tcPr>
          <w:p w:rsidR="003E301D" w:rsidRPr="007C4C25" w:rsidRDefault="003E301D" w:rsidP="007C4C2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190</w:t>
            </w:r>
          </w:p>
        </w:tc>
        <w:tc>
          <w:tcPr>
            <w:tcW w:w="890"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17.88</w:t>
            </w:r>
          </w:p>
        </w:tc>
        <w:tc>
          <w:tcPr>
            <w:tcW w:w="113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17.88</w:t>
            </w:r>
          </w:p>
        </w:tc>
        <w:tc>
          <w:tcPr>
            <w:tcW w:w="1027"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1.45</w:t>
            </w:r>
          </w:p>
        </w:tc>
        <w:tc>
          <w:tcPr>
            <w:tcW w:w="605"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0</w:t>
            </w:r>
          </w:p>
        </w:tc>
        <w:tc>
          <w:tcPr>
            <w:tcW w:w="642"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1.00</w:t>
            </w:r>
          </w:p>
        </w:tc>
        <w:tc>
          <w:tcPr>
            <w:tcW w:w="76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10.00</w:t>
            </w:r>
          </w:p>
        </w:tc>
        <w:tc>
          <w:tcPr>
            <w:tcW w:w="77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30.00</w:t>
            </w:r>
          </w:p>
        </w:tc>
        <w:tc>
          <w:tcPr>
            <w:tcW w:w="764" w:type="dxa"/>
          </w:tcPr>
          <w:p w:rsidR="003E301D" w:rsidRPr="007C4C25" w:rsidRDefault="003E301D" w:rsidP="007C4C2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C4C25">
              <w:rPr>
                <w:rFonts w:ascii="Times New Roman" w:hAnsi="Times New Roman" w:cs="Times New Roman"/>
                <w:color w:val="000000" w:themeColor="text1"/>
              </w:rPr>
              <w:t>77.33</w:t>
            </w:r>
          </w:p>
        </w:tc>
      </w:tr>
    </w:tbl>
    <w:p w:rsidR="003E301D" w:rsidRPr="007C4C25" w:rsidRDefault="003E301D" w:rsidP="003E301D">
      <w:pPr>
        <w:spacing w:after="0" w:line="240" w:lineRule="auto"/>
        <w:jc w:val="both"/>
        <w:rPr>
          <w:rFonts w:ascii="Times New Roman" w:hAnsi="Times New Roman" w:cs="Times New Roman"/>
          <w:b/>
          <w:color w:val="000000" w:themeColor="text1"/>
          <w:sz w:val="24"/>
          <w:szCs w:val="24"/>
        </w:rPr>
      </w:pPr>
    </w:p>
    <w:p w:rsidR="00576AE2" w:rsidRPr="007C4C25" w:rsidRDefault="00576AE2" w:rsidP="0069273A">
      <w:pPr>
        <w:spacing w:after="0" w:line="480" w:lineRule="auto"/>
        <w:ind w:firstLine="708"/>
        <w:jc w:val="both"/>
        <w:rPr>
          <w:rFonts w:ascii="Times New Roman" w:hAnsi="Times New Roman" w:cs="Times New Roman"/>
          <w:color w:val="000000" w:themeColor="text1"/>
          <w:sz w:val="24"/>
          <w:szCs w:val="24"/>
        </w:rPr>
      </w:pPr>
    </w:p>
    <w:p w:rsidR="00B04281" w:rsidRPr="007C4C25" w:rsidRDefault="00B04281" w:rsidP="00B04281">
      <w:pPr>
        <w:spacing w:after="0" w:line="480" w:lineRule="auto"/>
        <w:jc w:val="both"/>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 xml:space="preserve">Owner’s Characteristics </w:t>
      </w:r>
    </w:p>
    <w:p w:rsidR="0002191B" w:rsidRPr="007C4C25" w:rsidRDefault="00FC677F" w:rsidP="0069273A">
      <w:pPr>
        <w:spacing w:after="0" w:line="480" w:lineRule="auto"/>
        <w:ind w:firstLine="708"/>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Last but not least, </w:t>
      </w:r>
      <w:r w:rsidR="003B2A70" w:rsidRPr="007C4C25">
        <w:rPr>
          <w:rFonts w:ascii="Times New Roman" w:hAnsi="Times New Roman" w:cs="Times New Roman"/>
          <w:color w:val="000000" w:themeColor="text1"/>
          <w:sz w:val="24"/>
          <w:szCs w:val="24"/>
        </w:rPr>
        <w:t xml:space="preserve">the </w:t>
      </w:r>
      <w:r w:rsidR="00906919" w:rsidRPr="007C4C25">
        <w:rPr>
          <w:rFonts w:ascii="Times New Roman" w:hAnsi="Times New Roman" w:cs="Times New Roman"/>
          <w:color w:val="000000" w:themeColor="text1"/>
          <w:sz w:val="24"/>
          <w:szCs w:val="24"/>
        </w:rPr>
        <w:t>entrepreneur’s (</w:t>
      </w:r>
      <w:r w:rsidR="003B2A70" w:rsidRPr="007C4C25">
        <w:rPr>
          <w:rFonts w:ascii="Times New Roman" w:hAnsi="Times New Roman" w:cs="Times New Roman"/>
          <w:color w:val="000000" w:themeColor="text1"/>
          <w:sz w:val="24"/>
          <w:szCs w:val="24"/>
        </w:rPr>
        <w:t>owner’s</w:t>
      </w:r>
      <w:r w:rsidR="00906919" w:rsidRPr="007C4C25">
        <w:rPr>
          <w:rFonts w:ascii="Times New Roman" w:hAnsi="Times New Roman" w:cs="Times New Roman"/>
          <w:color w:val="000000" w:themeColor="text1"/>
          <w:sz w:val="24"/>
          <w:szCs w:val="24"/>
        </w:rPr>
        <w:t>)</w:t>
      </w:r>
      <w:r w:rsidR="003B2A70" w:rsidRPr="007C4C25">
        <w:rPr>
          <w:rFonts w:ascii="Times New Roman" w:hAnsi="Times New Roman" w:cs="Times New Roman"/>
          <w:color w:val="000000" w:themeColor="text1"/>
          <w:sz w:val="24"/>
          <w:szCs w:val="24"/>
        </w:rPr>
        <w:t xml:space="preserve"> characteristics was taken into special consideration by examining their sex, age, </w:t>
      </w:r>
      <w:r w:rsidR="00DD03C0" w:rsidRPr="007C4C25">
        <w:rPr>
          <w:rFonts w:ascii="Times New Roman" w:hAnsi="Times New Roman" w:cs="Times New Roman"/>
          <w:color w:val="000000" w:themeColor="text1"/>
          <w:sz w:val="24"/>
          <w:szCs w:val="24"/>
        </w:rPr>
        <w:t>global mindset (</w:t>
      </w:r>
      <w:r w:rsidR="003B2A70" w:rsidRPr="007C4C25">
        <w:rPr>
          <w:rFonts w:ascii="Times New Roman" w:hAnsi="Times New Roman" w:cs="Times New Roman"/>
          <w:color w:val="000000" w:themeColor="text1"/>
          <w:sz w:val="24"/>
          <w:szCs w:val="24"/>
        </w:rPr>
        <w:t>attitude towards internationalisation</w:t>
      </w:r>
      <w:r w:rsidR="00DD03C0" w:rsidRPr="007C4C25">
        <w:rPr>
          <w:rFonts w:ascii="Times New Roman" w:hAnsi="Times New Roman" w:cs="Times New Roman"/>
          <w:color w:val="000000" w:themeColor="text1"/>
          <w:sz w:val="24"/>
          <w:szCs w:val="24"/>
        </w:rPr>
        <w:t>)</w:t>
      </w:r>
      <w:r w:rsidR="003B2A70" w:rsidRPr="007C4C25">
        <w:rPr>
          <w:rFonts w:ascii="Times New Roman" w:hAnsi="Times New Roman" w:cs="Times New Roman"/>
          <w:color w:val="000000" w:themeColor="text1"/>
          <w:sz w:val="24"/>
          <w:szCs w:val="24"/>
        </w:rPr>
        <w:t xml:space="preserve"> and knowledge on international markets, </w:t>
      </w:r>
      <w:r w:rsidR="00167F27" w:rsidRPr="007C4C25">
        <w:rPr>
          <w:rFonts w:ascii="Times New Roman" w:hAnsi="Times New Roman" w:cs="Times New Roman"/>
          <w:color w:val="000000" w:themeColor="text1"/>
          <w:sz w:val="24"/>
          <w:szCs w:val="24"/>
        </w:rPr>
        <w:t xml:space="preserve">anyway </w:t>
      </w:r>
      <w:r w:rsidR="003B2A70" w:rsidRPr="007C4C25">
        <w:rPr>
          <w:rFonts w:ascii="Times New Roman" w:hAnsi="Times New Roman" w:cs="Times New Roman"/>
          <w:color w:val="000000" w:themeColor="text1"/>
          <w:sz w:val="24"/>
          <w:szCs w:val="24"/>
        </w:rPr>
        <w:t xml:space="preserve">three last variables are quantitative. </w:t>
      </w:r>
    </w:p>
    <w:p w:rsidR="003B2A70" w:rsidRPr="007C4C25" w:rsidRDefault="003B2A70" w:rsidP="0069273A">
      <w:pPr>
        <w:spacing w:after="0" w:line="480" w:lineRule="auto"/>
        <w:ind w:firstLine="708"/>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Regardless of the fact, the correlation between the age of the owner-entrepreneur is statistically nonsignificant, we can conclude that there are no grounds to reject the null hypothesis and the high value of the test probability (r = 0.01, p = 0.838) as well as very low coefficient </w:t>
      </w:r>
      <w:r w:rsidR="00903CD9" w:rsidRPr="007C4C25">
        <w:rPr>
          <w:rFonts w:ascii="Times New Roman" w:hAnsi="Times New Roman" w:cs="Times New Roman"/>
          <w:color w:val="000000" w:themeColor="text1"/>
          <w:sz w:val="24"/>
          <w:szCs w:val="24"/>
        </w:rPr>
        <w:t xml:space="preserve">close to zero, can mean that there is every possibility that the null hypothesis is true. Examining the scatterplot may suggest that the value of TNI doesn’t depend on the age of the entrepreneur as the spread of the cases is smooth and even.  </w:t>
      </w:r>
    </w:p>
    <w:p w:rsidR="00D00214" w:rsidRPr="007C4C25" w:rsidRDefault="00D00214" w:rsidP="00D00214">
      <w:pPr>
        <w:spacing w:after="0" w:line="480" w:lineRule="auto"/>
        <w:ind w:firstLine="708"/>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As for the owner’s sex, which is measured on a nominal scale (male, female), however 90% of the sample were men (against 10% of women), and the respective calculations and especially due to the test probability (p = 0.83), there is no presumption against the neutral hypothesis. While there is no significance, it cannot be denied that studying the interaction plot (Figure 4) shows that as a general rule the sex doesn’t impact the internationalisation </w:t>
      </w:r>
      <w:r w:rsidRPr="007C4C25">
        <w:rPr>
          <w:rFonts w:ascii="Times New Roman" w:hAnsi="Times New Roman" w:cs="Times New Roman"/>
          <w:color w:val="000000" w:themeColor="text1"/>
          <w:sz w:val="24"/>
          <w:szCs w:val="24"/>
        </w:rPr>
        <w:lastRenderedPageBreak/>
        <w:t xml:space="preserve">level among the investigated owners-entrepreneurs, but the sub-samples are not large enough (19 women) from a statistical point of view. </w:t>
      </w:r>
    </w:p>
    <w:p w:rsidR="00D00214" w:rsidRPr="007C4C25" w:rsidRDefault="00D00214" w:rsidP="00D00214">
      <w:pPr>
        <w:spacing w:after="0" w:line="360" w:lineRule="auto"/>
        <w:jc w:val="both"/>
        <w:rPr>
          <w:rFonts w:ascii="Times New Roman" w:hAnsi="Times New Roman" w:cs="Times New Roman"/>
          <w:color w:val="000000" w:themeColor="text1"/>
          <w:sz w:val="24"/>
          <w:szCs w:val="24"/>
        </w:rPr>
      </w:pPr>
    </w:p>
    <w:p w:rsidR="003E301D" w:rsidRPr="007C4C25" w:rsidRDefault="003E301D" w:rsidP="003E301D">
      <w:pPr>
        <w:spacing w:after="0" w:line="360" w:lineRule="auto"/>
        <w:jc w:val="center"/>
        <w:rPr>
          <w:rFonts w:ascii="Times New Roman" w:hAnsi="Times New Roman" w:cs="Times New Roman"/>
          <w:color w:val="000000" w:themeColor="text1"/>
          <w:sz w:val="24"/>
          <w:szCs w:val="24"/>
        </w:rPr>
      </w:pPr>
      <w:r w:rsidRPr="007C4C25">
        <w:rPr>
          <w:rFonts w:ascii="Times New Roman" w:hAnsi="Times New Roman" w:cs="Times New Roman"/>
          <w:noProof/>
          <w:color w:val="000000" w:themeColor="text1"/>
          <w:sz w:val="24"/>
          <w:szCs w:val="24"/>
          <w:lang w:eastAsia="en-GB"/>
        </w:rPr>
        <w:drawing>
          <wp:inline distT="0" distB="0" distL="0" distR="0" wp14:anchorId="559BB5FE" wp14:editId="51A1ABB6">
            <wp:extent cx="5098107" cy="3513667"/>
            <wp:effectExtent l="0" t="0" r="7620" b="0"/>
            <wp:docPr id="5" name="Obraz 5" descr="D:\USERS\kw\Documents\A - UEK\ARTYKULY &amp; PUBLIKACJE\ARTYKULY AKTUALNE\A - AIB-CEE Budapest 2014\wykres intekacji gener a T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w\Documents\A - UEK\ARTYKULY &amp; PUBLIKACJE\ARTYKULY AKTUALNE\A - AIB-CEE Budapest 2014\wykres intekacji gener a TN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02194" cy="3516484"/>
                    </a:xfrm>
                    <a:prstGeom prst="rect">
                      <a:avLst/>
                    </a:prstGeom>
                    <a:noFill/>
                    <a:ln>
                      <a:noFill/>
                    </a:ln>
                  </pic:spPr>
                </pic:pic>
              </a:graphicData>
            </a:graphic>
          </wp:inline>
        </w:drawing>
      </w:r>
    </w:p>
    <w:p w:rsidR="003E301D" w:rsidRPr="007C4C25" w:rsidRDefault="003E301D" w:rsidP="003E301D">
      <w:pPr>
        <w:pBdr>
          <w:bottom w:val="single" w:sz="4" w:space="1" w:color="auto"/>
        </w:pBdr>
        <w:spacing w:after="0" w:line="240" w:lineRule="auto"/>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Figure 4.</w:t>
      </w:r>
      <w:r w:rsidRPr="007C4C25">
        <w:rPr>
          <w:rFonts w:ascii="Times New Roman" w:hAnsi="Times New Roman" w:cs="Times New Roman"/>
          <w:color w:val="000000" w:themeColor="text1"/>
          <w:sz w:val="24"/>
          <w:szCs w:val="24"/>
        </w:rPr>
        <w:t xml:space="preserve"> Interaction plot linking the owner’s sex and internationalisation level </w:t>
      </w:r>
    </w:p>
    <w:p w:rsidR="003E301D" w:rsidRPr="007C4C25" w:rsidRDefault="003E301D" w:rsidP="003E301D">
      <w:pPr>
        <w:tabs>
          <w:tab w:val="left" w:pos="284"/>
        </w:tabs>
        <w:spacing w:after="120" w:line="240" w:lineRule="auto"/>
        <w:ind w:left="426" w:hanging="426"/>
        <w:jc w:val="both"/>
        <w:rPr>
          <w:rFonts w:ascii="Times New Roman" w:hAnsi="Times New Roman" w:cs="Times New Roman"/>
          <w:color w:val="000000" w:themeColor="text1"/>
        </w:rPr>
      </w:pPr>
    </w:p>
    <w:p w:rsidR="00D00214" w:rsidRPr="007C4C25" w:rsidRDefault="00D00214" w:rsidP="0069273A">
      <w:pPr>
        <w:spacing w:after="0" w:line="480" w:lineRule="auto"/>
        <w:ind w:firstLine="708"/>
        <w:jc w:val="both"/>
        <w:rPr>
          <w:rFonts w:ascii="Times New Roman" w:hAnsi="Times New Roman" w:cs="Times New Roman"/>
          <w:color w:val="000000" w:themeColor="text1"/>
          <w:sz w:val="24"/>
          <w:szCs w:val="24"/>
        </w:rPr>
      </w:pPr>
    </w:p>
    <w:p w:rsidR="00903CD9" w:rsidRPr="007C4C25" w:rsidRDefault="00903CD9" w:rsidP="0069273A">
      <w:pPr>
        <w:spacing w:after="0" w:line="480" w:lineRule="auto"/>
        <w:ind w:firstLine="708"/>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To characterise the owner-entrepreneur’s features, two standardized variables were prepared based on a couple of questions evaluating the attitude and the knowledge on the Likert 5-scale</w:t>
      </w:r>
      <w:r w:rsidR="004F0C48" w:rsidRPr="007C4C25">
        <w:rPr>
          <w:rFonts w:ascii="Times New Roman" w:hAnsi="Times New Roman" w:cs="Times New Roman"/>
          <w:color w:val="000000" w:themeColor="text1"/>
          <w:sz w:val="24"/>
          <w:szCs w:val="24"/>
        </w:rPr>
        <w:t xml:space="preserve"> expressed as 0-1 (or 0-100%)</w:t>
      </w:r>
      <w:r w:rsidRPr="007C4C25">
        <w:rPr>
          <w:rFonts w:ascii="Times New Roman" w:hAnsi="Times New Roman" w:cs="Times New Roman"/>
          <w:color w:val="000000" w:themeColor="text1"/>
          <w:sz w:val="24"/>
          <w:szCs w:val="24"/>
        </w:rPr>
        <w:t>. The coefficient r = 0.22 expresses the weak correlation between the openness to international markets as well as cosmopolitism of the owner and the value of TNI, at the very strong presumption against neutral hypothesis (p = 0.002).</w:t>
      </w:r>
      <w:r w:rsidR="00BF403C" w:rsidRPr="007C4C25">
        <w:rPr>
          <w:rFonts w:ascii="Times New Roman" w:hAnsi="Times New Roman" w:cs="Times New Roman"/>
          <w:color w:val="000000" w:themeColor="text1"/>
          <w:sz w:val="24"/>
          <w:szCs w:val="24"/>
        </w:rPr>
        <w:t xml:space="preserve"> </w:t>
      </w:r>
      <w:r w:rsidR="004F0C48" w:rsidRPr="007C4C25">
        <w:rPr>
          <w:rFonts w:ascii="Times New Roman" w:hAnsi="Times New Roman" w:cs="Times New Roman"/>
          <w:color w:val="000000" w:themeColor="text1"/>
          <w:sz w:val="24"/>
          <w:szCs w:val="24"/>
        </w:rPr>
        <w:t>The scatterplot shows that the TNI is above 50%, whereas the attitude indicator is between 0.8 and 1.0</w:t>
      </w:r>
      <w:r w:rsidR="00C32D62" w:rsidRPr="007C4C25">
        <w:rPr>
          <w:rFonts w:ascii="Times New Roman" w:hAnsi="Times New Roman" w:cs="Times New Roman"/>
          <w:color w:val="000000" w:themeColor="text1"/>
          <w:sz w:val="24"/>
          <w:szCs w:val="24"/>
        </w:rPr>
        <w:t xml:space="preserve"> (0 means the lowest openness and cosmopolitism, and 1 the highest)</w:t>
      </w:r>
      <w:r w:rsidR="004F0C48" w:rsidRPr="007C4C25">
        <w:rPr>
          <w:rFonts w:ascii="Times New Roman" w:hAnsi="Times New Roman" w:cs="Times New Roman"/>
          <w:color w:val="000000" w:themeColor="text1"/>
          <w:sz w:val="24"/>
          <w:szCs w:val="24"/>
        </w:rPr>
        <w:t xml:space="preserve">, otherwise its value is between 0.15 and 1.0. </w:t>
      </w:r>
      <w:r w:rsidR="00BA0DA5" w:rsidRPr="007C4C25">
        <w:rPr>
          <w:rFonts w:ascii="Times New Roman" w:hAnsi="Times New Roman" w:cs="Times New Roman"/>
          <w:color w:val="000000" w:themeColor="text1"/>
          <w:sz w:val="24"/>
          <w:szCs w:val="24"/>
        </w:rPr>
        <w:t xml:space="preserve">The coefficient r = 0.09 at no presumption against the neutral hypothesis (p = 0.212) doesn’t lead to the same conclusions. Based on the numbers, it is evident that the larger sample is needed, however </w:t>
      </w:r>
      <w:r w:rsidR="00847B97" w:rsidRPr="007C4C25">
        <w:rPr>
          <w:rFonts w:ascii="Times New Roman" w:hAnsi="Times New Roman" w:cs="Times New Roman"/>
          <w:color w:val="000000" w:themeColor="text1"/>
          <w:sz w:val="24"/>
          <w:szCs w:val="24"/>
        </w:rPr>
        <w:t xml:space="preserve">the scatterplot reveals that the </w:t>
      </w:r>
      <w:r w:rsidR="00847B97" w:rsidRPr="007C4C25">
        <w:rPr>
          <w:rFonts w:ascii="Times New Roman" w:hAnsi="Times New Roman" w:cs="Times New Roman"/>
          <w:color w:val="000000" w:themeColor="text1"/>
          <w:sz w:val="24"/>
          <w:szCs w:val="24"/>
        </w:rPr>
        <w:lastRenderedPageBreak/>
        <w:t>TNI values can reach the highest values at both very low and very high knowledge and experience in international markets, which can be a bit confusing and difficult to explain</w:t>
      </w:r>
      <w:r w:rsidR="009022B8" w:rsidRPr="007C4C25">
        <w:rPr>
          <w:rFonts w:ascii="Times New Roman" w:hAnsi="Times New Roman" w:cs="Times New Roman"/>
          <w:color w:val="000000" w:themeColor="text1"/>
          <w:sz w:val="24"/>
          <w:szCs w:val="24"/>
        </w:rPr>
        <w:t xml:space="preserve"> or even </w:t>
      </w:r>
      <w:r w:rsidR="009E2916" w:rsidRPr="007C4C25">
        <w:rPr>
          <w:rFonts w:ascii="Times New Roman" w:hAnsi="Times New Roman" w:cs="Times New Roman"/>
          <w:color w:val="000000" w:themeColor="text1"/>
          <w:sz w:val="24"/>
          <w:szCs w:val="24"/>
        </w:rPr>
        <w:t xml:space="preserve">hard </w:t>
      </w:r>
      <w:r w:rsidR="009022B8" w:rsidRPr="007C4C25">
        <w:rPr>
          <w:rFonts w:ascii="Times New Roman" w:hAnsi="Times New Roman" w:cs="Times New Roman"/>
          <w:color w:val="000000" w:themeColor="text1"/>
          <w:sz w:val="24"/>
          <w:szCs w:val="24"/>
        </w:rPr>
        <w:t>to accept</w:t>
      </w:r>
      <w:r w:rsidR="00847B97" w:rsidRPr="007C4C25">
        <w:rPr>
          <w:rFonts w:ascii="Times New Roman" w:hAnsi="Times New Roman" w:cs="Times New Roman"/>
          <w:color w:val="000000" w:themeColor="text1"/>
          <w:sz w:val="24"/>
          <w:szCs w:val="24"/>
        </w:rPr>
        <w:t xml:space="preserve">. </w:t>
      </w:r>
    </w:p>
    <w:p w:rsidR="00A75C47" w:rsidRPr="007C4C25" w:rsidRDefault="00A75C47" w:rsidP="00A75C47">
      <w:pPr>
        <w:spacing w:after="0" w:line="480" w:lineRule="auto"/>
        <w:jc w:val="both"/>
        <w:rPr>
          <w:rFonts w:ascii="Times New Roman" w:hAnsi="Times New Roman" w:cs="Times New Roman"/>
          <w:color w:val="000000" w:themeColor="text1"/>
          <w:sz w:val="24"/>
          <w:szCs w:val="24"/>
        </w:rPr>
      </w:pPr>
    </w:p>
    <w:p w:rsidR="00A75C47" w:rsidRPr="007C4C25" w:rsidRDefault="00A75C47" w:rsidP="00A75C47">
      <w:pPr>
        <w:spacing w:after="0" w:line="480" w:lineRule="auto"/>
        <w:jc w:val="both"/>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 xml:space="preserve">Multidimensional ownership </w:t>
      </w:r>
    </w:p>
    <w:p w:rsidR="00F16C5F" w:rsidRPr="007C4C25" w:rsidRDefault="00F16C5F" w:rsidP="00A75C47">
      <w:pPr>
        <w:spacing w:after="0" w:line="480" w:lineRule="auto"/>
        <w:ind w:firstLine="708"/>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The first step in the presented research results was to verify unidimensional dependences and relations between the internationalisation and three separate dimensions of ownership. Furthermore, the multidimensional analysis of ownership in internationalisation seems to be interesting as a kind of the novelty. This is why such an attempt at exploring that was made. </w:t>
      </w:r>
    </w:p>
    <w:p w:rsidR="00A75C47" w:rsidRPr="007C4C25" w:rsidRDefault="00A75C47" w:rsidP="00A75C47">
      <w:pPr>
        <w:spacing w:after="0" w:line="480" w:lineRule="auto"/>
        <w:ind w:firstLine="708"/>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Multivariate regression was performed in order to verify the impact of independent variables describing ownership on TNI as a dependent variable. The results of the starting model (model 0) cannot be interpreted as the collection of variables is heteroscedastic (White’s test), which means that there are sub-populations that have different variabilities from others. That is why the answers were divided into four groups according to the level of TNI taking into considerations four quartiles (Table 3). Technically speaking estimates are unsatisfactory – the first group results are difficult to explain and discuss</w:t>
      </w:r>
      <w:r w:rsidR="004B1B52" w:rsidRPr="007C4C25">
        <w:rPr>
          <w:rFonts w:ascii="Times New Roman" w:hAnsi="Times New Roman" w:cs="Times New Roman"/>
          <w:color w:val="000000" w:themeColor="text1"/>
          <w:sz w:val="24"/>
          <w:szCs w:val="24"/>
        </w:rPr>
        <w:t xml:space="preserve"> (a minus sign)</w:t>
      </w:r>
      <w:r w:rsidRPr="007C4C25">
        <w:rPr>
          <w:rFonts w:ascii="Times New Roman" w:hAnsi="Times New Roman" w:cs="Times New Roman"/>
          <w:color w:val="000000" w:themeColor="text1"/>
          <w:sz w:val="24"/>
          <w:szCs w:val="24"/>
        </w:rPr>
        <w:t xml:space="preserve">, while there are not proofs for the second and the third group. There are only two </w:t>
      </w:r>
      <w:r w:rsidR="004B1B52" w:rsidRPr="007C4C25">
        <w:rPr>
          <w:rFonts w:ascii="Times New Roman" w:hAnsi="Times New Roman" w:cs="Times New Roman"/>
          <w:color w:val="000000" w:themeColor="text1"/>
          <w:sz w:val="24"/>
          <w:szCs w:val="24"/>
        </w:rPr>
        <w:t xml:space="preserve">clear and </w:t>
      </w:r>
      <w:r w:rsidRPr="007C4C25">
        <w:rPr>
          <w:rFonts w:ascii="Times New Roman" w:hAnsi="Times New Roman" w:cs="Times New Roman"/>
          <w:color w:val="000000" w:themeColor="text1"/>
          <w:sz w:val="24"/>
          <w:szCs w:val="24"/>
        </w:rPr>
        <w:t xml:space="preserve">significant relations for the most internationalised firms (model 4). The change of foreign ownership and the change of global mindset cause the change of TNI. </w:t>
      </w:r>
      <w:r w:rsidR="004B1B52" w:rsidRPr="007C4C25">
        <w:rPr>
          <w:rFonts w:ascii="Times New Roman" w:hAnsi="Times New Roman" w:cs="Times New Roman"/>
          <w:color w:val="000000" w:themeColor="text1"/>
          <w:sz w:val="24"/>
          <w:szCs w:val="24"/>
        </w:rPr>
        <w:t>As for model 1, t</w:t>
      </w:r>
      <w:r w:rsidR="0076755C" w:rsidRPr="007C4C25">
        <w:rPr>
          <w:rFonts w:ascii="Times New Roman" w:hAnsi="Times New Roman" w:cs="Times New Roman"/>
          <w:color w:val="000000" w:themeColor="text1"/>
          <w:sz w:val="24"/>
          <w:szCs w:val="24"/>
        </w:rPr>
        <w:t>he least internationalised investigated firms (</w:t>
      </w:r>
      <w:r w:rsidR="0076755C" w:rsidRPr="007C4C25">
        <w:rPr>
          <w:rFonts w:ascii="Times New Roman" w:hAnsi="Times New Roman" w:cs="Times New Roman"/>
          <w:i/>
          <w:color w:val="000000" w:themeColor="text1"/>
          <w:sz w:val="24"/>
          <w:szCs w:val="24"/>
        </w:rPr>
        <w:t>n</w:t>
      </w:r>
      <w:r w:rsidR="0076755C" w:rsidRPr="007C4C25">
        <w:rPr>
          <w:rFonts w:ascii="Times New Roman" w:hAnsi="Times New Roman" w:cs="Times New Roman"/>
          <w:color w:val="000000" w:themeColor="text1"/>
          <w:sz w:val="24"/>
          <w:szCs w:val="24"/>
        </w:rPr>
        <w:t xml:space="preserve"> = 54) are manged by the owners with low global mindset (negative impact with a minus sign), so this can be a good explanation why their internationalisation level is low.  </w:t>
      </w:r>
      <w:r w:rsidR="004B1B52" w:rsidRPr="007C4C25">
        <w:rPr>
          <w:rFonts w:ascii="Times New Roman" w:hAnsi="Times New Roman" w:cs="Times New Roman"/>
          <w:color w:val="000000" w:themeColor="text1"/>
          <w:sz w:val="24"/>
          <w:szCs w:val="24"/>
        </w:rPr>
        <w:t xml:space="preserve">As for model 4, </w:t>
      </w:r>
      <w:r w:rsidR="0076755C" w:rsidRPr="007C4C25">
        <w:rPr>
          <w:rFonts w:ascii="Times New Roman" w:hAnsi="Times New Roman" w:cs="Times New Roman"/>
          <w:color w:val="000000" w:themeColor="text1"/>
          <w:sz w:val="24"/>
          <w:szCs w:val="24"/>
        </w:rPr>
        <w:t>among the most internationalised investigated firms (</w:t>
      </w:r>
      <w:r w:rsidR="0076755C" w:rsidRPr="007C4C25">
        <w:rPr>
          <w:rFonts w:ascii="Times New Roman" w:hAnsi="Times New Roman" w:cs="Times New Roman"/>
          <w:i/>
          <w:color w:val="000000" w:themeColor="text1"/>
          <w:sz w:val="24"/>
          <w:szCs w:val="24"/>
        </w:rPr>
        <w:t>n</w:t>
      </w:r>
      <w:r w:rsidR="0076755C" w:rsidRPr="007C4C25">
        <w:rPr>
          <w:rFonts w:ascii="Times New Roman" w:hAnsi="Times New Roman" w:cs="Times New Roman"/>
          <w:color w:val="000000" w:themeColor="text1"/>
          <w:sz w:val="24"/>
          <w:szCs w:val="24"/>
        </w:rPr>
        <w:t xml:space="preserve"> = 41) global mindset plays important role in the internationalisation process and level. </w:t>
      </w:r>
    </w:p>
    <w:p w:rsidR="00A75C47" w:rsidRPr="007C4C25" w:rsidRDefault="00A75C47" w:rsidP="00A75C47">
      <w:pPr>
        <w:spacing w:after="0" w:line="480" w:lineRule="auto"/>
        <w:rPr>
          <w:rFonts w:ascii="Times New Roman" w:hAnsi="Times New Roman" w:cs="Times New Roman"/>
          <w:color w:val="000000" w:themeColor="text1"/>
          <w:sz w:val="24"/>
          <w:szCs w:val="24"/>
        </w:rPr>
      </w:pPr>
    </w:p>
    <w:p w:rsidR="003E301D" w:rsidRPr="007C4C25" w:rsidRDefault="003E301D" w:rsidP="003E301D">
      <w:pPr>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rPr>
        <w:t>T</w:t>
      </w:r>
      <w:r w:rsidRPr="007C4C25">
        <w:rPr>
          <w:rFonts w:ascii="Times New Roman" w:hAnsi="Times New Roman" w:cs="Times New Roman"/>
          <w:b/>
          <w:color w:val="000000" w:themeColor="text1"/>
          <w:sz w:val="24"/>
          <w:szCs w:val="24"/>
        </w:rPr>
        <w:t>able 3.</w:t>
      </w:r>
      <w:r w:rsidRPr="007C4C25">
        <w:rPr>
          <w:rFonts w:ascii="Times New Roman" w:hAnsi="Times New Roman" w:cs="Times New Roman"/>
          <w:color w:val="000000" w:themeColor="text1"/>
          <w:sz w:val="24"/>
          <w:szCs w:val="24"/>
        </w:rPr>
        <w:t xml:space="preserve"> Multivariate regression linking ownership and TNI </w:t>
      </w:r>
    </w:p>
    <w:tbl>
      <w:tblPr>
        <w:tblStyle w:val="Tabela-Siatka"/>
        <w:tblW w:w="8789" w:type="dxa"/>
        <w:tblInd w:w="108" w:type="dxa"/>
        <w:tblLook w:val="04A0" w:firstRow="1" w:lastRow="0" w:firstColumn="1" w:lastColumn="0" w:noHBand="0" w:noVBand="1"/>
      </w:tblPr>
      <w:tblGrid>
        <w:gridCol w:w="2694"/>
        <w:gridCol w:w="1559"/>
        <w:gridCol w:w="1701"/>
        <w:gridCol w:w="1418"/>
        <w:gridCol w:w="1417"/>
      </w:tblGrid>
      <w:tr w:rsidR="007C4C25" w:rsidRPr="007C4C25" w:rsidTr="007C4C25">
        <w:tc>
          <w:tcPr>
            <w:tcW w:w="8789" w:type="dxa"/>
            <w:gridSpan w:val="5"/>
            <w:shd w:val="clear" w:color="auto" w:fill="BFBFBF" w:themeFill="background1" w:themeFillShade="BF"/>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Model 1</w:t>
            </w:r>
            <w:r w:rsidRPr="007C4C25">
              <w:rPr>
                <w:rFonts w:ascii="Times New Roman" w:hAnsi="Times New Roman" w:cs="Times New Roman"/>
                <w:color w:val="000000" w:themeColor="text1"/>
                <w:sz w:val="24"/>
                <w:szCs w:val="24"/>
              </w:rPr>
              <w:t xml:space="preserve">: TNI up to Q1 (0 – 1.7&gt; </w:t>
            </w:r>
          </w:p>
        </w:tc>
      </w:tr>
      <w:tr w:rsidR="007C4C25" w:rsidRPr="007C4C25" w:rsidTr="007C4C25">
        <w:tc>
          <w:tcPr>
            <w:tcW w:w="8789" w:type="dxa"/>
            <w:gridSpan w:val="5"/>
          </w:tcPr>
          <w:p w:rsidR="003E301D" w:rsidRPr="007C4C25" w:rsidRDefault="003E301D" w:rsidP="007C4C25">
            <w:pPr>
              <w:jc w:val="cente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n = 54,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0.175397, corrected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0.070128</w:t>
            </w:r>
          </w:p>
          <w:p w:rsidR="003E301D" w:rsidRPr="007C4C25" w:rsidRDefault="003E301D" w:rsidP="007C4C25">
            <w:pPr>
              <w:jc w:val="cente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F(6,47) = 1.666183, p = 0.150385</w:t>
            </w:r>
          </w:p>
        </w:tc>
      </w:tr>
      <w:tr w:rsidR="007C4C25" w:rsidRPr="007C4C25" w:rsidTr="007C4C25">
        <w:tc>
          <w:tcPr>
            <w:tcW w:w="2694"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dependent variables</w:t>
            </w:r>
          </w:p>
        </w:tc>
        <w:tc>
          <w:tcPr>
            <w:tcW w:w="1559"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b*</w:t>
            </w:r>
          </w:p>
        </w:tc>
        <w:tc>
          <w:tcPr>
            <w:tcW w:w="1701"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std. err. b*</w:t>
            </w:r>
          </w:p>
        </w:tc>
        <w:tc>
          <w:tcPr>
            <w:tcW w:w="1418" w:type="dxa"/>
          </w:tcPr>
          <w:p w:rsidR="003E301D" w:rsidRPr="007C4C25" w:rsidRDefault="003E301D" w:rsidP="007C4C25">
            <w:pPr>
              <w:jc w:val="center"/>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t</w:t>
            </w:r>
          </w:p>
        </w:tc>
        <w:tc>
          <w:tcPr>
            <w:tcW w:w="1417"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i/>
                <w:color w:val="000000" w:themeColor="text1"/>
                <w:sz w:val="24"/>
                <w:szCs w:val="24"/>
              </w:rPr>
              <w:t>p</w:t>
            </w:r>
            <w:r w:rsidRPr="007C4C25">
              <w:rPr>
                <w:rFonts w:ascii="Times New Roman" w:hAnsi="Times New Roman" w:cs="Times New Roman"/>
                <w:b/>
                <w:color w:val="000000" w:themeColor="text1"/>
                <w:sz w:val="24"/>
                <w:szCs w:val="24"/>
              </w:rPr>
              <w:t>-value</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const</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0.03810</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0.73804</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1.407</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0.1661</w:t>
            </w:r>
          </w:p>
        </w:tc>
      </w:tr>
      <w:tr w:rsidR="007C4C25" w:rsidRPr="007C4C25" w:rsidTr="007C4C25">
        <w:tc>
          <w:tcPr>
            <w:tcW w:w="2694" w:type="dxa"/>
          </w:tcPr>
          <w:p w:rsidR="003E301D" w:rsidRPr="007C4C25" w:rsidRDefault="003E301D" w:rsidP="007C4C25">
            <w:pP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foreign ownership</w:t>
            </w:r>
          </w:p>
        </w:tc>
        <w:tc>
          <w:tcPr>
            <w:tcW w:w="1559"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w:t>
            </w:r>
            <w:r w:rsidRPr="007C4C25">
              <w:rPr>
                <w:rFonts w:ascii="Times New Roman" w:hAnsi="Times New Roman" w:cs="Times New Roman"/>
                <w:b/>
                <w:color w:val="000000" w:themeColor="text1"/>
                <w:sz w:val="24"/>
                <w:szCs w:val="24"/>
              </w:rPr>
              <w:t>0.00658</w:t>
            </w:r>
          </w:p>
        </w:tc>
        <w:tc>
          <w:tcPr>
            <w:tcW w:w="1701"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0.00246</w:t>
            </w:r>
          </w:p>
        </w:tc>
        <w:tc>
          <w:tcPr>
            <w:tcW w:w="1418"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w:t>
            </w:r>
            <w:r w:rsidRPr="007C4C25">
              <w:rPr>
                <w:rFonts w:ascii="Times New Roman" w:hAnsi="Times New Roman" w:cs="Times New Roman"/>
                <w:b/>
                <w:color w:val="000000" w:themeColor="text1"/>
                <w:sz w:val="24"/>
                <w:szCs w:val="24"/>
              </w:rPr>
              <w:t>2.676</w:t>
            </w:r>
          </w:p>
        </w:tc>
        <w:tc>
          <w:tcPr>
            <w:tcW w:w="1417"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0.0102</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family ownership </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0.04837</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0.18716</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0.258</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0.7972</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gender</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0.51524</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0.32502</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1.585</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0.1196</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owner’s age </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–0.01194</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0.00938</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–1.272</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0.2096</w:t>
            </w:r>
          </w:p>
        </w:tc>
      </w:tr>
      <w:tr w:rsidR="007C4C25" w:rsidRPr="007C4C25" w:rsidTr="007C4C25">
        <w:tc>
          <w:tcPr>
            <w:tcW w:w="2694" w:type="dxa"/>
          </w:tcPr>
          <w:p w:rsidR="003E301D" w:rsidRPr="007C4C25" w:rsidRDefault="003E301D" w:rsidP="007C4C25">
            <w:pP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owner’s global mindset</w:t>
            </w:r>
          </w:p>
        </w:tc>
        <w:tc>
          <w:tcPr>
            <w:tcW w:w="1559"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w:t>
            </w:r>
            <w:r w:rsidRPr="007C4C25">
              <w:rPr>
                <w:rFonts w:ascii="Times New Roman" w:hAnsi="Times New Roman" w:cs="Times New Roman"/>
                <w:b/>
                <w:color w:val="000000" w:themeColor="text1"/>
                <w:sz w:val="24"/>
                <w:szCs w:val="24"/>
              </w:rPr>
              <w:t>1.39442</w:t>
            </w:r>
          </w:p>
        </w:tc>
        <w:tc>
          <w:tcPr>
            <w:tcW w:w="1701"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0.78134</w:t>
            </w:r>
          </w:p>
        </w:tc>
        <w:tc>
          <w:tcPr>
            <w:tcW w:w="1418"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w:t>
            </w:r>
            <w:r w:rsidRPr="007C4C25">
              <w:rPr>
                <w:rFonts w:ascii="Times New Roman" w:hAnsi="Times New Roman" w:cs="Times New Roman"/>
                <w:b/>
                <w:color w:val="000000" w:themeColor="text1"/>
                <w:sz w:val="24"/>
                <w:szCs w:val="24"/>
              </w:rPr>
              <w:t>1.785</w:t>
            </w:r>
          </w:p>
        </w:tc>
        <w:tc>
          <w:tcPr>
            <w:tcW w:w="1417"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0.0808</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knowledge</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0.96265</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0.73581</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1.308</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0.1971</w:t>
            </w:r>
          </w:p>
        </w:tc>
      </w:tr>
      <w:tr w:rsidR="007C4C25" w:rsidRPr="007C4C25" w:rsidTr="007C4C25">
        <w:tc>
          <w:tcPr>
            <w:tcW w:w="8789" w:type="dxa"/>
            <w:gridSpan w:val="5"/>
            <w:shd w:val="clear" w:color="auto" w:fill="BFBFBF" w:themeFill="background1" w:themeFillShade="BF"/>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Model 2</w:t>
            </w:r>
            <w:r w:rsidRPr="007C4C25">
              <w:rPr>
                <w:rFonts w:ascii="Times New Roman" w:hAnsi="Times New Roman" w:cs="Times New Roman"/>
                <w:color w:val="000000" w:themeColor="text1"/>
                <w:sz w:val="24"/>
                <w:szCs w:val="24"/>
              </w:rPr>
              <w:t xml:space="preserve">: TNI up to Q2 (1.7 – 10&gt; </w:t>
            </w:r>
          </w:p>
        </w:tc>
      </w:tr>
      <w:tr w:rsidR="007C4C25" w:rsidRPr="007C4C25" w:rsidTr="007C4C25">
        <w:tc>
          <w:tcPr>
            <w:tcW w:w="8789" w:type="dxa"/>
            <w:gridSpan w:val="5"/>
          </w:tcPr>
          <w:p w:rsidR="003E301D" w:rsidRPr="007C4C25" w:rsidRDefault="003E301D" w:rsidP="007C4C25">
            <w:pPr>
              <w:jc w:val="cente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n = 41,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0.057866, corrected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–0.108394</w:t>
            </w:r>
          </w:p>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F(6,34) = 0.348044, p = 0.906082</w:t>
            </w:r>
          </w:p>
        </w:tc>
      </w:tr>
      <w:tr w:rsidR="007C4C25" w:rsidRPr="007C4C25" w:rsidTr="007C4C25">
        <w:tc>
          <w:tcPr>
            <w:tcW w:w="2694"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dependent variables</w:t>
            </w:r>
          </w:p>
        </w:tc>
        <w:tc>
          <w:tcPr>
            <w:tcW w:w="1559"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b*</w:t>
            </w:r>
          </w:p>
        </w:tc>
        <w:tc>
          <w:tcPr>
            <w:tcW w:w="1701"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std. err. b*</w:t>
            </w:r>
          </w:p>
        </w:tc>
        <w:tc>
          <w:tcPr>
            <w:tcW w:w="1418" w:type="dxa"/>
          </w:tcPr>
          <w:p w:rsidR="003E301D" w:rsidRPr="007C4C25" w:rsidRDefault="003E301D" w:rsidP="007C4C25">
            <w:pPr>
              <w:jc w:val="center"/>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t</w:t>
            </w:r>
          </w:p>
        </w:tc>
        <w:tc>
          <w:tcPr>
            <w:tcW w:w="1417"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i/>
                <w:color w:val="000000" w:themeColor="text1"/>
                <w:sz w:val="24"/>
                <w:szCs w:val="24"/>
              </w:rPr>
              <w:t>p</w:t>
            </w:r>
            <w:r w:rsidRPr="007C4C25">
              <w:rPr>
                <w:rFonts w:ascii="Times New Roman" w:hAnsi="Times New Roman" w:cs="Times New Roman"/>
                <w:b/>
                <w:color w:val="000000" w:themeColor="text1"/>
                <w:sz w:val="24"/>
                <w:szCs w:val="24"/>
              </w:rPr>
              <w:t>-value</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const</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7.41770</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4.22838</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1.754</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0.0884</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foreign ownership</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–0.02372</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0.03052</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–0.7771</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0.4425</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family ownership</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–0.48654</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0.96696</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–0.5032</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0.6181</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gender</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0.38380</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1.60500</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0.2391</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0.8124</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owner’s age </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–0.01860</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0.04621</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–0.4026</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0.6898</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global mindset</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–1.26613</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3.60575</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–0.3511</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0.7276</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knowledge</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2.04757</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2.47372</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0.8277</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0.4136</w:t>
            </w:r>
          </w:p>
        </w:tc>
      </w:tr>
      <w:tr w:rsidR="007C4C25" w:rsidRPr="007C4C25" w:rsidTr="007C4C25">
        <w:tc>
          <w:tcPr>
            <w:tcW w:w="8789" w:type="dxa"/>
            <w:gridSpan w:val="5"/>
            <w:shd w:val="clear" w:color="auto" w:fill="BFBFBF" w:themeFill="background1" w:themeFillShade="BF"/>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Model 3</w:t>
            </w:r>
            <w:r w:rsidRPr="007C4C25">
              <w:rPr>
                <w:rFonts w:ascii="Times New Roman" w:hAnsi="Times New Roman" w:cs="Times New Roman"/>
                <w:color w:val="000000" w:themeColor="text1"/>
                <w:sz w:val="24"/>
                <w:szCs w:val="24"/>
              </w:rPr>
              <w:t>: TNI up to Q3(10 – 30&gt;</w:t>
            </w:r>
          </w:p>
        </w:tc>
      </w:tr>
      <w:tr w:rsidR="007C4C25" w:rsidRPr="007C4C25" w:rsidTr="007C4C25">
        <w:tc>
          <w:tcPr>
            <w:tcW w:w="8789" w:type="dxa"/>
            <w:gridSpan w:val="5"/>
            <w:shd w:val="clear" w:color="auto" w:fill="auto"/>
          </w:tcPr>
          <w:p w:rsidR="003E301D" w:rsidRPr="007C4C25" w:rsidRDefault="003E301D" w:rsidP="007C4C25">
            <w:pPr>
              <w:jc w:val="cente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n = 41,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0.146958, corrected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–0.003579</w:t>
            </w:r>
          </w:p>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F(6,34) = 0.976225, p = 0.456217</w:t>
            </w:r>
          </w:p>
        </w:tc>
      </w:tr>
      <w:tr w:rsidR="007C4C25" w:rsidRPr="007C4C25" w:rsidTr="007C4C25">
        <w:tc>
          <w:tcPr>
            <w:tcW w:w="2694"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dependent variables</w:t>
            </w:r>
          </w:p>
        </w:tc>
        <w:tc>
          <w:tcPr>
            <w:tcW w:w="1559"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b*</w:t>
            </w:r>
          </w:p>
        </w:tc>
        <w:tc>
          <w:tcPr>
            <w:tcW w:w="1701"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std. err. b*</w:t>
            </w:r>
          </w:p>
        </w:tc>
        <w:tc>
          <w:tcPr>
            <w:tcW w:w="1418" w:type="dxa"/>
          </w:tcPr>
          <w:p w:rsidR="003E301D" w:rsidRPr="007C4C25" w:rsidRDefault="003E301D" w:rsidP="007C4C25">
            <w:pPr>
              <w:jc w:val="center"/>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t</w:t>
            </w:r>
          </w:p>
        </w:tc>
        <w:tc>
          <w:tcPr>
            <w:tcW w:w="1417"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i/>
                <w:color w:val="000000" w:themeColor="text1"/>
                <w:sz w:val="24"/>
                <w:szCs w:val="24"/>
              </w:rPr>
              <w:t>p</w:t>
            </w:r>
            <w:r w:rsidRPr="007C4C25">
              <w:rPr>
                <w:rFonts w:ascii="Times New Roman" w:hAnsi="Times New Roman" w:cs="Times New Roman"/>
                <w:b/>
                <w:color w:val="000000" w:themeColor="text1"/>
                <w:sz w:val="24"/>
                <w:szCs w:val="24"/>
              </w:rPr>
              <w:t>-value</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const</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10.73430</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10.13210</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1.059</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0.2969</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foreign ownership</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–0.04368</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0.02944</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–1.483</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0.1472</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family ownership</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–0.01564</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2.12436</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–0.007</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0.9942</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gender</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–5.19369</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4.56842</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–1.137</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0.2635</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owner’s age </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0.08054</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0.09986</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0.806</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0.4256</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global mindset</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12.17150</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8.98235</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1.355</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0.1843</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knowledge</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0.80518</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7.73290</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0.104</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0.9177</w:t>
            </w:r>
          </w:p>
        </w:tc>
      </w:tr>
      <w:tr w:rsidR="007C4C25" w:rsidRPr="007C4C25" w:rsidTr="007C4C25">
        <w:tc>
          <w:tcPr>
            <w:tcW w:w="8789" w:type="dxa"/>
            <w:gridSpan w:val="5"/>
            <w:shd w:val="clear" w:color="auto" w:fill="BFBFBF" w:themeFill="background1" w:themeFillShade="BF"/>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b/>
                <w:color w:val="000000" w:themeColor="text1"/>
                <w:sz w:val="24"/>
                <w:szCs w:val="24"/>
              </w:rPr>
              <w:t>Model 4</w:t>
            </w:r>
            <w:r w:rsidRPr="007C4C25">
              <w:rPr>
                <w:rFonts w:ascii="Times New Roman" w:hAnsi="Times New Roman" w:cs="Times New Roman"/>
                <w:color w:val="000000" w:themeColor="text1"/>
                <w:sz w:val="24"/>
                <w:szCs w:val="24"/>
              </w:rPr>
              <w:t xml:space="preserve">: TNI above Q3  (30 – 100&gt; </w:t>
            </w:r>
          </w:p>
        </w:tc>
      </w:tr>
      <w:tr w:rsidR="007C4C25" w:rsidRPr="007C4C25" w:rsidTr="007C4C25">
        <w:tc>
          <w:tcPr>
            <w:tcW w:w="8789" w:type="dxa"/>
            <w:gridSpan w:val="5"/>
          </w:tcPr>
          <w:p w:rsidR="003E301D" w:rsidRPr="007C4C25" w:rsidRDefault="003E301D" w:rsidP="007C4C25">
            <w:pPr>
              <w:jc w:val="cente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n = 41,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0.527084, corrected R</w:t>
            </w:r>
            <w:r w:rsidRPr="007C4C25">
              <w:rPr>
                <w:rFonts w:ascii="Mathcad UniMath" w:hAnsi="Mathcad UniMath" w:cs="Times New Roman"/>
                <w:color w:val="000000" w:themeColor="text1"/>
                <w:sz w:val="24"/>
                <w:szCs w:val="24"/>
              </w:rPr>
              <w:t>̂</w:t>
            </w:r>
            <w:r w:rsidRPr="007C4C25">
              <w:rPr>
                <w:rFonts w:ascii="Times New Roman" w:hAnsi="Times New Roman" w:cs="Times New Roman"/>
                <w:color w:val="000000" w:themeColor="text1"/>
                <w:sz w:val="24"/>
                <w:szCs w:val="24"/>
              </w:rPr>
              <w:t>2 = 0.443628</w:t>
            </w:r>
          </w:p>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F(6,34) = 6.315730, p = 0.000155</w:t>
            </w:r>
          </w:p>
        </w:tc>
      </w:tr>
      <w:tr w:rsidR="007C4C25" w:rsidRPr="007C4C25" w:rsidTr="007C4C25">
        <w:tc>
          <w:tcPr>
            <w:tcW w:w="2694"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dependent variables</w:t>
            </w:r>
          </w:p>
        </w:tc>
        <w:tc>
          <w:tcPr>
            <w:tcW w:w="1559"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b*</w:t>
            </w:r>
          </w:p>
        </w:tc>
        <w:tc>
          <w:tcPr>
            <w:tcW w:w="1701"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std. err. b*</w:t>
            </w:r>
          </w:p>
        </w:tc>
        <w:tc>
          <w:tcPr>
            <w:tcW w:w="1418" w:type="dxa"/>
          </w:tcPr>
          <w:p w:rsidR="003E301D" w:rsidRPr="007C4C25" w:rsidRDefault="003E301D" w:rsidP="007C4C25">
            <w:pPr>
              <w:jc w:val="center"/>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t</w:t>
            </w:r>
          </w:p>
        </w:tc>
        <w:tc>
          <w:tcPr>
            <w:tcW w:w="1417" w:type="dxa"/>
          </w:tcPr>
          <w:p w:rsidR="003E301D" w:rsidRPr="007C4C25" w:rsidRDefault="003E301D" w:rsidP="007C4C25">
            <w:pPr>
              <w:jc w:val="center"/>
              <w:rPr>
                <w:rFonts w:ascii="Times New Roman" w:hAnsi="Times New Roman" w:cs="Times New Roman"/>
                <w:b/>
                <w:color w:val="000000" w:themeColor="text1"/>
                <w:sz w:val="24"/>
                <w:szCs w:val="24"/>
              </w:rPr>
            </w:pPr>
            <w:r w:rsidRPr="007C4C25">
              <w:rPr>
                <w:rFonts w:ascii="Times New Roman" w:hAnsi="Times New Roman" w:cs="Times New Roman"/>
                <w:b/>
                <w:i/>
                <w:color w:val="000000" w:themeColor="text1"/>
                <w:sz w:val="24"/>
                <w:szCs w:val="24"/>
              </w:rPr>
              <w:t>p</w:t>
            </w:r>
            <w:r w:rsidRPr="007C4C25">
              <w:rPr>
                <w:rFonts w:ascii="Times New Roman" w:hAnsi="Times New Roman" w:cs="Times New Roman"/>
                <w:b/>
                <w:color w:val="000000" w:themeColor="text1"/>
                <w:sz w:val="24"/>
                <w:szCs w:val="24"/>
              </w:rPr>
              <w:t>-value</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const</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7.50644</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14.63590</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0.5129</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0.6114</w:t>
            </w:r>
          </w:p>
        </w:tc>
      </w:tr>
      <w:tr w:rsidR="007C4C25" w:rsidRPr="007C4C25" w:rsidTr="007C4C25">
        <w:tc>
          <w:tcPr>
            <w:tcW w:w="2694" w:type="dxa"/>
          </w:tcPr>
          <w:p w:rsidR="003E301D" w:rsidRPr="007C4C25" w:rsidRDefault="003E301D" w:rsidP="007C4C25">
            <w:pP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foreign ownership</w:t>
            </w:r>
          </w:p>
        </w:tc>
        <w:tc>
          <w:tcPr>
            <w:tcW w:w="1559"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0.17999</w:t>
            </w:r>
          </w:p>
        </w:tc>
        <w:tc>
          <w:tcPr>
            <w:tcW w:w="1701"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0.04353</w:t>
            </w:r>
          </w:p>
        </w:tc>
        <w:tc>
          <w:tcPr>
            <w:tcW w:w="1418"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4.1340</w:t>
            </w:r>
          </w:p>
        </w:tc>
        <w:tc>
          <w:tcPr>
            <w:tcW w:w="1417"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0.0002</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family ownership </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–2.91739</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4.07656</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–0.7156</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0.4791</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gender</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3.87760</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5.80287</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0.6682</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0.5085</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owner’s age </w:t>
            </w:r>
          </w:p>
        </w:tc>
        <w:tc>
          <w:tcPr>
            <w:tcW w:w="1559"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0.14464</w:t>
            </w:r>
          </w:p>
        </w:tc>
        <w:tc>
          <w:tcPr>
            <w:tcW w:w="1701"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0.14246</w:t>
            </w:r>
          </w:p>
        </w:tc>
        <w:tc>
          <w:tcPr>
            <w:tcW w:w="1418"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1.0150</w:t>
            </w:r>
          </w:p>
        </w:tc>
        <w:tc>
          <w:tcPr>
            <w:tcW w:w="1417" w:type="dxa"/>
          </w:tcPr>
          <w:p w:rsidR="003E301D" w:rsidRPr="007C4C25" w:rsidRDefault="003E301D" w:rsidP="007C4C25">
            <w:pPr>
              <w:jc w:val="right"/>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0.3171</w:t>
            </w:r>
          </w:p>
        </w:tc>
      </w:tr>
      <w:tr w:rsidR="007C4C25" w:rsidRPr="007C4C25" w:rsidTr="007C4C25">
        <w:tc>
          <w:tcPr>
            <w:tcW w:w="2694" w:type="dxa"/>
          </w:tcPr>
          <w:p w:rsidR="003E301D" w:rsidRPr="007C4C25" w:rsidRDefault="003E301D" w:rsidP="007C4C25">
            <w:pP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owner’s global mindset</w:t>
            </w:r>
          </w:p>
        </w:tc>
        <w:tc>
          <w:tcPr>
            <w:tcW w:w="1559"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46.5149</w:t>
            </w:r>
          </w:p>
        </w:tc>
        <w:tc>
          <w:tcPr>
            <w:tcW w:w="1701"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14.55780</w:t>
            </w:r>
          </w:p>
        </w:tc>
        <w:tc>
          <w:tcPr>
            <w:tcW w:w="1418"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3.1950</w:t>
            </w:r>
          </w:p>
        </w:tc>
        <w:tc>
          <w:tcPr>
            <w:tcW w:w="1417"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0.0030</w:t>
            </w:r>
          </w:p>
        </w:tc>
      </w:tr>
      <w:tr w:rsidR="007C4C25" w:rsidRPr="007C4C25" w:rsidTr="007C4C25">
        <w:tc>
          <w:tcPr>
            <w:tcW w:w="2694" w:type="dxa"/>
          </w:tcPr>
          <w:p w:rsidR="003E301D" w:rsidRPr="007C4C25" w:rsidRDefault="003E301D" w:rsidP="007C4C25">
            <w:pPr>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owner’s knowledge</w:t>
            </w:r>
          </w:p>
        </w:tc>
        <w:tc>
          <w:tcPr>
            <w:tcW w:w="1559"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–25.4346</w:t>
            </w:r>
          </w:p>
        </w:tc>
        <w:tc>
          <w:tcPr>
            <w:tcW w:w="1701"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11.3872</w:t>
            </w:r>
          </w:p>
        </w:tc>
        <w:tc>
          <w:tcPr>
            <w:tcW w:w="1418"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–2.2340</w:t>
            </w:r>
          </w:p>
        </w:tc>
        <w:tc>
          <w:tcPr>
            <w:tcW w:w="1417" w:type="dxa"/>
          </w:tcPr>
          <w:p w:rsidR="003E301D" w:rsidRPr="007C4C25" w:rsidRDefault="003E301D" w:rsidP="007C4C25">
            <w:pPr>
              <w:jc w:val="right"/>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0.0322</w:t>
            </w:r>
          </w:p>
        </w:tc>
      </w:tr>
    </w:tbl>
    <w:p w:rsidR="003E301D" w:rsidRPr="007C4C25" w:rsidRDefault="003E301D" w:rsidP="003E301D">
      <w:pPr>
        <w:rPr>
          <w:color w:val="000000" w:themeColor="text1"/>
        </w:rPr>
      </w:pPr>
    </w:p>
    <w:p w:rsidR="003E301D" w:rsidRPr="007C4C25" w:rsidRDefault="003E301D" w:rsidP="003E301D">
      <w:pPr>
        <w:spacing w:after="0" w:line="360" w:lineRule="auto"/>
        <w:jc w:val="both"/>
        <w:rPr>
          <w:rFonts w:ascii="Times New Roman" w:hAnsi="Times New Roman" w:cs="Times New Roman"/>
          <w:color w:val="000000" w:themeColor="text1"/>
          <w:sz w:val="24"/>
          <w:szCs w:val="24"/>
        </w:rPr>
      </w:pPr>
    </w:p>
    <w:p w:rsidR="00470FED" w:rsidRPr="007C4C25" w:rsidRDefault="00470FED" w:rsidP="00470FED">
      <w:pPr>
        <w:spacing w:after="0" w:line="480" w:lineRule="auto"/>
        <w:rPr>
          <w:rFonts w:ascii="Times New Roman" w:hAnsi="Times New Roman" w:cs="Times New Roman"/>
          <w:color w:val="000000" w:themeColor="text1"/>
          <w:sz w:val="24"/>
          <w:szCs w:val="24"/>
        </w:rPr>
      </w:pPr>
    </w:p>
    <w:p w:rsidR="00BF406F" w:rsidRPr="007C4C25" w:rsidRDefault="0052286D" w:rsidP="0019558E">
      <w:p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ab/>
        <w:t>There is no doubts that the attempt to catch multidimensional ownership phenomenon was very welcome and desired indeed, nevertheless there are no sound and broad findings. Even recently published works in highly-ranked journals still deal with the ownership as the unidimensional problem</w:t>
      </w:r>
      <w:r w:rsidR="00F57D3D" w:rsidRPr="007C4C25">
        <w:rPr>
          <w:rFonts w:ascii="Times New Roman" w:hAnsi="Times New Roman" w:cs="Times New Roman"/>
          <w:color w:val="000000" w:themeColor="text1"/>
          <w:sz w:val="24"/>
          <w:szCs w:val="24"/>
        </w:rPr>
        <w:t>, such as ownership concentration</w:t>
      </w:r>
      <w:r w:rsidR="00230E57" w:rsidRPr="007C4C25">
        <w:rPr>
          <w:rFonts w:ascii="Times New Roman" w:hAnsi="Times New Roman" w:cs="Times New Roman"/>
          <w:color w:val="000000" w:themeColor="text1"/>
          <w:sz w:val="24"/>
          <w:szCs w:val="24"/>
        </w:rPr>
        <w:t xml:space="preserve"> (major shareholder’s international preference)</w:t>
      </w:r>
      <w:r w:rsidR="00F57D3D" w:rsidRPr="007C4C25">
        <w:rPr>
          <w:rFonts w:ascii="Times New Roman" w:hAnsi="Times New Roman" w:cs="Times New Roman"/>
          <w:color w:val="000000" w:themeColor="text1"/>
          <w:sz w:val="24"/>
          <w:szCs w:val="24"/>
        </w:rPr>
        <w:t xml:space="preserve">, </w:t>
      </w:r>
      <w:r w:rsidR="00230E57" w:rsidRPr="007C4C25">
        <w:rPr>
          <w:rFonts w:ascii="Times New Roman" w:hAnsi="Times New Roman" w:cs="Times New Roman"/>
          <w:color w:val="000000" w:themeColor="text1"/>
          <w:sz w:val="24"/>
          <w:szCs w:val="24"/>
        </w:rPr>
        <w:t>ownership structure (state vs. non-state)</w:t>
      </w:r>
      <w:r w:rsidR="0019558E" w:rsidRPr="007C4C25">
        <w:rPr>
          <w:rFonts w:ascii="Times New Roman" w:hAnsi="Times New Roman" w:cs="Times New Roman"/>
          <w:color w:val="000000" w:themeColor="text1"/>
          <w:sz w:val="24"/>
          <w:szCs w:val="24"/>
        </w:rPr>
        <w:t>, family ownership</w:t>
      </w:r>
      <w:r w:rsidRPr="007C4C25">
        <w:rPr>
          <w:rFonts w:ascii="Times New Roman" w:hAnsi="Times New Roman" w:cs="Times New Roman"/>
          <w:color w:val="000000" w:themeColor="text1"/>
          <w:sz w:val="24"/>
          <w:szCs w:val="24"/>
        </w:rPr>
        <w:t>. Oesterle,  Richta and Fisch (2013</w:t>
      </w:r>
      <w:r w:rsidR="00BF406F" w:rsidRPr="007C4C25">
        <w:rPr>
          <w:rFonts w:ascii="Times New Roman" w:hAnsi="Times New Roman" w:cs="Times New Roman"/>
          <w:color w:val="000000" w:themeColor="text1"/>
          <w:sz w:val="24"/>
          <w:szCs w:val="24"/>
        </w:rPr>
        <w:t>: 195</w:t>
      </w:r>
      <w:r w:rsidRPr="007C4C25">
        <w:rPr>
          <w:rFonts w:ascii="Times New Roman" w:hAnsi="Times New Roman" w:cs="Times New Roman"/>
          <w:color w:val="000000" w:themeColor="text1"/>
          <w:sz w:val="24"/>
          <w:szCs w:val="24"/>
        </w:rPr>
        <w:t>) support the ‘‘cubic stretched u-shaped’’ relationship between the stake of the largest owner and a firm’s international diversification”</w:t>
      </w:r>
      <w:r w:rsidR="00BF406F" w:rsidRPr="007C4C25">
        <w:rPr>
          <w:rFonts w:ascii="Times New Roman" w:hAnsi="Times New Roman" w:cs="Times New Roman"/>
          <w:color w:val="000000" w:themeColor="text1"/>
          <w:sz w:val="24"/>
          <w:szCs w:val="24"/>
        </w:rPr>
        <w:t xml:space="preserve"> understood as the international preference of the owner</w:t>
      </w:r>
      <w:r w:rsidR="00B505BC" w:rsidRPr="007C4C25">
        <w:rPr>
          <w:rFonts w:ascii="Times New Roman" w:hAnsi="Times New Roman" w:cs="Times New Roman"/>
          <w:color w:val="000000" w:themeColor="text1"/>
          <w:sz w:val="24"/>
          <w:szCs w:val="24"/>
        </w:rPr>
        <w:t>. This result are with line of the result presented in this article that global mindset of owners stimulates internationalisation, but still it is unidimensional approach</w:t>
      </w:r>
      <w:r w:rsidR="00BF406F" w:rsidRPr="007C4C25">
        <w:rPr>
          <w:rFonts w:ascii="Times New Roman" w:hAnsi="Times New Roman" w:cs="Times New Roman"/>
          <w:color w:val="000000" w:themeColor="text1"/>
          <w:sz w:val="24"/>
          <w:szCs w:val="24"/>
        </w:rPr>
        <w:t xml:space="preserve">. </w:t>
      </w:r>
      <w:r w:rsidR="00F57D3D" w:rsidRPr="007C4C25">
        <w:rPr>
          <w:rFonts w:ascii="Times New Roman" w:hAnsi="Times New Roman" w:cs="Times New Roman"/>
          <w:color w:val="000000" w:themeColor="text1"/>
          <w:sz w:val="24"/>
          <w:szCs w:val="24"/>
        </w:rPr>
        <w:t xml:space="preserve">Based on the research of </w:t>
      </w:r>
      <w:r w:rsidR="00A53476" w:rsidRPr="007C4C25">
        <w:rPr>
          <w:rFonts w:ascii="Times New Roman" w:hAnsi="Times New Roman" w:cs="Times New Roman"/>
          <w:color w:val="000000" w:themeColor="text1"/>
          <w:sz w:val="24"/>
          <w:szCs w:val="24"/>
        </w:rPr>
        <w:t xml:space="preserve">Zhang </w:t>
      </w:r>
      <w:r w:rsidR="00A53476" w:rsidRPr="007C4C25">
        <w:rPr>
          <w:rFonts w:ascii="Times New Roman" w:hAnsi="Times New Roman" w:cs="Times New Roman"/>
          <w:i/>
          <w:color w:val="000000" w:themeColor="text1"/>
          <w:sz w:val="24"/>
          <w:szCs w:val="24"/>
        </w:rPr>
        <w:t>et al</w:t>
      </w:r>
      <w:r w:rsidR="00A53476" w:rsidRPr="007C4C25">
        <w:rPr>
          <w:rFonts w:ascii="Times New Roman" w:hAnsi="Times New Roman" w:cs="Times New Roman"/>
          <w:color w:val="000000" w:themeColor="text1"/>
          <w:sz w:val="24"/>
          <w:szCs w:val="24"/>
        </w:rPr>
        <w:t xml:space="preserve">. </w:t>
      </w:r>
      <w:r w:rsidR="00F57D3D" w:rsidRPr="007C4C25">
        <w:rPr>
          <w:rFonts w:ascii="Times New Roman" w:hAnsi="Times New Roman" w:cs="Times New Roman"/>
          <w:color w:val="000000" w:themeColor="text1"/>
          <w:sz w:val="24"/>
          <w:szCs w:val="24"/>
        </w:rPr>
        <w:t xml:space="preserve">(2016) the relation between ownership (measured only as state-owned enterprises, SOE and non-state-owned enterprises, none-SOE) </w:t>
      </w:r>
      <w:r w:rsidR="00A53476" w:rsidRPr="007C4C25">
        <w:rPr>
          <w:rFonts w:ascii="Times New Roman" w:hAnsi="Times New Roman" w:cs="Times New Roman"/>
          <w:color w:val="000000" w:themeColor="text1"/>
          <w:sz w:val="24"/>
          <w:szCs w:val="24"/>
        </w:rPr>
        <w:t xml:space="preserve">and internationalisation </w:t>
      </w:r>
      <w:r w:rsidR="00F57D3D" w:rsidRPr="007C4C25">
        <w:rPr>
          <w:rFonts w:ascii="Times New Roman" w:hAnsi="Times New Roman" w:cs="Times New Roman"/>
          <w:color w:val="000000" w:themeColor="text1"/>
          <w:sz w:val="24"/>
          <w:szCs w:val="24"/>
        </w:rPr>
        <w:t>was supported</w:t>
      </w:r>
      <w:r w:rsidR="00A53476" w:rsidRPr="007C4C25">
        <w:rPr>
          <w:rFonts w:ascii="Times New Roman" w:hAnsi="Times New Roman" w:cs="Times New Roman"/>
          <w:color w:val="000000" w:themeColor="text1"/>
          <w:sz w:val="24"/>
          <w:szCs w:val="24"/>
        </w:rPr>
        <w:t>, nevertheless no detailed dependencies within the ownership characteristics were supported and shown</w:t>
      </w:r>
      <w:r w:rsidR="002A4C28" w:rsidRPr="007C4C25">
        <w:rPr>
          <w:rFonts w:ascii="Times New Roman" w:hAnsi="Times New Roman" w:cs="Times New Roman"/>
          <w:color w:val="000000" w:themeColor="text1"/>
          <w:sz w:val="24"/>
          <w:szCs w:val="24"/>
        </w:rPr>
        <w:t>, as the researchers conclude that “we cannot claim a thorough understanding of the impact of ownership as a boundary condition of our conceptual and empirical knowledge about the internationalization behavior of Chinese SME” (p. </w:t>
      </w:r>
      <w:r w:rsidR="006A1787" w:rsidRPr="007C4C25">
        <w:rPr>
          <w:rFonts w:ascii="Times New Roman" w:hAnsi="Times New Roman" w:cs="Times New Roman"/>
          <w:color w:val="000000" w:themeColor="text1"/>
          <w:sz w:val="24"/>
          <w:szCs w:val="24"/>
        </w:rPr>
        <w:t>532</w:t>
      </w:r>
      <w:r w:rsidR="002A4C28" w:rsidRPr="007C4C25">
        <w:rPr>
          <w:rFonts w:ascii="Times New Roman" w:hAnsi="Times New Roman" w:cs="Times New Roman"/>
          <w:color w:val="000000" w:themeColor="text1"/>
          <w:sz w:val="24"/>
          <w:szCs w:val="24"/>
        </w:rPr>
        <w:t>)</w:t>
      </w:r>
      <w:r w:rsidR="00A53476" w:rsidRPr="007C4C25">
        <w:rPr>
          <w:rFonts w:ascii="Times New Roman" w:hAnsi="Times New Roman" w:cs="Times New Roman"/>
          <w:color w:val="000000" w:themeColor="text1"/>
          <w:sz w:val="24"/>
          <w:szCs w:val="24"/>
        </w:rPr>
        <w:t xml:space="preserve">. </w:t>
      </w:r>
      <w:r w:rsidR="0019558E" w:rsidRPr="007C4C25">
        <w:rPr>
          <w:rFonts w:ascii="Times New Roman" w:hAnsi="Times New Roman" w:cs="Times New Roman"/>
          <w:color w:val="000000" w:themeColor="text1"/>
          <w:sz w:val="24"/>
          <w:szCs w:val="24"/>
        </w:rPr>
        <w:t xml:space="preserve">D’Angelo, Majocchi and Buck (2016), based on their empirical results, were also able only to make general remarks: family controlled firms are less internationalised than family influenced firms, as well as the role of family managers and external managers is different in these two types of family firms. </w:t>
      </w:r>
      <w:r w:rsidR="003909E3" w:rsidRPr="007C4C25">
        <w:rPr>
          <w:rFonts w:ascii="Times New Roman" w:hAnsi="Times New Roman" w:cs="Times New Roman"/>
          <w:color w:val="000000" w:themeColor="text1"/>
          <w:sz w:val="24"/>
          <w:szCs w:val="24"/>
        </w:rPr>
        <w:t xml:space="preserve">Also Lin (2012) based on his 772 publicly-listed firms from Taiwan (2000-2008) reports that there is no clear evidence how family impacts the internationalisation. </w:t>
      </w:r>
      <w:r w:rsidR="00B505BC" w:rsidRPr="007C4C25">
        <w:rPr>
          <w:rFonts w:ascii="Times New Roman" w:hAnsi="Times New Roman" w:cs="Times New Roman"/>
          <w:color w:val="000000" w:themeColor="text1"/>
          <w:sz w:val="24"/>
          <w:szCs w:val="24"/>
        </w:rPr>
        <w:t xml:space="preserve">To conclude, unfortunately also results presented in this article suggests that there is still a need to deepen this research problem, nevertheless it clearly illustrates that each step forward, even the attempt presented here, is needed for further studies.  </w:t>
      </w:r>
    </w:p>
    <w:p w:rsidR="0052286D" w:rsidRPr="007C4C25" w:rsidRDefault="0052286D" w:rsidP="0052286D">
      <w:p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 </w:t>
      </w:r>
    </w:p>
    <w:p w:rsidR="009962B7" w:rsidRPr="007C4C25" w:rsidRDefault="009962B7" w:rsidP="0069273A">
      <w:pPr>
        <w:spacing w:after="0" w:line="480" w:lineRule="auto"/>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lastRenderedPageBreak/>
        <w:t>Conclusions</w:t>
      </w:r>
    </w:p>
    <w:p w:rsidR="00976CBA" w:rsidRPr="007C4C25" w:rsidRDefault="006B78AC" w:rsidP="0069273A">
      <w:p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Al</w:t>
      </w:r>
      <w:r w:rsidR="001D3E31" w:rsidRPr="007C4C25">
        <w:rPr>
          <w:rFonts w:ascii="Times New Roman" w:hAnsi="Times New Roman" w:cs="Times New Roman"/>
          <w:color w:val="000000" w:themeColor="text1"/>
          <w:sz w:val="24"/>
          <w:szCs w:val="24"/>
        </w:rPr>
        <w:t>l</w:t>
      </w:r>
      <w:r w:rsidRPr="007C4C25">
        <w:rPr>
          <w:rFonts w:ascii="Times New Roman" w:hAnsi="Times New Roman" w:cs="Times New Roman"/>
          <w:color w:val="000000" w:themeColor="text1"/>
          <w:sz w:val="24"/>
          <w:szCs w:val="24"/>
        </w:rPr>
        <w:t xml:space="preserve"> in all, it is apparent from the foregoing arguments that international entrepreneurship is becoming the major approach towards business internationalisation, exploring numerous aspects of international business from the entrepreneurship perspective. The fact of the matter is that </w:t>
      </w:r>
      <w:r w:rsidR="00976CBA" w:rsidRPr="007C4C25">
        <w:rPr>
          <w:rFonts w:ascii="Times New Roman" w:hAnsi="Times New Roman" w:cs="Times New Roman"/>
          <w:color w:val="000000" w:themeColor="text1"/>
          <w:sz w:val="24"/>
          <w:szCs w:val="24"/>
        </w:rPr>
        <w:t>many aspects of international business, even those well-grounded in the theory of entrepreneurship, are still unexplored in international context (international entrepreneurship). Therefore, this study was designed to explore some links between ownership  and international entrepreneurship in Poland</w:t>
      </w:r>
      <w:r w:rsidR="00851243" w:rsidRPr="007C4C25">
        <w:rPr>
          <w:rFonts w:ascii="Times New Roman" w:hAnsi="Times New Roman" w:cs="Times New Roman"/>
          <w:color w:val="000000" w:themeColor="text1"/>
          <w:sz w:val="24"/>
          <w:szCs w:val="24"/>
        </w:rPr>
        <w:t>.</w:t>
      </w:r>
      <w:r w:rsidR="00976CBA" w:rsidRPr="007C4C25">
        <w:rPr>
          <w:rFonts w:ascii="Times New Roman" w:hAnsi="Times New Roman" w:cs="Times New Roman"/>
          <w:color w:val="000000" w:themeColor="text1"/>
          <w:sz w:val="24"/>
          <w:szCs w:val="24"/>
        </w:rPr>
        <w:t xml:space="preserve">  </w:t>
      </w:r>
    </w:p>
    <w:p w:rsidR="00457C7D" w:rsidRPr="007C4C25" w:rsidRDefault="00457C7D" w:rsidP="0069273A">
      <w:pPr>
        <w:spacing w:after="0" w:line="480" w:lineRule="auto"/>
        <w:ind w:firstLine="708"/>
        <w:jc w:val="both"/>
        <w:rPr>
          <w:rFonts w:ascii="Times New Roman" w:hAnsi="Times New Roman" w:cs="Times New Roman"/>
          <w:b/>
          <w:color w:val="000000" w:themeColor="text1"/>
          <w:sz w:val="24"/>
          <w:szCs w:val="24"/>
        </w:rPr>
      </w:pPr>
      <w:r w:rsidRPr="007C4C25">
        <w:rPr>
          <w:rFonts w:ascii="Times New Roman" w:hAnsi="Times New Roman" w:cs="Times New Roman"/>
          <w:color w:val="000000" w:themeColor="text1"/>
          <w:sz w:val="24"/>
          <w:szCs w:val="24"/>
        </w:rPr>
        <w:t xml:space="preserve">The initially assumed four research hypotheses (H1, H2, H3, H4), due to the calculations and </w:t>
      </w:r>
      <w:r w:rsidR="006A7711" w:rsidRPr="007C4C25">
        <w:rPr>
          <w:rFonts w:ascii="Times New Roman" w:hAnsi="Times New Roman" w:cs="Times New Roman"/>
          <w:color w:val="000000" w:themeColor="text1"/>
          <w:sz w:val="24"/>
          <w:szCs w:val="24"/>
        </w:rPr>
        <w:t xml:space="preserve">obtained research </w:t>
      </w:r>
      <w:r w:rsidRPr="007C4C25">
        <w:rPr>
          <w:rFonts w:ascii="Times New Roman" w:hAnsi="Times New Roman" w:cs="Times New Roman"/>
          <w:color w:val="000000" w:themeColor="text1"/>
          <w:sz w:val="24"/>
          <w:szCs w:val="24"/>
        </w:rPr>
        <w:t xml:space="preserve">results, were shaped, slightly changed and extended into five final hypotheses (H1, H2a, H3a, H3b, H4), which were confirmed:  </w:t>
      </w:r>
    </w:p>
    <w:tbl>
      <w:tblPr>
        <w:tblStyle w:val="Tabela-Siatka"/>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3"/>
        <w:gridCol w:w="6904"/>
        <w:gridCol w:w="1475"/>
      </w:tblGrid>
      <w:tr w:rsidR="007C4C25" w:rsidRPr="007C4C25" w:rsidTr="00457C7D">
        <w:tc>
          <w:tcPr>
            <w:tcW w:w="693" w:type="dxa"/>
          </w:tcPr>
          <w:p w:rsidR="00F56B25" w:rsidRPr="007C4C25" w:rsidRDefault="00F56B25" w:rsidP="004654C7">
            <w:pPr>
              <w:spacing w:after="120"/>
              <w:jc w:val="both"/>
              <w:rPr>
                <w:rFonts w:ascii="Times New Roman" w:hAnsi="Times New Roman" w:cs="Times New Roman"/>
                <w:b/>
                <w:color w:val="000000" w:themeColor="text1"/>
              </w:rPr>
            </w:pPr>
            <w:r w:rsidRPr="007C4C25">
              <w:rPr>
                <w:rFonts w:ascii="Times New Roman" w:hAnsi="Times New Roman" w:cs="Times New Roman"/>
                <w:b/>
                <w:color w:val="000000" w:themeColor="text1"/>
              </w:rPr>
              <w:t>H1:</w:t>
            </w:r>
          </w:p>
        </w:tc>
        <w:tc>
          <w:tcPr>
            <w:tcW w:w="6904" w:type="dxa"/>
          </w:tcPr>
          <w:p w:rsidR="00F56B25" w:rsidRPr="007C4C25" w:rsidRDefault="00F56B25" w:rsidP="004654C7">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Firms operating in Poland of foreign ownership are more internationalised, measuring by TNI, as these only of domestic capital. </w:t>
            </w:r>
          </w:p>
        </w:tc>
        <w:tc>
          <w:tcPr>
            <w:tcW w:w="1475" w:type="dxa"/>
          </w:tcPr>
          <w:p w:rsidR="00F56B25" w:rsidRPr="007C4C25" w:rsidRDefault="006F5A96" w:rsidP="006F5A96">
            <w:pPr>
              <w:spacing w:after="120"/>
              <w:jc w:val="center"/>
              <w:rPr>
                <w:rFonts w:ascii="Times New Roman" w:hAnsi="Times New Roman" w:cs="Times New Roman"/>
                <w:color w:val="000000" w:themeColor="text1"/>
              </w:rPr>
            </w:pPr>
            <w:r w:rsidRPr="007C4C25">
              <w:rPr>
                <w:rFonts w:ascii="Times New Roman" w:hAnsi="Times New Roman" w:cs="Times New Roman"/>
                <w:color w:val="000000" w:themeColor="text1"/>
              </w:rPr>
              <w:t>confirmed</w:t>
            </w:r>
          </w:p>
        </w:tc>
      </w:tr>
      <w:tr w:rsidR="007C4C25" w:rsidRPr="007C4C25" w:rsidTr="00457C7D">
        <w:tc>
          <w:tcPr>
            <w:tcW w:w="693" w:type="dxa"/>
          </w:tcPr>
          <w:p w:rsidR="00F56B25" w:rsidRPr="007C4C25" w:rsidRDefault="00F56B25" w:rsidP="004654C7">
            <w:pPr>
              <w:spacing w:after="120"/>
              <w:jc w:val="both"/>
              <w:rPr>
                <w:rFonts w:ascii="Times New Roman" w:hAnsi="Times New Roman" w:cs="Times New Roman"/>
                <w:color w:val="000000" w:themeColor="text1"/>
              </w:rPr>
            </w:pPr>
            <w:r w:rsidRPr="007C4C25">
              <w:rPr>
                <w:rFonts w:ascii="Times New Roman" w:hAnsi="Times New Roman" w:cs="Times New Roman"/>
                <w:b/>
                <w:color w:val="000000" w:themeColor="text1"/>
              </w:rPr>
              <w:t>H2:</w:t>
            </w:r>
          </w:p>
        </w:tc>
        <w:tc>
          <w:tcPr>
            <w:tcW w:w="6904" w:type="dxa"/>
          </w:tcPr>
          <w:p w:rsidR="00F56B25" w:rsidRPr="007C4C25" w:rsidRDefault="00F56B25" w:rsidP="004654C7">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Familiness of ownership does not affect the internationalisation level, thus there is no difference between family and non-family firms as for TNI average value. </w:t>
            </w:r>
          </w:p>
        </w:tc>
        <w:tc>
          <w:tcPr>
            <w:tcW w:w="1475" w:type="dxa"/>
          </w:tcPr>
          <w:p w:rsidR="00F56B25" w:rsidRPr="007C4C25" w:rsidRDefault="00EE16B6" w:rsidP="006F5A96">
            <w:pPr>
              <w:spacing w:after="120"/>
              <w:jc w:val="center"/>
              <w:rPr>
                <w:rFonts w:ascii="Times New Roman" w:hAnsi="Times New Roman" w:cs="Times New Roman"/>
                <w:color w:val="000000" w:themeColor="text1"/>
              </w:rPr>
            </w:pPr>
            <w:r w:rsidRPr="007C4C25">
              <w:rPr>
                <w:rFonts w:ascii="Times New Roman" w:hAnsi="Times New Roman" w:cs="Times New Roman"/>
                <w:color w:val="000000" w:themeColor="text1"/>
              </w:rPr>
              <w:t>rejected</w:t>
            </w:r>
          </w:p>
        </w:tc>
      </w:tr>
      <w:tr w:rsidR="007C4C25" w:rsidRPr="007C4C25" w:rsidTr="00457C7D">
        <w:tc>
          <w:tcPr>
            <w:tcW w:w="693" w:type="dxa"/>
          </w:tcPr>
          <w:p w:rsidR="00F56B25" w:rsidRPr="007C4C25" w:rsidRDefault="006F5A96" w:rsidP="004654C7">
            <w:pPr>
              <w:spacing w:after="120"/>
              <w:jc w:val="both"/>
              <w:rPr>
                <w:rFonts w:ascii="Times New Roman" w:hAnsi="Times New Roman" w:cs="Times New Roman"/>
                <w:b/>
                <w:color w:val="000000" w:themeColor="text1"/>
              </w:rPr>
            </w:pPr>
            <w:r w:rsidRPr="007C4C25">
              <w:rPr>
                <w:rFonts w:ascii="Times New Roman" w:hAnsi="Times New Roman" w:cs="Times New Roman"/>
                <w:b/>
                <w:color w:val="000000" w:themeColor="text1"/>
              </w:rPr>
              <w:t>H2a:</w:t>
            </w:r>
          </w:p>
        </w:tc>
        <w:tc>
          <w:tcPr>
            <w:tcW w:w="6904" w:type="dxa"/>
          </w:tcPr>
          <w:p w:rsidR="00F56B25" w:rsidRPr="007C4C25" w:rsidRDefault="00EE16B6" w:rsidP="00EE16B6">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As a general rule the investigated n</w:t>
            </w:r>
            <w:r w:rsidR="006F5A96" w:rsidRPr="007C4C25">
              <w:rPr>
                <w:rFonts w:ascii="Times New Roman" w:hAnsi="Times New Roman" w:cs="Times New Roman"/>
                <w:color w:val="000000" w:themeColor="text1"/>
              </w:rPr>
              <w:t xml:space="preserve">on-family firms are more internationalised </w:t>
            </w:r>
            <w:r w:rsidRPr="007C4C25">
              <w:rPr>
                <w:rFonts w:ascii="Times New Roman" w:hAnsi="Times New Roman" w:cs="Times New Roman"/>
                <w:color w:val="000000" w:themeColor="text1"/>
              </w:rPr>
              <w:t xml:space="preserve">than </w:t>
            </w:r>
            <w:r w:rsidR="006F5A96" w:rsidRPr="007C4C25">
              <w:rPr>
                <w:rFonts w:ascii="Times New Roman" w:hAnsi="Times New Roman" w:cs="Times New Roman"/>
                <w:color w:val="000000" w:themeColor="text1"/>
              </w:rPr>
              <w:t xml:space="preserve">family firms as for the average TNI value. </w:t>
            </w:r>
          </w:p>
        </w:tc>
        <w:tc>
          <w:tcPr>
            <w:tcW w:w="1475" w:type="dxa"/>
          </w:tcPr>
          <w:p w:rsidR="00F56B25" w:rsidRPr="007C4C25" w:rsidRDefault="006F5A96" w:rsidP="006F5A96">
            <w:pPr>
              <w:spacing w:after="120"/>
              <w:jc w:val="center"/>
              <w:rPr>
                <w:rFonts w:ascii="Times New Roman" w:hAnsi="Times New Roman" w:cs="Times New Roman"/>
                <w:color w:val="000000" w:themeColor="text1"/>
              </w:rPr>
            </w:pPr>
            <w:r w:rsidRPr="007C4C25">
              <w:rPr>
                <w:rFonts w:ascii="Times New Roman" w:hAnsi="Times New Roman" w:cs="Times New Roman"/>
                <w:color w:val="000000" w:themeColor="text1"/>
              </w:rPr>
              <w:t>confirmed</w:t>
            </w:r>
          </w:p>
        </w:tc>
      </w:tr>
      <w:tr w:rsidR="007C4C25" w:rsidRPr="007C4C25" w:rsidTr="00457C7D">
        <w:tc>
          <w:tcPr>
            <w:tcW w:w="693" w:type="dxa"/>
          </w:tcPr>
          <w:p w:rsidR="00F56B25" w:rsidRPr="007C4C25" w:rsidRDefault="00F56B25" w:rsidP="004654C7">
            <w:pPr>
              <w:spacing w:after="120"/>
              <w:jc w:val="both"/>
              <w:rPr>
                <w:rFonts w:ascii="Times New Roman" w:hAnsi="Times New Roman" w:cs="Times New Roman"/>
                <w:color w:val="000000" w:themeColor="text1"/>
              </w:rPr>
            </w:pPr>
            <w:r w:rsidRPr="007C4C25">
              <w:rPr>
                <w:rFonts w:ascii="Times New Roman" w:hAnsi="Times New Roman" w:cs="Times New Roman"/>
                <w:b/>
                <w:color w:val="000000" w:themeColor="text1"/>
              </w:rPr>
              <w:t>H3:</w:t>
            </w:r>
          </w:p>
        </w:tc>
        <w:tc>
          <w:tcPr>
            <w:tcW w:w="6904" w:type="dxa"/>
          </w:tcPr>
          <w:p w:rsidR="00F56B25" w:rsidRPr="007C4C25" w:rsidRDefault="00F56B25" w:rsidP="004654C7">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Both international attitude and prior knowledge of the entrepreneur- owner affect the internationalisation level of investigated firms: the higher values of attitude and knowledge indices, the higher value of TNI. </w:t>
            </w:r>
          </w:p>
        </w:tc>
        <w:tc>
          <w:tcPr>
            <w:tcW w:w="1475" w:type="dxa"/>
          </w:tcPr>
          <w:p w:rsidR="00F56B25" w:rsidRPr="007C4C25" w:rsidRDefault="006F5A96" w:rsidP="006F5A96">
            <w:pPr>
              <w:spacing w:after="120"/>
              <w:jc w:val="center"/>
              <w:rPr>
                <w:rFonts w:ascii="Times New Roman" w:hAnsi="Times New Roman" w:cs="Times New Roman"/>
                <w:color w:val="000000" w:themeColor="text1"/>
              </w:rPr>
            </w:pPr>
            <w:r w:rsidRPr="007C4C25">
              <w:rPr>
                <w:rFonts w:ascii="Times New Roman" w:hAnsi="Times New Roman" w:cs="Times New Roman"/>
                <w:color w:val="000000" w:themeColor="text1"/>
              </w:rPr>
              <w:t>X</w:t>
            </w:r>
          </w:p>
        </w:tc>
      </w:tr>
      <w:tr w:rsidR="007C4C25" w:rsidRPr="007C4C25" w:rsidTr="00457C7D">
        <w:tc>
          <w:tcPr>
            <w:tcW w:w="693" w:type="dxa"/>
          </w:tcPr>
          <w:p w:rsidR="006F5A96" w:rsidRPr="007C4C25" w:rsidRDefault="006F5A96" w:rsidP="004654C7">
            <w:pPr>
              <w:spacing w:after="120"/>
              <w:jc w:val="both"/>
              <w:rPr>
                <w:rFonts w:ascii="Times New Roman" w:hAnsi="Times New Roman" w:cs="Times New Roman"/>
                <w:b/>
                <w:color w:val="000000" w:themeColor="text1"/>
              </w:rPr>
            </w:pPr>
            <w:r w:rsidRPr="007C4C25">
              <w:rPr>
                <w:rFonts w:ascii="Times New Roman" w:hAnsi="Times New Roman" w:cs="Times New Roman"/>
                <w:b/>
                <w:color w:val="000000" w:themeColor="text1"/>
              </w:rPr>
              <w:t>H3a:</w:t>
            </w:r>
          </w:p>
        </w:tc>
        <w:tc>
          <w:tcPr>
            <w:tcW w:w="6904" w:type="dxa"/>
          </w:tcPr>
          <w:p w:rsidR="006F5A96" w:rsidRPr="007C4C25" w:rsidRDefault="006F5A96" w:rsidP="006F5A96">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International attitude of the entrepreneur-owner affect the level of internationalisation of investigated firms: the higher values of attitude index, the higher value of TNI.</w:t>
            </w:r>
          </w:p>
        </w:tc>
        <w:tc>
          <w:tcPr>
            <w:tcW w:w="1475" w:type="dxa"/>
          </w:tcPr>
          <w:p w:rsidR="006F5A96" w:rsidRPr="007C4C25" w:rsidRDefault="006F5A96" w:rsidP="006F5A96">
            <w:pPr>
              <w:spacing w:after="120"/>
              <w:jc w:val="center"/>
              <w:rPr>
                <w:rFonts w:ascii="Times New Roman" w:hAnsi="Times New Roman" w:cs="Times New Roman"/>
                <w:color w:val="000000" w:themeColor="text1"/>
              </w:rPr>
            </w:pPr>
            <w:r w:rsidRPr="007C4C25">
              <w:rPr>
                <w:rFonts w:ascii="Times New Roman" w:hAnsi="Times New Roman" w:cs="Times New Roman"/>
                <w:color w:val="000000" w:themeColor="text1"/>
              </w:rPr>
              <w:t>confirmed</w:t>
            </w:r>
          </w:p>
        </w:tc>
      </w:tr>
      <w:tr w:rsidR="007C4C25" w:rsidRPr="007C4C25" w:rsidTr="00457C7D">
        <w:tc>
          <w:tcPr>
            <w:tcW w:w="693" w:type="dxa"/>
          </w:tcPr>
          <w:p w:rsidR="006F5A96" w:rsidRPr="007C4C25" w:rsidRDefault="006F5A96" w:rsidP="006F5A96">
            <w:pPr>
              <w:spacing w:after="120"/>
              <w:jc w:val="both"/>
              <w:rPr>
                <w:rFonts w:ascii="Times New Roman" w:hAnsi="Times New Roman" w:cs="Times New Roman"/>
                <w:b/>
                <w:color w:val="000000" w:themeColor="text1"/>
              </w:rPr>
            </w:pPr>
            <w:r w:rsidRPr="007C4C25">
              <w:rPr>
                <w:rFonts w:ascii="Times New Roman" w:hAnsi="Times New Roman" w:cs="Times New Roman"/>
                <w:b/>
                <w:color w:val="000000" w:themeColor="text1"/>
              </w:rPr>
              <w:t>H3b:</w:t>
            </w:r>
          </w:p>
        </w:tc>
        <w:tc>
          <w:tcPr>
            <w:tcW w:w="6904" w:type="dxa"/>
          </w:tcPr>
          <w:p w:rsidR="006F5A96" w:rsidRPr="007C4C25" w:rsidRDefault="006F5A96" w:rsidP="006F5A96">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The prior knowledge of the entrepreneur-owner concerning international markets affect</w:t>
            </w:r>
            <w:r w:rsidR="001C3E17" w:rsidRPr="007C4C25">
              <w:rPr>
                <w:rFonts w:ascii="Times New Roman" w:hAnsi="Times New Roman" w:cs="Times New Roman"/>
                <w:color w:val="000000" w:themeColor="text1"/>
              </w:rPr>
              <w:t>s</w:t>
            </w:r>
            <w:r w:rsidRPr="007C4C25">
              <w:rPr>
                <w:rFonts w:ascii="Times New Roman" w:hAnsi="Times New Roman" w:cs="Times New Roman"/>
                <w:color w:val="000000" w:themeColor="text1"/>
              </w:rPr>
              <w:t xml:space="preserve"> the internationalisation level of investigated firms: the higher value of knowledge index, the higher value of TNI.</w:t>
            </w:r>
          </w:p>
        </w:tc>
        <w:tc>
          <w:tcPr>
            <w:tcW w:w="1475" w:type="dxa"/>
          </w:tcPr>
          <w:p w:rsidR="006F5A96" w:rsidRPr="007C4C25" w:rsidRDefault="006F5A96" w:rsidP="006F5A96">
            <w:pPr>
              <w:spacing w:after="120"/>
              <w:jc w:val="center"/>
              <w:rPr>
                <w:rFonts w:ascii="Times New Roman" w:hAnsi="Times New Roman" w:cs="Times New Roman"/>
                <w:color w:val="000000" w:themeColor="text1"/>
              </w:rPr>
            </w:pPr>
            <w:r w:rsidRPr="007C4C25">
              <w:rPr>
                <w:rFonts w:ascii="Times New Roman" w:hAnsi="Times New Roman" w:cs="Times New Roman"/>
                <w:color w:val="000000" w:themeColor="text1"/>
              </w:rPr>
              <w:t>nonsignificant</w:t>
            </w:r>
          </w:p>
        </w:tc>
      </w:tr>
      <w:tr w:rsidR="00F56B25" w:rsidRPr="007C4C25" w:rsidTr="00457C7D">
        <w:tc>
          <w:tcPr>
            <w:tcW w:w="693" w:type="dxa"/>
          </w:tcPr>
          <w:p w:rsidR="00F56B25" w:rsidRPr="007C4C25" w:rsidRDefault="00F56B25" w:rsidP="004654C7">
            <w:pPr>
              <w:spacing w:after="120"/>
              <w:jc w:val="both"/>
              <w:rPr>
                <w:rFonts w:ascii="Times New Roman" w:hAnsi="Times New Roman" w:cs="Times New Roman"/>
                <w:color w:val="000000" w:themeColor="text1"/>
              </w:rPr>
            </w:pPr>
            <w:r w:rsidRPr="007C4C25">
              <w:rPr>
                <w:rFonts w:ascii="Times New Roman" w:hAnsi="Times New Roman" w:cs="Times New Roman"/>
                <w:b/>
                <w:color w:val="000000" w:themeColor="text1"/>
              </w:rPr>
              <w:t>H4:</w:t>
            </w:r>
          </w:p>
        </w:tc>
        <w:tc>
          <w:tcPr>
            <w:tcW w:w="6904" w:type="dxa"/>
          </w:tcPr>
          <w:p w:rsidR="00F56B25" w:rsidRPr="007C4C25" w:rsidRDefault="00F56B25" w:rsidP="004654C7">
            <w:pPr>
              <w:spacing w:after="120"/>
              <w:jc w:val="both"/>
              <w:rPr>
                <w:rFonts w:ascii="Times New Roman" w:hAnsi="Times New Roman" w:cs="Times New Roman"/>
                <w:color w:val="000000" w:themeColor="text1"/>
              </w:rPr>
            </w:pPr>
            <w:r w:rsidRPr="007C4C25">
              <w:rPr>
                <w:rFonts w:ascii="Times New Roman" w:hAnsi="Times New Roman" w:cs="Times New Roman"/>
                <w:color w:val="000000" w:themeColor="text1"/>
              </w:rPr>
              <w:t>The age and the sex of the entrepreneur-owner does not affect the level of internationalisation of the investigated firms.</w:t>
            </w:r>
          </w:p>
        </w:tc>
        <w:tc>
          <w:tcPr>
            <w:tcW w:w="1475" w:type="dxa"/>
          </w:tcPr>
          <w:p w:rsidR="00F56B25" w:rsidRPr="007C4C25" w:rsidRDefault="006F5A96" w:rsidP="006F5A96">
            <w:pPr>
              <w:spacing w:after="120"/>
              <w:jc w:val="center"/>
              <w:rPr>
                <w:rFonts w:ascii="Times New Roman" w:hAnsi="Times New Roman" w:cs="Times New Roman"/>
                <w:color w:val="000000" w:themeColor="text1"/>
              </w:rPr>
            </w:pPr>
            <w:r w:rsidRPr="007C4C25">
              <w:rPr>
                <w:rFonts w:ascii="Times New Roman" w:hAnsi="Times New Roman" w:cs="Times New Roman"/>
                <w:color w:val="000000" w:themeColor="text1"/>
              </w:rPr>
              <w:t>confirmed</w:t>
            </w:r>
          </w:p>
        </w:tc>
      </w:tr>
    </w:tbl>
    <w:p w:rsidR="003F0CA1" w:rsidRPr="007C4C25" w:rsidRDefault="003F0CA1" w:rsidP="00C13677">
      <w:pPr>
        <w:spacing w:after="0" w:line="360" w:lineRule="auto"/>
        <w:rPr>
          <w:rFonts w:ascii="Times New Roman" w:hAnsi="Times New Roman" w:cs="Times New Roman"/>
          <w:b/>
          <w:color w:val="000000" w:themeColor="text1"/>
          <w:sz w:val="24"/>
          <w:szCs w:val="24"/>
        </w:rPr>
      </w:pPr>
    </w:p>
    <w:p w:rsidR="001D3E31" w:rsidRPr="007C4C25" w:rsidRDefault="009F68F3" w:rsidP="009F68F3">
      <w:pPr>
        <w:spacing w:after="0" w:line="480" w:lineRule="auto"/>
        <w:ind w:firstLine="708"/>
        <w:jc w:val="both"/>
        <w:rPr>
          <w:rFonts w:ascii="Times New Roman" w:hAnsi="Times New Roman" w:cs="Times New Roman"/>
          <w:b/>
          <w:i/>
          <w:color w:val="000000" w:themeColor="text1"/>
          <w:sz w:val="24"/>
          <w:szCs w:val="24"/>
        </w:rPr>
      </w:pPr>
      <w:r w:rsidRPr="007C4C25">
        <w:rPr>
          <w:rFonts w:ascii="Times New Roman" w:hAnsi="Times New Roman" w:cs="Times New Roman"/>
          <w:color w:val="000000" w:themeColor="text1"/>
          <w:sz w:val="24"/>
          <w:szCs w:val="24"/>
        </w:rPr>
        <w:t xml:space="preserve">The current study and its findings indicate that ownership is one of key aspects relevant for explaining the internationalisation of firms, but its impact on firms’ international behaviour is somewhat equivocal. </w:t>
      </w:r>
      <w:r w:rsidR="00E2060D" w:rsidRPr="007C4C25">
        <w:rPr>
          <w:rFonts w:ascii="Times New Roman" w:hAnsi="Times New Roman" w:cs="Times New Roman"/>
          <w:color w:val="000000" w:themeColor="text1"/>
          <w:sz w:val="24"/>
          <w:szCs w:val="24"/>
        </w:rPr>
        <w:t xml:space="preserve">Based on the survey results and statistical calculations, the following conclusions should be drawn up: </w:t>
      </w:r>
    </w:p>
    <w:p w:rsidR="00E2060D" w:rsidRPr="007C4C25" w:rsidRDefault="0058312F" w:rsidP="00E2060D">
      <w:pPr>
        <w:pStyle w:val="Akapitzlist"/>
        <w:numPr>
          <w:ilvl w:val="0"/>
          <w:numId w:val="2"/>
        </w:num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lastRenderedPageBreak/>
        <w:t xml:space="preserve">The level of internationalisation of investigated firms is rather </w:t>
      </w:r>
      <w:r w:rsidR="00956B36" w:rsidRPr="007C4C25">
        <w:rPr>
          <w:rFonts w:ascii="Times New Roman" w:hAnsi="Times New Roman" w:cs="Times New Roman"/>
          <w:color w:val="000000" w:themeColor="text1"/>
          <w:sz w:val="24"/>
          <w:szCs w:val="24"/>
        </w:rPr>
        <w:t>moderate</w:t>
      </w:r>
      <w:r w:rsidRPr="007C4C25">
        <w:rPr>
          <w:rFonts w:ascii="Times New Roman" w:hAnsi="Times New Roman" w:cs="Times New Roman"/>
          <w:color w:val="000000" w:themeColor="text1"/>
          <w:sz w:val="24"/>
          <w:szCs w:val="24"/>
        </w:rPr>
        <w:t xml:space="preserve">, measure by the TNI  (on the scale from 1 to 100%), the average value was almost 18, while only one fourth of the firms exceeded 30 and one of ten firms noted more than 50. </w:t>
      </w:r>
      <w:r w:rsidR="006855D9" w:rsidRPr="007C4C25">
        <w:rPr>
          <w:rFonts w:ascii="Times New Roman" w:hAnsi="Times New Roman" w:cs="Times New Roman"/>
          <w:color w:val="000000" w:themeColor="text1"/>
          <w:sz w:val="24"/>
          <w:szCs w:val="24"/>
        </w:rPr>
        <w:t xml:space="preserve">Taking into consideration the fact that the larger economy is, the less open it is, the level of internationalisation of investigated Firms is rather optimistic. </w:t>
      </w:r>
    </w:p>
    <w:p w:rsidR="007F32F2" w:rsidRPr="007C4C25" w:rsidRDefault="007F32F2" w:rsidP="003A60A9">
      <w:pPr>
        <w:pStyle w:val="Akapitzlist"/>
        <w:numPr>
          <w:ilvl w:val="0"/>
          <w:numId w:val="2"/>
        </w:num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Foreign ownership correlates with the level of internationalisation measured by TNI. The more foreign capital in the investigated firms, the more internationalised they are</w:t>
      </w:r>
      <w:r w:rsidR="00B84BEE" w:rsidRPr="007C4C25">
        <w:rPr>
          <w:rFonts w:ascii="Times New Roman" w:hAnsi="Times New Roman" w:cs="Times New Roman"/>
          <w:color w:val="000000" w:themeColor="text1"/>
          <w:sz w:val="24"/>
          <w:szCs w:val="24"/>
        </w:rPr>
        <w:t xml:space="preserve"> (Pearson’s correlation coefficient)</w:t>
      </w:r>
      <w:r w:rsidRPr="007C4C25">
        <w:rPr>
          <w:rFonts w:ascii="Times New Roman" w:hAnsi="Times New Roman" w:cs="Times New Roman"/>
          <w:color w:val="000000" w:themeColor="text1"/>
          <w:sz w:val="24"/>
          <w:szCs w:val="24"/>
        </w:rPr>
        <w:t xml:space="preserve">.  </w:t>
      </w:r>
      <w:r w:rsidR="00B84BEE" w:rsidRPr="007C4C25">
        <w:rPr>
          <w:rFonts w:ascii="Times New Roman" w:hAnsi="Times New Roman" w:cs="Times New Roman"/>
          <w:color w:val="000000" w:themeColor="text1"/>
          <w:sz w:val="24"/>
          <w:szCs w:val="24"/>
        </w:rPr>
        <w:t xml:space="preserve">What is more, the change of 1 percentage point in TNI is caused by the change of 0.2 percentage point in foreign ownership (regression). </w:t>
      </w:r>
      <w:r w:rsidR="003A60A9" w:rsidRPr="007C4C25">
        <w:rPr>
          <w:rFonts w:ascii="Times New Roman" w:hAnsi="Times New Roman" w:cs="Times New Roman"/>
          <w:color w:val="000000" w:themeColor="text1"/>
          <w:sz w:val="24"/>
          <w:szCs w:val="24"/>
        </w:rPr>
        <w:t>Similarly, Ani</w:t>
      </w:r>
      <w:r w:rsidR="00E057C7" w:rsidRPr="007C4C25">
        <w:rPr>
          <w:rFonts w:ascii="Times New Roman" w:hAnsi="Times New Roman" w:cs="Times New Roman"/>
          <w:color w:val="000000" w:themeColor="text1"/>
          <w:sz w:val="24"/>
          <w:szCs w:val="24"/>
        </w:rPr>
        <w:t>l</w:t>
      </w:r>
      <w:r w:rsidR="003A60A9" w:rsidRPr="007C4C25">
        <w:rPr>
          <w:rFonts w:ascii="Times New Roman" w:hAnsi="Times New Roman" w:cs="Times New Roman"/>
          <w:color w:val="000000" w:themeColor="text1"/>
          <w:sz w:val="24"/>
          <w:szCs w:val="24"/>
        </w:rPr>
        <w:t xml:space="preserve"> </w:t>
      </w:r>
      <w:r w:rsidR="003A60A9" w:rsidRPr="007C4C25">
        <w:rPr>
          <w:rFonts w:ascii="Times New Roman" w:hAnsi="Times New Roman" w:cs="Times New Roman"/>
          <w:i/>
          <w:color w:val="000000" w:themeColor="text1"/>
          <w:sz w:val="24"/>
          <w:szCs w:val="24"/>
        </w:rPr>
        <w:t xml:space="preserve">et al. </w:t>
      </w:r>
      <w:r w:rsidR="003A60A9" w:rsidRPr="007C4C25">
        <w:rPr>
          <w:rFonts w:ascii="Times New Roman" w:hAnsi="Times New Roman" w:cs="Times New Roman"/>
          <w:color w:val="000000" w:themeColor="text1"/>
          <w:sz w:val="24"/>
          <w:szCs w:val="24"/>
        </w:rPr>
        <w:t>(2014) more advanced entry modes (direct investment)</w:t>
      </w:r>
      <w:r w:rsidR="00E057C7" w:rsidRPr="007C4C25">
        <w:rPr>
          <w:rFonts w:ascii="Times New Roman" w:hAnsi="Times New Roman" w:cs="Times New Roman"/>
          <w:color w:val="000000" w:themeColor="text1"/>
          <w:sz w:val="24"/>
          <w:szCs w:val="24"/>
        </w:rPr>
        <w:t xml:space="preserve"> </w:t>
      </w:r>
      <w:r w:rsidR="003A60A9" w:rsidRPr="007C4C25">
        <w:rPr>
          <w:rFonts w:ascii="Times New Roman" w:hAnsi="Times New Roman" w:cs="Times New Roman"/>
          <w:color w:val="000000" w:themeColor="text1"/>
          <w:sz w:val="24"/>
          <w:szCs w:val="24"/>
        </w:rPr>
        <w:t xml:space="preserve">are facilitated or constrained by the size and multinational experience of the firm and multinationalism, including foreign ownership) stimulates higher level of internationalisation. </w:t>
      </w:r>
    </w:p>
    <w:p w:rsidR="000F7BDB" w:rsidRPr="007C4C25" w:rsidRDefault="000F7BDB" w:rsidP="002C48DC">
      <w:pPr>
        <w:pStyle w:val="Akapitzlist"/>
        <w:numPr>
          <w:ilvl w:val="0"/>
          <w:numId w:val="2"/>
        </w:num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Investigated family firms operating in Poland are less internationalised that their counterparts of general businesses</w:t>
      </w:r>
      <w:r w:rsidR="007A74CE" w:rsidRPr="007C4C25">
        <w:rPr>
          <w:rFonts w:ascii="Times New Roman" w:hAnsi="Times New Roman" w:cs="Times New Roman"/>
          <w:color w:val="000000" w:themeColor="text1"/>
          <w:sz w:val="24"/>
          <w:szCs w:val="24"/>
        </w:rPr>
        <w:t xml:space="preserve"> (variance analysis, </w:t>
      </w:r>
      <w:r w:rsidR="007A74CE" w:rsidRPr="007C4C25">
        <w:rPr>
          <w:rFonts w:ascii="Times New Roman" w:hAnsi="Times New Roman" w:cs="Times New Roman"/>
          <w:i/>
          <w:color w:val="000000" w:themeColor="text1"/>
          <w:sz w:val="24"/>
          <w:szCs w:val="24"/>
        </w:rPr>
        <w:t>F</w:t>
      </w:r>
      <w:r w:rsidR="007A74CE" w:rsidRPr="007C4C25">
        <w:rPr>
          <w:rFonts w:ascii="Times New Roman" w:hAnsi="Times New Roman" w:cs="Times New Roman"/>
          <w:color w:val="000000" w:themeColor="text1"/>
          <w:sz w:val="24"/>
          <w:szCs w:val="24"/>
        </w:rPr>
        <w:t xml:space="preserve"> test, ANOVA)</w:t>
      </w:r>
      <w:r w:rsidRPr="007C4C25">
        <w:rPr>
          <w:rFonts w:ascii="Times New Roman" w:hAnsi="Times New Roman" w:cs="Times New Roman"/>
          <w:color w:val="000000" w:themeColor="text1"/>
          <w:sz w:val="24"/>
          <w:szCs w:val="24"/>
        </w:rPr>
        <w:t xml:space="preserve">. </w:t>
      </w:r>
      <w:r w:rsidR="002C48DC" w:rsidRPr="007C4C25">
        <w:rPr>
          <w:rFonts w:ascii="Times New Roman" w:hAnsi="Times New Roman" w:cs="Times New Roman"/>
          <w:color w:val="000000" w:themeColor="text1"/>
          <w:sz w:val="24"/>
          <w:szCs w:val="24"/>
        </w:rPr>
        <w:t xml:space="preserve">Similarly, </w:t>
      </w:r>
      <w:r w:rsidR="00953837" w:rsidRPr="007C4C25">
        <w:rPr>
          <w:rFonts w:ascii="Times New Roman" w:hAnsi="Times New Roman" w:cs="Times New Roman"/>
          <w:color w:val="000000" w:themeColor="text1"/>
          <w:sz w:val="24"/>
          <w:szCs w:val="24"/>
        </w:rPr>
        <w:t xml:space="preserve">relying on data from </w:t>
      </w:r>
      <w:r w:rsidR="002C48DC" w:rsidRPr="007C4C25">
        <w:rPr>
          <w:rFonts w:ascii="Times New Roman" w:hAnsi="Times New Roman" w:cs="Times New Roman"/>
          <w:color w:val="000000" w:themeColor="text1"/>
          <w:sz w:val="24"/>
          <w:szCs w:val="24"/>
        </w:rPr>
        <w:t xml:space="preserve">a sample of Spanish SMEs, Fernández and Nieto (2006) evidenced that internationalisation is negatively related to family ownership and positively related to corporate ownership. </w:t>
      </w:r>
      <w:r w:rsidR="00D45078" w:rsidRPr="007C4C25">
        <w:rPr>
          <w:rFonts w:ascii="Times New Roman" w:hAnsi="Times New Roman" w:cs="Times New Roman"/>
          <w:color w:val="000000" w:themeColor="text1"/>
          <w:sz w:val="24"/>
          <w:szCs w:val="24"/>
        </w:rPr>
        <w:t xml:space="preserve">Also Merino and colleagues (2015), on a sample of 500 Spanish firms, found that the family experience positively affect internationalisation.  </w:t>
      </w:r>
      <w:r w:rsidR="00953837" w:rsidRPr="007C4C25">
        <w:rPr>
          <w:rFonts w:ascii="Times New Roman" w:hAnsi="Times New Roman" w:cs="Times New Roman"/>
          <w:color w:val="000000" w:themeColor="text1"/>
          <w:sz w:val="24"/>
          <w:szCs w:val="24"/>
        </w:rPr>
        <w:t xml:space="preserve">This is </w:t>
      </w:r>
      <w:r w:rsidR="00B56165" w:rsidRPr="007C4C25">
        <w:rPr>
          <w:rFonts w:ascii="Times New Roman" w:hAnsi="Times New Roman" w:cs="Times New Roman"/>
          <w:color w:val="000000" w:themeColor="text1"/>
          <w:sz w:val="24"/>
          <w:szCs w:val="24"/>
        </w:rPr>
        <w:t xml:space="preserve">partially </w:t>
      </w:r>
      <w:r w:rsidR="00953837" w:rsidRPr="007C4C25">
        <w:rPr>
          <w:rFonts w:ascii="Times New Roman" w:hAnsi="Times New Roman" w:cs="Times New Roman"/>
          <w:color w:val="000000" w:themeColor="text1"/>
          <w:sz w:val="24"/>
          <w:szCs w:val="24"/>
        </w:rPr>
        <w:t>in line with the results of Cerrato and Piva (2012). Using a sample of Italian SMEs, they evident that the involvement of the owing family negatively influences internationalisation</w:t>
      </w:r>
      <w:r w:rsidR="00B56165" w:rsidRPr="007C4C25">
        <w:rPr>
          <w:rFonts w:ascii="Times New Roman" w:hAnsi="Times New Roman" w:cs="Times New Roman"/>
          <w:color w:val="000000" w:themeColor="text1"/>
          <w:sz w:val="24"/>
          <w:szCs w:val="24"/>
        </w:rPr>
        <w:t>, however after going international “both the degree of internationalisation and geographical scope in family-managed firms are not significantly different from nonfamily-managed firms”</w:t>
      </w:r>
      <w:r w:rsidR="00623F70" w:rsidRPr="007C4C25">
        <w:rPr>
          <w:rFonts w:ascii="Times New Roman" w:hAnsi="Times New Roman" w:cs="Times New Roman"/>
          <w:color w:val="000000" w:themeColor="text1"/>
          <w:sz w:val="24"/>
          <w:szCs w:val="24"/>
        </w:rPr>
        <w:t xml:space="preserve"> (p. 617)</w:t>
      </w:r>
      <w:r w:rsidR="00B56165" w:rsidRPr="007C4C25">
        <w:rPr>
          <w:rFonts w:ascii="Times New Roman" w:hAnsi="Times New Roman" w:cs="Times New Roman"/>
          <w:color w:val="000000" w:themeColor="text1"/>
          <w:sz w:val="24"/>
          <w:szCs w:val="24"/>
        </w:rPr>
        <w:t>.</w:t>
      </w:r>
      <w:r w:rsidR="00953837" w:rsidRPr="007C4C25">
        <w:rPr>
          <w:rFonts w:ascii="Times New Roman" w:hAnsi="Times New Roman" w:cs="Times New Roman"/>
          <w:color w:val="000000" w:themeColor="text1"/>
          <w:sz w:val="24"/>
          <w:szCs w:val="24"/>
        </w:rPr>
        <w:t xml:space="preserve"> </w:t>
      </w:r>
    </w:p>
    <w:p w:rsidR="00D00214" w:rsidRPr="007C4C25" w:rsidRDefault="00D00214" w:rsidP="009A73A3">
      <w:pPr>
        <w:pStyle w:val="Akapitzlist"/>
        <w:numPr>
          <w:ilvl w:val="0"/>
          <w:numId w:val="2"/>
        </w:numPr>
        <w:spacing w:after="0" w:line="480" w:lineRule="auto"/>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Global mindset understood as the international orientation of the entrepreneur/owner stimulates internationalisation (linear correlation). </w:t>
      </w:r>
      <w:r w:rsidR="00AA1947" w:rsidRPr="007C4C25">
        <w:rPr>
          <w:rFonts w:ascii="Times New Roman" w:hAnsi="Times New Roman" w:cs="Times New Roman"/>
          <w:color w:val="000000" w:themeColor="text1"/>
          <w:sz w:val="24"/>
          <w:szCs w:val="24"/>
        </w:rPr>
        <w:t xml:space="preserve">What is more, it paid a very important </w:t>
      </w:r>
      <w:r w:rsidR="00AA1947" w:rsidRPr="007C4C25">
        <w:rPr>
          <w:rFonts w:ascii="Times New Roman" w:hAnsi="Times New Roman" w:cs="Times New Roman"/>
          <w:color w:val="000000" w:themeColor="text1"/>
          <w:sz w:val="24"/>
          <w:szCs w:val="24"/>
        </w:rPr>
        <w:lastRenderedPageBreak/>
        <w:t xml:space="preserve">role in the most internationalised investigated firms (multivariate regression). </w:t>
      </w:r>
      <w:r w:rsidRPr="007C4C25">
        <w:rPr>
          <w:rFonts w:ascii="Times New Roman" w:hAnsi="Times New Roman" w:cs="Times New Roman"/>
          <w:color w:val="000000" w:themeColor="text1"/>
          <w:sz w:val="24"/>
          <w:szCs w:val="24"/>
        </w:rPr>
        <w:t xml:space="preserve"> </w:t>
      </w:r>
      <w:r w:rsidR="00AA1947" w:rsidRPr="007C4C25">
        <w:rPr>
          <w:rFonts w:ascii="Times New Roman" w:hAnsi="Times New Roman" w:cs="Times New Roman"/>
          <w:color w:val="000000" w:themeColor="text1"/>
          <w:sz w:val="24"/>
          <w:szCs w:val="24"/>
        </w:rPr>
        <w:t>The change of in TNI is caused by the change of the entrepreneur’s / owner’s intentionality to go internationalise.</w:t>
      </w:r>
      <w:r w:rsidR="00AB1DDC" w:rsidRPr="007C4C25">
        <w:rPr>
          <w:rFonts w:ascii="Times New Roman" w:hAnsi="Times New Roman" w:cs="Times New Roman"/>
          <w:color w:val="000000" w:themeColor="text1"/>
          <w:sz w:val="24"/>
          <w:szCs w:val="24"/>
        </w:rPr>
        <w:t xml:space="preserve"> </w:t>
      </w:r>
      <w:r w:rsidR="00601F09" w:rsidRPr="007C4C25">
        <w:rPr>
          <w:rFonts w:ascii="Times New Roman" w:hAnsi="Times New Roman" w:cs="Times New Roman"/>
          <w:color w:val="000000" w:themeColor="text1"/>
          <w:sz w:val="24"/>
          <w:szCs w:val="24"/>
        </w:rPr>
        <w:t xml:space="preserve">Similar results are included in various empirical research and discussed in reviews (Hutzschenreuter/Han/Kleindienst 2010; HutzschenreuterPedersen/Volverda 2007). </w:t>
      </w:r>
      <w:r w:rsidR="009A73A3" w:rsidRPr="007C4C25">
        <w:rPr>
          <w:rFonts w:ascii="Times New Roman" w:hAnsi="Times New Roman" w:cs="Times New Roman"/>
          <w:color w:val="000000" w:themeColor="text1"/>
          <w:sz w:val="24"/>
          <w:szCs w:val="24"/>
        </w:rPr>
        <w:t xml:space="preserve">Using a sample of 121 Polish firms, Ciszewska-Mlinarič (2015) indicates that global mindset is a key capability relevant for explaining the internationalisation, but its impact seems to be somewhat equivocal. </w:t>
      </w:r>
    </w:p>
    <w:p w:rsidR="00AC2F03" w:rsidRPr="007C4C25" w:rsidRDefault="00AC2F03" w:rsidP="001D3E31">
      <w:pPr>
        <w:spacing w:after="0" w:line="480" w:lineRule="auto"/>
        <w:jc w:val="both"/>
        <w:rPr>
          <w:rFonts w:ascii="Times New Roman" w:hAnsi="Times New Roman" w:cs="Times New Roman"/>
          <w:b/>
          <w:i/>
          <w:color w:val="000000" w:themeColor="text1"/>
          <w:sz w:val="24"/>
          <w:szCs w:val="24"/>
        </w:rPr>
      </w:pPr>
    </w:p>
    <w:p w:rsidR="001D3E31" w:rsidRPr="007C4C25" w:rsidRDefault="001D3E31" w:rsidP="001D3E31">
      <w:pPr>
        <w:spacing w:after="0" w:line="480" w:lineRule="auto"/>
        <w:jc w:val="both"/>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 xml:space="preserve">Empirical Limitations </w:t>
      </w:r>
    </w:p>
    <w:p w:rsidR="001D3E31" w:rsidRPr="007C4C25" w:rsidRDefault="00900E1F" w:rsidP="0069273A">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 xml:space="preserve">Like all research, this study is not without some notable limitations. First of all, the </w:t>
      </w:r>
      <w:r w:rsidR="007E11E4" w:rsidRPr="007C4C25">
        <w:rPr>
          <w:rFonts w:ascii="Times New Roman" w:hAnsi="Times New Roman" w:cs="Times New Roman"/>
          <w:color w:val="000000" w:themeColor="text1"/>
          <w:sz w:val="24"/>
          <w:szCs w:val="24"/>
        </w:rPr>
        <w:t>research sample is not representative, thus it is not possible to absolutise the result over the whole population of Polish businesses</w:t>
      </w:r>
      <w:r w:rsidR="0058312F" w:rsidRPr="007C4C25">
        <w:rPr>
          <w:rFonts w:ascii="Times New Roman" w:hAnsi="Times New Roman" w:cs="Times New Roman"/>
          <w:color w:val="000000" w:themeColor="text1"/>
          <w:sz w:val="24"/>
          <w:szCs w:val="24"/>
        </w:rPr>
        <w:t>, however it illustrates rightly and correctly the situation of firms operating in Poland</w:t>
      </w:r>
      <w:r w:rsidR="007E11E4" w:rsidRPr="007C4C25">
        <w:rPr>
          <w:rFonts w:ascii="Times New Roman" w:hAnsi="Times New Roman" w:cs="Times New Roman"/>
          <w:color w:val="000000" w:themeColor="text1"/>
          <w:sz w:val="24"/>
          <w:szCs w:val="24"/>
        </w:rPr>
        <w:t xml:space="preserve">.  </w:t>
      </w:r>
      <w:r w:rsidR="00AC2F03" w:rsidRPr="007C4C25">
        <w:rPr>
          <w:rFonts w:ascii="Times New Roman" w:hAnsi="Times New Roman" w:cs="Times New Roman"/>
          <w:color w:val="000000" w:themeColor="text1"/>
          <w:sz w:val="24"/>
          <w:szCs w:val="24"/>
        </w:rPr>
        <w:t xml:space="preserve">Nevertheless, the findings might not be entirely representative. </w:t>
      </w:r>
      <w:r w:rsidR="00AA6129" w:rsidRPr="007C4C25">
        <w:rPr>
          <w:rFonts w:ascii="Times New Roman" w:hAnsi="Times New Roman" w:cs="Times New Roman"/>
          <w:color w:val="000000" w:themeColor="text1"/>
          <w:sz w:val="24"/>
          <w:szCs w:val="24"/>
        </w:rPr>
        <w:t xml:space="preserve">Secondly, the survey and the perceptual approach have their own limitations as they use non-absolute data, nevertheless these techniques are very popular and enable a relatively high level of validity, commonly accepted by researchers worldwide (Lyon </w:t>
      </w:r>
      <w:r w:rsidR="00AA6129" w:rsidRPr="007C4C25">
        <w:rPr>
          <w:rFonts w:ascii="Times New Roman" w:hAnsi="Times New Roman" w:cs="Times New Roman"/>
          <w:i/>
          <w:color w:val="000000" w:themeColor="text1"/>
          <w:sz w:val="24"/>
          <w:szCs w:val="24"/>
        </w:rPr>
        <w:t xml:space="preserve">et at. </w:t>
      </w:r>
      <w:r w:rsidR="00AA6129" w:rsidRPr="007C4C25">
        <w:rPr>
          <w:rFonts w:ascii="Times New Roman" w:hAnsi="Times New Roman" w:cs="Times New Roman"/>
          <w:color w:val="000000" w:themeColor="text1"/>
          <w:sz w:val="24"/>
          <w:szCs w:val="24"/>
        </w:rPr>
        <w:t xml:space="preserve">2000). </w:t>
      </w:r>
    </w:p>
    <w:p w:rsidR="001D3E31" w:rsidRPr="007C4C25" w:rsidRDefault="001D3E31" w:rsidP="001D3E31">
      <w:pPr>
        <w:spacing w:after="0" w:line="480" w:lineRule="auto"/>
        <w:jc w:val="both"/>
        <w:rPr>
          <w:rFonts w:ascii="Times New Roman" w:hAnsi="Times New Roman" w:cs="Times New Roman"/>
          <w:color w:val="000000" w:themeColor="text1"/>
          <w:sz w:val="24"/>
          <w:szCs w:val="24"/>
        </w:rPr>
      </w:pPr>
    </w:p>
    <w:p w:rsidR="001D3E31" w:rsidRPr="007C4C25" w:rsidRDefault="001D3E31" w:rsidP="001D3E31">
      <w:pPr>
        <w:spacing w:after="0" w:line="480" w:lineRule="auto"/>
        <w:jc w:val="both"/>
        <w:rPr>
          <w:rFonts w:ascii="Times New Roman" w:hAnsi="Times New Roman" w:cs="Times New Roman"/>
          <w:b/>
          <w:i/>
          <w:color w:val="000000" w:themeColor="text1"/>
          <w:sz w:val="24"/>
          <w:szCs w:val="24"/>
        </w:rPr>
      </w:pPr>
      <w:r w:rsidRPr="007C4C25">
        <w:rPr>
          <w:rFonts w:ascii="Times New Roman" w:hAnsi="Times New Roman" w:cs="Times New Roman"/>
          <w:b/>
          <w:i/>
          <w:color w:val="000000" w:themeColor="text1"/>
          <w:sz w:val="24"/>
          <w:szCs w:val="24"/>
        </w:rPr>
        <w:t xml:space="preserve">Future Research Directions </w:t>
      </w:r>
    </w:p>
    <w:p w:rsidR="00622FEB" w:rsidRPr="007C4C25" w:rsidRDefault="00AC2F03" w:rsidP="0069273A">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More studies in this area will be of interest. Firstly</w:t>
      </w:r>
      <w:r w:rsidR="007E11E4" w:rsidRPr="007C4C25">
        <w:rPr>
          <w:rFonts w:ascii="Times New Roman" w:hAnsi="Times New Roman" w:cs="Times New Roman"/>
          <w:color w:val="000000" w:themeColor="text1"/>
          <w:sz w:val="24"/>
          <w:szCs w:val="24"/>
        </w:rPr>
        <w:t xml:space="preserve">, </w:t>
      </w:r>
      <w:r w:rsidR="00900E1F" w:rsidRPr="007C4C25">
        <w:rPr>
          <w:rFonts w:ascii="Times New Roman" w:hAnsi="Times New Roman" w:cs="Times New Roman"/>
          <w:color w:val="000000" w:themeColor="text1"/>
          <w:sz w:val="24"/>
          <w:szCs w:val="24"/>
        </w:rPr>
        <w:t xml:space="preserve">future studies should seek to develop longitudinal research designs. </w:t>
      </w:r>
      <w:r w:rsidR="00622FEB" w:rsidRPr="007C4C25">
        <w:rPr>
          <w:rFonts w:ascii="Times New Roman" w:hAnsi="Times New Roman" w:cs="Times New Roman"/>
          <w:color w:val="000000" w:themeColor="text1"/>
          <w:sz w:val="24"/>
          <w:szCs w:val="24"/>
        </w:rPr>
        <w:t>Thus, this is just a preliminary research study. Nonetheless, it would be interesting to have panel data allowing to test entrepreneurial features of international business in more details.</w:t>
      </w:r>
    </w:p>
    <w:p w:rsidR="00622FEB" w:rsidRPr="007C4C25" w:rsidRDefault="00AC2F03" w:rsidP="0069273A">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Secondly</w:t>
      </w:r>
      <w:r w:rsidR="00900E1F" w:rsidRPr="007C4C25">
        <w:rPr>
          <w:rFonts w:ascii="Times New Roman" w:hAnsi="Times New Roman" w:cs="Times New Roman"/>
          <w:color w:val="000000" w:themeColor="text1"/>
          <w:sz w:val="24"/>
          <w:szCs w:val="24"/>
        </w:rPr>
        <w:t xml:space="preserve">, as for the owner characteristics, a particularly interesting study should examine entrepreneurial intentions and their antecedents at one point in time. In addition, it </w:t>
      </w:r>
      <w:r w:rsidR="00900E1F" w:rsidRPr="007C4C25">
        <w:rPr>
          <w:rFonts w:ascii="Times New Roman" w:hAnsi="Times New Roman" w:cs="Times New Roman"/>
          <w:color w:val="000000" w:themeColor="text1"/>
          <w:sz w:val="24"/>
          <w:szCs w:val="24"/>
        </w:rPr>
        <w:lastRenderedPageBreak/>
        <w:t>would be useful to investigate into the international entrepreneurial orientation (Covin</w:t>
      </w:r>
      <w:r w:rsidR="00664B9F" w:rsidRPr="007C4C25">
        <w:rPr>
          <w:rFonts w:ascii="Times New Roman" w:hAnsi="Times New Roman" w:cs="Times New Roman"/>
          <w:color w:val="000000" w:themeColor="text1"/>
          <w:sz w:val="24"/>
          <w:szCs w:val="24"/>
        </w:rPr>
        <w:t>/</w:t>
      </w:r>
      <w:r w:rsidR="00900E1F" w:rsidRPr="007C4C25">
        <w:rPr>
          <w:rFonts w:ascii="Times New Roman" w:hAnsi="Times New Roman" w:cs="Times New Roman"/>
          <w:color w:val="000000" w:themeColor="text1"/>
          <w:sz w:val="24"/>
          <w:szCs w:val="24"/>
        </w:rPr>
        <w:t xml:space="preserve">Miller 2014). </w:t>
      </w:r>
    </w:p>
    <w:p w:rsidR="00924925" w:rsidRPr="007C4C25" w:rsidRDefault="00AC2F03" w:rsidP="00AC2F03">
      <w:pPr>
        <w:spacing w:after="0" w:line="480" w:lineRule="auto"/>
        <w:ind w:firstLine="709"/>
        <w:jc w:val="both"/>
        <w:rPr>
          <w:rFonts w:ascii="Times New Roman" w:hAnsi="Times New Roman" w:cs="Times New Roman"/>
          <w:color w:val="000000" w:themeColor="text1"/>
          <w:sz w:val="24"/>
          <w:szCs w:val="24"/>
        </w:rPr>
      </w:pPr>
      <w:r w:rsidRPr="007C4C25">
        <w:rPr>
          <w:rFonts w:ascii="Times New Roman" w:hAnsi="Times New Roman" w:cs="Times New Roman"/>
          <w:color w:val="000000" w:themeColor="text1"/>
          <w:sz w:val="24"/>
          <w:szCs w:val="24"/>
        </w:rPr>
        <w:t>Thirdly</w:t>
      </w:r>
      <w:r w:rsidR="00FF2BAB" w:rsidRPr="007C4C25">
        <w:rPr>
          <w:rFonts w:ascii="Times New Roman" w:hAnsi="Times New Roman" w:cs="Times New Roman"/>
          <w:color w:val="000000" w:themeColor="text1"/>
          <w:sz w:val="24"/>
          <w:szCs w:val="24"/>
        </w:rPr>
        <w:t xml:space="preserve">, linking family ownership and international entrepreneurship in this study design is very preliminary. </w:t>
      </w:r>
      <w:r w:rsidR="00E558D9" w:rsidRPr="007C4C25">
        <w:rPr>
          <w:rFonts w:ascii="Times New Roman" w:hAnsi="Times New Roman" w:cs="Times New Roman"/>
          <w:color w:val="000000" w:themeColor="text1"/>
          <w:sz w:val="24"/>
          <w:szCs w:val="24"/>
        </w:rPr>
        <w:t xml:space="preserve">There is no absolute answer to the this question as for example the inverted </w:t>
      </w:r>
      <w:r w:rsidR="00E558D9" w:rsidRPr="007C4C25">
        <w:rPr>
          <w:rFonts w:ascii="Times New Roman" w:hAnsi="Times New Roman" w:cs="Times New Roman"/>
          <w:i/>
          <w:color w:val="000000" w:themeColor="text1"/>
          <w:sz w:val="24"/>
          <w:szCs w:val="24"/>
        </w:rPr>
        <w:t>U</w:t>
      </w:r>
      <w:r w:rsidR="00E558D9" w:rsidRPr="007C4C25">
        <w:rPr>
          <w:rFonts w:ascii="Times New Roman" w:hAnsi="Times New Roman" w:cs="Times New Roman"/>
          <w:color w:val="000000" w:themeColor="text1"/>
          <w:sz w:val="24"/>
          <w:szCs w:val="24"/>
        </w:rPr>
        <w:t>-shape curve (</w:t>
      </w:r>
      <w:r w:rsidR="00E558D9" w:rsidRPr="007C4C25">
        <w:rPr>
          <w:rFonts w:ascii="Times New Roman" w:eastAsia="Times New Roman" w:hAnsi="Times New Roman" w:cs="Times New Roman"/>
          <w:color w:val="000000" w:themeColor="text1"/>
          <w:sz w:val="24"/>
          <w:szCs w:val="24"/>
          <w:lang w:eastAsia="pl-PL"/>
        </w:rPr>
        <w:t xml:space="preserve">Sciascia </w:t>
      </w:r>
      <w:r w:rsidR="00E558D9" w:rsidRPr="007C4C25">
        <w:rPr>
          <w:rFonts w:ascii="Times New Roman" w:eastAsia="Times New Roman" w:hAnsi="Times New Roman" w:cs="Times New Roman"/>
          <w:i/>
          <w:color w:val="000000" w:themeColor="text1"/>
          <w:sz w:val="24"/>
          <w:szCs w:val="24"/>
          <w:lang w:eastAsia="pl-PL"/>
        </w:rPr>
        <w:t>et al.</w:t>
      </w:r>
      <w:r w:rsidR="00E558D9" w:rsidRPr="007C4C25">
        <w:rPr>
          <w:rFonts w:ascii="Times New Roman" w:eastAsia="Times New Roman" w:hAnsi="Times New Roman" w:cs="Times New Roman"/>
          <w:color w:val="000000" w:themeColor="text1"/>
          <w:sz w:val="24"/>
          <w:szCs w:val="24"/>
          <w:lang w:eastAsia="pl-PL"/>
        </w:rPr>
        <w:t xml:space="preserve"> 2012</w:t>
      </w:r>
      <w:r w:rsidR="00E558D9" w:rsidRPr="007C4C25">
        <w:rPr>
          <w:rFonts w:ascii="Times New Roman" w:hAnsi="Times New Roman" w:cs="Times New Roman"/>
          <w:color w:val="000000" w:themeColor="text1"/>
          <w:sz w:val="24"/>
          <w:szCs w:val="24"/>
        </w:rPr>
        <w:t>) should be examine</w:t>
      </w:r>
      <w:r w:rsidR="00622FEB" w:rsidRPr="007C4C25">
        <w:rPr>
          <w:rFonts w:ascii="Times New Roman" w:hAnsi="Times New Roman" w:cs="Times New Roman"/>
          <w:color w:val="000000" w:themeColor="text1"/>
          <w:sz w:val="24"/>
          <w:szCs w:val="24"/>
        </w:rPr>
        <w:t>d</w:t>
      </w:r>
      <w:r w:rsidR="00E558D9" w:rsidRPr="007C4C25">
        <w:rPr>
          <w:rFonts w:ascii="Times New Roman" w:hAnsi="Times New Roman" w:cs="Times New Roman"/>
          <w:color w:val="000000" w:themeColor="text1"/>
          <w:sz w:val="24"/>
          <w:szCs w:val="24"/>
        </w:rPr>
        <w:t xml:space="preserve"> in Poland. </w:t>
      </w:r>
      <w:r w:rsidR="007F591F" w:rsidRPr="007C4C25">
        <w:rPr>
          <w:rFonts w:ascii="Times New Roman" w:eastAsia="Times New Roman" w:hAnsi="Times New Roman" w:cs="Times New Roman"/>
          <w:color w:val="000000" w:themeColor="text1"/>
          <w:sz w:val="24"/>
          <w:szCs w:val="24"/>
          <w:lang w:eastAsia="pl-PL"/>
        </w:rPr>
        <w:t xml:space="preserve">Doubtless, the role of the family in international entrepreneurship seems to be still unexplored and needs further detailed research studies. </w:t>
      </w:r>
    </w:p>
    <w:p w:rsidR="00457C7D" w:rsidRPr="007C4C25" w:rsidRDefault="00457C7D" w:rsidP="00C13677">
      <w:pPr>
        <w:spacing w:after="0" w:line="360" w:lineRule="auto"/>
        <w:rPr>
          <w:rFonts w:ascii="Times New Roman" w:hAnsi="Times New Roman" w:cs="Times New Roman"/>
          <w:b/>
          <w:color w:val="000000" w:themeColor="text1"/>
          <w:sz w:val="24"/>
          <w:szCs w:val="24"/>
        </w:rPr>
      </w:pPr>
    </w:p>
    <w:p w:rsidR="00E32861" w:rsidRPr="007C4C25" w:rsidRDefault="003F0CA1" w:rsidP="009962B7">
      <w:pPr>
        <w:spacing w:after="0" w:line="360" w:lineRule="auto"/>
        <w:jc w:val="center"/>
        <w:rPr>
          <w:rFonts w:ascii="Times New Roman" w:hAnsi="Times New Roman" w:cs="Times New Roman"/>
          <w:b/>
          <w:color w:val="000000" w:themeColor="text1"/>
          <w:sz w:val="24"/>
          <w:szCs w:val="24"/>
        </w:rPr>
      </w:pPr>
      <w:r w:rsidRPr="007C4C25">
        <w:rPr>
          <w:rFonts w:ascii="Times New Roman" w:hAnsi="Times New Roman" w:cs="Times New Roman"/>
          <w:b/>
          <w:color w:val="000000" w:themeColor="text1"/>
          <w:sz w:val="24"/>
          <w:szCs w:val="24"/>
        </w:rPr>
        <w:t>R</w:t>
      </w:r>
      <w:r w:rsidR="00E32861" w:rsidRPr="007C4C25">
        <w:rPr>
          <w:rFonts w:ascii="Times New Roman" w:hAnsi="Times New Roman" w:cs="Times New Roman"/>
          <w:b/>
          <w:color w:val="000000" w:themeColor="text1"/>
          <w:sz w:val="24"/>
          <w:szCs w:val="24"/>
        </w:rPr>
        <w:t>eferences</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Al-Aali, A./Teece, D.J. (2014). International Entrepreneurship and the Theory of the (Long-Lived)  International Firm: A Capabilities Perspective, in: Entrepreneurship Theory and Practice, 38(1): 95-116, DOI: 10.1111/etap.12077</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Almor, T./Tarba, Sh.Y./Margalit, A. (2014). Maturing, Technology-Based, Born-Global Companies: Surviving Through Mergers and Acquisitions, in: Management International Review, 54 – in press, DOI 10.1007/s11575-014-0212-9</w:t>
      </w:r>
    </w:p>
    <w:p w:rsidR="004D488E" w:rsidRPr="007C4C25" w:rsidRDefault="004D488E" w:rsidP="00E02D78">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Anil, A./ Tatoglu, E./ Ozkasap, G. (2014). Ownership and market entry mode choices of emerging country multinationals in a transition country: evidence from Turkish multinationals in Romania, in: Journal of East European Management Studies, 19(4): 413-452.</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Bartha, Z./Gubik, A.S. (2014). The Role of Business Knowledge in the Internationalisation Process of Hungarian Corporations (chapter 6). In: D. Kiendl-Wendner &amp; K. Wach (Eds.), International Competitiveness in Visegrad Countries: Macro and Micro Perspectives (pp. 125-142). Graz: Fachhochschule Joanneum.</w:t>
      </w:r>
    </w:p>
    <w:p w:rsidR="004D488E" w:rsidRPr="007C4C25" w:rsidRDefault="004D488E" w:rsidP="00280D36">
      <w:pPr>
        <w:spacing w:after="120" w:line="240" w:lineRule="auto"/>
        <w:ind w:left="567" w:hanging="567"/>
        <w:jc w:val="both"/>
        <w:rPr>
          <w:rFonts w:ascii="Times New Roman" w:hAnsi="Times New Roman" w:cs="Times New Roman"/>
          <w:color w:val="000000" w:themeColor="text1"/>
          <w:lang w:val="pl-PL"/>
        </w:rPr>
      </w:pPr>
      <w:r w:rsidRPr="007C4C25">
        <w:rPr>
          <w:rFonts w:ascii="Times New Roman" w:hAnsi="Times New Roman" w:cs="Times New Roman"/>
          <w:color w:val="000000" w:themeColor="text1"/>
          <w:lang w:val="en-US"/>
        </w:rPr>
        <w:t xml:space="preserve">Bruton, G.D./Ahlstrom, D./Obloj, K. (2008). Entrepreneurship in emerging markets: where we are today and where we need to move to in the future, in: </w:t>
      </w:r>
      <w:r w:rsidRPr="007C4C25">
        <w:rPr>
          <w:rFonts w:ascii="Times New Roman" w:hAnsi="Times New Roman" w:cs="Times New Roman"/>
          <w:color w:val="000000" w:themeColor="text1"/>
          <w:lang w:val="pl-PL"/>
        </w:rPr>
        <w:t>Entrepreneurship: Theory and Practice, 32(1): 1–14.</w:t>
      </w:r>
    </w:p>
    <w:p w:rsidR="004D488E" w:rsidRPr="007C4C25" w:rsidRDefault="004D488E" w:rsidP="00905C48">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Cerrato, D./Piva, M. (2012). The internationalization of small and medium-sized enterprises: the effect of family management, human capital and foreign ownership, in: Journal of Management &amp; Governance, 16(6): 617–644. DOI 10.1007/s10997-010-9166-x</w:t>
      </w:r>
    </w:p>
    <w:p w:rsidR="004D488E" w:rsidRPr="007C4C25" w:rsidRDefault="004D488E" w:rsidP="000A07A9">
      <w:pPr>
        <w:autoSpaceDE w:val="0"/>
        <w:autoSpaceDN w:val="0"/>
        <w:adjustRightInd w:val="0"/>
        <w:spacing w:after="120" w:line="240" w:lineRule="auto"/>
        <w:ind w:left="426" w:hanging="426"/>
        <w:jc w:val="both"/>
        <w:rPr>
          <w:rFonts w:ascii="Times New Roman" w:hAnsi="Times New Roman" w:cs="Times New Roman"/>
          <w:color w:val="000000" w:themeColor="text1"/>
          <w:lang w:val="en-US"/>
        </w:rPr>
      </w:pPr>
      <w:r w:rsidRPr="007C4C25">
        <w:rPr>
          <w:rFonts w:ascii="Times New Roman" w:hAnsi="Times New Roman" w:cs="Times New Roman"/>
          <w:color w:val="000000" w:themeColor="text1"/>
          <w:lang w:val="en-US"/>
        </w:rPr>
        <w:t>Chen H.-L./Hsu, W.-T./Chang, Ch.-Y., (2014). Family Ownership, Institutional Ownership and Internationalization of SMEs, in: Journal of Small Business Management, 52(4): 771-789.</w:t>
      </w:r>
    </w:p>
    <w:p w:rsidR="004D488E" w:rsidRPr="007C4C25" w:rsidRDefault="004D488E" w:rsidP="002302F7">
      <w:pPr>
        <w:autoSpaceDE w:val="0"/>
        <w:autoSpaceDN w:val="0"/>
        <w:adjustRightInd w:val="0"/>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Ciszewska-Mlinarič, M. (2015). Global Mindset and Internationalization of Polish SMEs: Antecedents and Outcomes, in: Problemy Zarządzania, 13(1[2]), 93-113, DOI 10.7172/1644-9584.51.7</w:t>
      </w:r>
    </w:p>
    <w:p w:rsidR="004D488E" w:rsidRPr="007C4C25" w:rsidRDefault="004D488E" w:rsidP="000A07A9">
      <w:pPr>
        <w:autoSpaceDE w:val="0"/>
        <w:autoSpaceDN w:val="0"/>
        <w:adjustRightInd w:val="0"/>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Coviello, N.E./Jones, M.V. (2004). Methodological issues in international entrepreneurship research, in: Journal of Business Venturing, 19(4): 485-508.</w:t>
      </w:r>
    </w:p>
    <w:p w:rsidR="004D488E" w:rsidRPr="007C4C25" w:rsidRDefault="004D488E" w:rsidP="000A07A9">
      <w:pPr>
        <w:autoSpaceDE w:val="0"/>
        <w:autoSpaceDN w:val="0"/>
        <w:adjustRightInd w:val="0"/>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Coviello, N.E./Jones, M.V., &amp; McDougall-Covin, P. (2014). Is International Entrepreneurship research a viable spin-off from its parent disciplines? In: A. Fayolle, P. Riot (eds.), Institutionalization of Entrepreneurship: Hopes and Pitfalls for Entrepreneurship Research, Routledge.</w:t>
      </w:r>
    </w:p>
    <w:p w:rsidR="004D488E" w:rsidRPr="007C4C25" w:rsidRDefault="004D488E" w:rsidP="000A07A9">
      <w:pPr>
        <w:autoSpaceDE w:val="0"/>
        <w:autoSpaceDN w:val="0"/>
        <w:adjustRightInd w:val="0"/>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Coviello, N.E./McDougall, P.P./Oviatt, B.M. (2011). The emergence, advance and future of international entrepreneurship research — An introduction to the special forum, in: Journal of Business Venturing, 26(6), 625-631, DOI 10.1016/j.jbusvent.2011.07.002.</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lastRenderedPageBreak/>
        <w:t xml:space="preserve">Covin, J.G./Miller, D. (2014). International Entrepreneurial Orientation: Conceptual Considerations, Research Themes, Measurement Issues, and Future Research Directions, in: Entrepreneurship Theory and Practice, 38(1):11-44, DOI: 10.1111/etap.12027. </w:t>
      </w:r>
    </w:p>
    <w:p w:rsidR="004D488E" w:rsidRPr="007C4C25" w:rsidRDefault="004D488E" w:rsidP="000A07A9">
      <w:pPr>
        <w:spacing w:after="120" w:line="240" w:lineRule="auto"/>
        <w:ind w:left="426" w:hanging="426"/>
        <w:jc w:val="both"/>
        <w:rPr>
          <w:rFonts w:ascii="Times New Roman" w:hAnsi="Times New Roman" w:cs="Times New Roman"/>
          <w:color w:val="000000" w:themeColor="text1"/>
          <w:lang w:val="pl-PL"/>
        </w:rPr>
      </w:pPr>
      <w:r w:rsidRPr="007C4C25">
        <w:rPr>
          <w:rFonts w:ascii="Times New Roman" w:hAnsi="Times New Roman" w:cs="Times New Roman"/>
          <w:color w:val="000000" w:themeColor="text1"/>
        </w:rPr>
        <w:t xml:space="preserve">Creswell, J.W. (2014). Research Design: Qualitative, Quantitative and Mixed Methods Approaches. </w:t>
      </w:r>
      <w:r w:rsidRPr="007C4C25">
        <w:rPr>
          <w:rFonts w:ascii="Times New Roman" w:hAnsi="Times New Roman" w:cs="Times New Roman"/>
          <w:color w:val="000000" w:themeColor="text1"/>
          <w:lang w:val="pl-PL"/>
        </w:rPr>
        <w:t xml:space="preserve">Los Angeles, CA: SAGE Publications Inc. </w:t>
      </w:r>
    </w:p>
    <w:p w:rsidR="004D488E" w:rsidRPr="007C4C25" w:rsidRDefault="004D488E" w:rsidP="004D488E">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D’Angelo, A./Majocchi, A./ Buck, T. (2016). External managers, family ownership and the scope of SME internationalization, in: “Journal of World Business”, 51(4): 534-547, </w:t>
      </w:r>
    </w:p>
    <w:p w:rsidR="004D488E" w:rsidRPr="007C4C25" w:rsidRDefault="004D488E" w:rsidP="000A07A9">
      <w:pPr>
        <w:tabs>
          <w:tab w:val="left" w:pos="426"/>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lang w:val="pl-PL"/>
        </w:rPr>
        <w:t xml:space="preserve">Daszkiewicz, N./Wach, K. (2014). </w:t>
      </w:r>
      <w:r w:rsidRPr="007C4C25">
        <w:rPr>
          <w:rFonts w:ascii="Times New Roman" w:hAnsi="Times New Roman" w:cs="Times New Roman"/>
          <w:color w:val="000000" w:themeColor="text1"/>
        </w:rPr>
        <w:t>Motives for Going International and Entry Modes of Family Firms in Poland, in: Journal of Intercultural Management, 6(2): 5-18.</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de-DE"/>
        </w:rPr>
      </w:pPr>
      <w:r w:rsidRPr="007C4C25">
        <w:rPr>
          <w:rFonts w:cs="Times New Roman"/>
          <w:color w:val="000000" w:themeColor="text1"/>
          <w:sz w:val="22"/>
          <w:szCs w:val="22"/>
          <w:lang w:val="en-GB"/>
        </w:rPr>
        <w:t xml:space="preserve">Dunning J.H./Lundan, S.M. (2008). Multinational Enterprises and the Global Economy. </w:t>
      </w:r>
      <w:r w:rsidRPr="007C4C25">
        <w:rPr>
          <w:rFonts w:cs="Times New Roman"/>
          <w:color w:val="000000" w:themeColor="text1"/>
          <w:sz w:val="22"/>
          <w:szCs w:val="22"/>
          <w:lang w:val="de-DE"/>
        </w:rPr>
        <w:t xml:space="preserve">2nd ed.,  Chelterham–Northampton, MA: Edward Elgar. </w:t>
      </w:r>
    </w:p>
    <w:p w:rsidR="004D488E" w:rsidRPr="007C4C25" w:rsidRDefault="004D488E" w:rsidP="00F64EDD">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Fernandez, Z./Nieto, M.J. (2005). Internationalization Strategy of Small and Medium</w:t>
      </w:r>
      <w:r w:rsidRPr="007C4C25">
        <w:rPr>
          <w:rFonts w:ascii="Cambria Math" w:hAnsi="Cambria Math" w:cs="Cambria Math"/>
          <w:color w:val="000000" w:themeColor="text1"/>
        </w:rPr>
        <w:t>‐</w:t>
      </w:r>
      <w:r w:rsidRPr="007C4C25">
        <w:rPr>
          <w:rFonts w:ascii="Times New Roman" w:hAnsi="Times New Roman" w:cs="Times New Roman"/>
          <w:color w:val="000000" w:themeColor="text1"/>
        </w:rPr>
        <w:t>Sized Family Businesses: Some Influential Factors, in: Family Business Review, 18(1): 77-89.</w:t>
      </w:r>
    </w:p>
    <w:p w:rsidR="004D488E" w:rsidRPr="007C4C25" w:rsidRDefault="004D488E" w:rsidP="00407211">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Fernandez, Z./Nieto, M.J. (2006). Impact of ownership on the international involvement of SMEs, in: Journal of International Business Studies, 37(3): 340-351. </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Fowler, F.J. (2009). Survey Research Methods. 4th ed., Thousand Oaks, CA: Sage. </w:t>
      </w:r>
    </w:p>
    <w:p w:rsidR="004D488E" w:rsidRPr="007C4C25" w:rsidRDefault="004D488E" w:rsidP="00D871C0">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Freiling, J./Zimmermann, M. (2014). Internal and External Learning Races in ‘Born Transnationals’: What are the Driving Forces?, in: Entrepreneurial Business and Economics Review, 2(1): 19-35.</w:t>
      </w:r>
    </w:p>
    <w:p w:rsidR="004D488E" w:rsidRPr="007C4C25" w:rsidRDefault="004D488E" w:rsidP="00D871C0">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Gabrielsson, M./Kirpalani, M./Dimitratos, P./Solber, C./Zuchella, A. (2008). Born globals: propositions to help advance the theory, in: International Business Review, 17(4): 385-401. </w:t>
      </w:r>
    </w:p>
    <w:p w:rsidR="00FB7698" w:rsidRPr="007C4C25" w:rsidRDefault="00FB7698" w:rsidP="00D871C0">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Glodowska, A./Pera, B./Wach, K. (2016). International Environment and its Influence on the Entrepreneurial Internationalisation of the Firm: The Case of Polish Businesses, in: K. Wach &amp; A. Żur (Eds.), Advancing Research in Entrepreneurship in Global Context: Conference Proceedings of the 8th ENTRE Conference. Kraków: Cracow University of Economics</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Gorynia, M./Jankowska, B. (2008). Clusters - a Useful Concept of Increasing the Internationalization of SMEs. The Case of Furniture, Automotive and Boiler-making Clusters in Poland. In: An Enterprise Odyssey: Tourism, Governance and Entrepreneurship (pp. 1153-1162). Zagreb: University of Zagreb.</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Gubik, A.S./Bartha, Z. (2014). SMI Internationalisation Index (SMINI) based on the Sample of the Visegrad Countries (chapter 2). In: A.S. Gubik &amp; K. Wach (Eds.), International Entrepreneurship and Corporate Growth in Visegrad Countries (pp. 23-40). Miskolc: University of Miskolc. </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lang w:val="de-DE"/>
        </w:rPr>
        <w:t xml:space="preserve">Hagen, B./Denicolai, S./Zuchella, A. (2014). </w:t>
      </w:r>
      <w:r w:rsidRPr="007C4C25">
        <w:rPr>
          <w:rFonts w:ascii="Times New Roman" w:hAnsi="Times New Roman" w:cs="Times New Roman"/>
          <w:color w:val="000000" w:themeColor="text1"/>
        </w:rPr>
        <w:t>International entrepreneurship at the crossroads between innovation and internationalization, in: Journal of International Entrepreneurship, 12(2): 111-114.</w:t>
      </w:r>
    </w:p>
    <w:p w:rsidR="004D488E" w:rsidRPr="007C4C25" w:rsidRDefault="004D488E" w:rsidP="00081CF4">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Hagen, B./Zuchella, A. (2014). Born Global or Born to Run? The Long-Term Growth of Born Global Firms, in: Management International Review, 54(4): 497–525. DOI 10.1007/s11575-014-0214-7</w:t>
      </w:r>
    </w:p>
    <w:p w:rsidR="004D488E" w:rsidRPr="007C4C25" w:rsidRDefault="004D488E" w:rsidP="00EB28E7">
      <w:pPr>
        <w:pStyle w:val="Tekstprzypisudolnego"/>
        <w:spacing w:after="120"/>
        <w:ind w:left="425" w:hanging="425"/>
        <w:jc w:val="both"/>
        <w:rPr>
          <w:rFonts w:cs="Times New Roman"/>
          <w:color w:val="000000" w:themeColor="text1"/>
          <w:sz w:val="22"/>
          <w:szCs w:val="22"/>
          <w:lang w:val="en-GB"/>
        </w:rPr>
      </w:pPr>
      <w:r w:rsidRPr="007C4C25">
        <w:rPr>
          <w:rFonts w:cs="Times New Roman"/>
          <w:color w:val="000000" w:themeColor="text1"/>
          <w:sz w:val="22"/>
          <w:szCs w:val="22"/>
          <w:lang w:val="en-GB"/>
        </w:rPr>
        <w:t xml:space="preserve">Hennart, J.-F. (2009). Down with MNE-centric Theories! Market Entry and Expansion as the Bundling of MNE and Local Assets, in: Journal of International Business Studies, 40(9), 1432-1454. </w:t>
      </w:r>
    </w:p>
    <w:p w:rsidR="004D488E" w:rsidRPr="007C4C25" w:rsidRDefault="004D488E" w:rsidP="00612475">
      <w:pPr>
        <w:pStyle w:val="Tekstprzypisudolnego"/>
        <w:spacing w:before="0" w:after="120"/>
        <w:ind w:left="425" w:hanging="425"/>
        <w:jc w:val="both"/>
        <w:rPr>
          <w:rFonts w:cs="Times New Roman"/>
          <w:color w:val="000000" w:themeColor="text1"/>
          <w:sz w:val="22"/>
          <w:szCs w:val="22"/>
          <w:lang w:val="pl-PL"/>
        </w:rPr>
      </w:pPr>
      <w:r w:rsidRPr="007C4C25">
        <w:rPr>
          <w:rFonts w:cs="Times New Roman"/>
          <w:color w:val="000000" w:themeColor="text1"/>
          <w:sz w:val="22"/>
          <w:szCs w:val="22"/>
          <w:lang w:val="en-GB"/>
        </w:rPr>
        <w:t xml:space="preserve">Hennart, J.-F. (2014). The Accidental Internationalists: A Theory of Born Global, in: </w:t>
      </w:r>
      <w:r w:rsidRPr="007C4C25">
        <w:rPr>
          <w:rFonts w:cs="Times New Roman"/>
          <w:color w:val="000000" w:themeColor="text1"/>
          <w:sz w:val="22"/>
          <w:szCs w:val="22"/>
          <w:lang w:val="pl-PL"/>
        </w:rPr>
        <w:t>Entrepreneurship Theory and Practice, 38(1): 117-135, DOI: 10.1111/etap.12076</w:t>
      </w:r>
    </w:p>
    <w:p w:rsidR="004D488E" w:rsidRPr="007C4C25" w:rsidRDefault="004D488E" w:rsidP="00612475">
      <w:pPr>
        <w:pStyle w:val="Tekstprzypisudolnego"/>
        <w:spacing w:before="0" w:after="120"/>
        <w:ind w:left="425" w:hanging="425"/>
        <w:jc w:val="both"/>
        <w:rPr>
          <w:rFonts w:eastAsia="Times New Roman" w:cs="Times New Roman"/>
          <w:color w:val="000000" w:themeColor="text1"/>
          <w:sz w:val="24"/>
          <w:szCs w:val="24"/>
          <w:lang w:val="en-GB" w:eastAsia="pl-PL"/>
        </w:rPr>
      </w:pPr>
      <w:r w:rsidRPr="007C4C25">
        <w:rPr>
          <w:rFonts w:eastAsia="Times New Roman" w:cs="Times New Roman"/>
          <w:color w:val="000000" w:themeColor="text1"/>
          <w:sz w:val="24"/>
          <w:szCs w:val="24"/>
          <w:lang w:val="en-GB" w:eastAsia="pl-PL"/>
        </w:rPr>
        <w:t>Hutzschenreuter, T./Han, U.-S./ Kleindienst, I. (2010), Exploring the role of managerial intentionality in international business, in: T. Devinney, T. Pedersen, L. Tihanyi (eds.), The Past, Present and Future of International Business &amp; Management (Advances in International Management, Volume 23) Emerald Group Publishing Limited, pp.113-135.</w:t>
      </w:r>
    </w:p>
    <w:p w:rsidR="004D488E" w:rsidRPr="007C4C25" w:rsidRDefault="004D488E" w:rsidP="00612475">
      <w:pPr>
        <w:pStyle w:val="Tekstprzypisudolnego"/>
        <w:spacing w:before="0" w:after="120"/>
        <w:ind w:left="425" w:hanging="425"/>
        <w:jc w:val="both"/>
        <w:rPr>
          <w:rFonts w:cs="Times New Roman"/>
          <w:color w:val="000000" w:themeColor="text1"/>
          <w:sz w:val="22"/>
          <w:szCs w:val="22"/>
          <w:lang w:val="en-GB"/>
        </w:rPr>
      </w:pPr>
      <w:r w:rsidRPr="007C4C25">
        <w:rPr>
          <w:rFonts w:eastAsia="Times New Roman" w:cs="Times New Roman"/>
          <w:color w:val="000000" w:themeColor="text1"/>
          <w:sz w:val="24"/>
          <w:szCs w:val="24"/>
          <w:lang w:val="en-GB" w:eastAsia="pl-PL"/>
        </w:rPr>
        <w:lastRenderedPageBreak/>
        <w:t>Hutzschenreuter, T./Pedersen, T./ Volverda, H.W. (2007). The role of path dependency and managerial intentionality: A perspective on international business research, in: Journal of International Business Studies, 38(7), 1055-1068.</w:t>
      </w:r>
    </w:p>
    <w:p w:rsidR="004D488E" w:rsidRPr="007C4C25" w:rsidRDefault="004D488E" w:rsidP="000A07A9">
      <w:pPr>
        <w:spacing w:after="60" w:line="240" w:lineRule="auto"/>
        <w:ind w:left="426" w:hanging="454"/>
        <w:jc w:val="both"/>
        <w:rPr>
          <w:rFonts w:ascii="Times New Roman" w:hAnsi="Times New Roman" w:cs="Times New Roman"/>
          <w:color w:val="000000" w:themeColor="text1"/>
        </w:rPr>
      </w:pPr>
      <w:r w:rsidRPr="007C4C25">
        <w:rPr>
          <w:rFonts w:ascii="Times New Roman" w:hAnsi="Times New Roman" w:cs="Times New Roman"/>
          <w:color w:val="000000" w:themeColor="text1"/>
          <w:lang w:val="pl-PL"/>
        </w:rPr>
        <w:t xml:space="preserve">Johanson, J./Vahlne, J.-E. (1977). </w:t>
      </w:r>
      <w:r w:rsidRPr="007C4C25">
        <w:rPr>
          <w:rFonts w:ascii="Times New Roman" w:hAnsi="Times New Roman" w:cs="Times New Roman"/>
          <w:color w:val="000000" w:themeColor="text1"/>
        </w:rPr>
        <w:t>The Internationalization Process of the Firm: A Model of Knowledge Development and Increasing Foreign Commitments, in: Journal of International Business Studies, 8(1): 23–32.</w:t>
      </w:r>
    </w:p>
    <w:p w:rsidR="004D488E" w:rsidRPr="007C4C25" w:rsidRDefault="004D488E" w:rsidP="000A07A9">
      <w:pPr>
        <w:spacing w:after="60" w:line="240" w:lineRule="auto"/>
        <w:ind w:left="426" w:hanging="454"/>
        <w:jc w:val="both"/>
        <w:rPr>
          <w:rFonts w:ascii="Times New Roman" w:hAnsi="Times New Roman" w:cs="Times New Roman"/>
          <w:color w:val="000000" w:themeColor="text1"/>
        </w:rPr>
      </w:pPr>
      <w:r w:rsidRPr="007C4C25">
        <w:rPr>
          <w:rFonts w:ascii="Times New Roman" w:hAnsi="Times New Roman" w:cs="Times New Roman"/>
          <w:color w:val="000000" w:themeColor="text1"/>
        </w:rPr>
        <w:t>Johanson, J./Vahlne, J.-E. (2009). The Uppsala Internationalization Process Model Revisited: From Liability of Foreignneess to Liability of Outsidership, in: Journal of International Business Studies, 40(9): 1411–1431.</w:t>
      </w:r>
    </w:p>
    <w:p w:rsidR="004D488E" w:rsidRPr="007C4C25" w:rsidRDefault="004D488E" w:rsidP="000A07A9">
      <w:pPr>
        <w:spacing w:after="60" w:line="240" w:lineRule="auto"/>
        <w:ind w:left="426" w:hanging="454"/>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Johanson, J./Wiedersheim-Paul (1975). The internationalisation of the firm: Four Swedish cases, in: Journal of Management Studies, 12(3): 305-322. </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 xml:space="preserve">Johnson, D./Turner, C. (2010). International Business. Themes and Issues in the Modern Global Economy. 2nd ed., Oxon – New York, NY: Routledge. </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Jones, N.V./Coviello, N. (2005). Internationalisation: conceptualising an entrepreneurial process of behaviour in time, in: Journal of International Business Studies, 36(2): 227-244.</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Jones, N.V./Coviello, N., &amp; Tang, Y.K. (2011). International Entrepreneurship Research (1989-2009): A Domain Ontology and Thematic Analysis, in: Journal of Business Venturing, 26(6), 632-659.</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 xml:space="preserve">Kohn, T.O. (1988). International Entrepreneurship: Foreign Direct Investment by Small U.S.-based Manufacturing Firms, Unpublished DBA Thesis, Harvard University, Ann Arbor, MI (university microfilms). </w:t>
      </w:r>
    </w:p>
    <w:p w:rsidR="004D488E" w:rsidRPr="007C4C25" w:rsidRDefault="004D488E" w:rsidP="000A07A9">
      <w:pPr>
        <w:tabs>
          <w:tab w:val="left" w:pos="284"/>
        </w:tabs>
        <w:spacing w:after="120" w:line="240" w:lineRule="auto"/>
        <w:ind w:left="426" w:hanging="426"/>
        <w:jc w:val="both"/>
        <w:rPr>
          <w:rFonts w:ascii="Times New Roman" w:hAnsi="Times New Roman" w:cs="Times New Roman"/>
          <w:color w:val="000000" w:themeColor="text1"/>
          <w:lang w:val="pl-PL"/>
        </w:rPr>
      </w:pPr>
      <w:r w:rsidRPr="007C4C25">
        <w:rPr>
          <w:rFonts w:ascii="Times New Roman" w:hAnsi="Times New Roman" w:cs="Times New Roman"/>
          <w:color w:val="000000" w:themeColor="text1"/>
          <w:lang w:val="pl-PL"/>
        </w:rPr>
        <w:t xml:space="preserve">Kontinen, T./Ojala, A. (2010). The Internationalization of Family Businesses: A Review of Extant Research, in: Journal of Family Business Strategy, 1, 97-107. </w:t>
      </w:r>
    </w:p>
    <w:p w:rsidR="004D488E" w:rsidRPr="007C4C25" w:rsidRDefault="004D488E" w:rsidP="00D67C18">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Kurek, S./Rachwał, T. (2011). Development of entrepreneurship in ageing populations of The European Union, in: Procedia. Social and Behavioral Sciences, 19, 397-405.</w:t>
      </w:r>
    </w:p>
    <w:p w:rsidR="004D488E" w:rsidRPr="007C4C25" w:rsidRDefault="004D488E" w:rsidP="00D67C18">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Larimo, J./ Arslan, A. (2013).  Determinants of foreign direct investment ownership mode choice: Evidence from Nordic investments in Central and Eastern Europe, in: Journal of East European Management Studies, 18(2): 232-263.</w:t>
      </w:r>
    </w:p>
    <w:p w:rsidR="004D488E" w:rsidRPr="007C4C25" w:rsidRDefault="004D488E" w:rsidP="004D488E">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Lin, W.-T. (2012). Family ownership and internationalization processes: Internationalization pace, internationalization scope, and internationalization rhythm, in: “European Management Journal”, 30 (1): 47-56.</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Lyon, D.W./Lumpkin, G.T./Dess, G.G. (2000). Enhancing Entrepreneurial Orientation Research: Operationalizing and Measuring a Key Strategic Decision Making Process, in: Journal of Management, 26(5): 1055-1085, DOI 10.1177/014920630002600503. </w:t>
      </w:r>
    </w:p>
    <w:p w:rsidR="004D488E" w:rsidRPr="007C4C25" w:rsidRDefault="004D488E" w:rsidP="000A07A9">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Mathews, J./Zander, I. (2007). The international dynamics of accelerated internationalisation, in: Journal of International Business Studies, 38(3): 387-403.</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 xml:space="preserve">McDougall, P.P. (1989). International versus Domestic Entrepreneurship: New Venture Strategic Behavior and Industry Structure, in: Journal of Business Venturing, 4(6), 387-400, DOI 10.1016/0883-9026(89)90009-8. </w:t>
      </w:r>
    </w:p>
    <w:p w:rsidR="004D488E" w:rsidRPr="007C4C25" w:rsidRDefault="004D488E" w:rsidP="000A07A9">
      <w:pPr>
        <w:tabs>
          <w:tab w:val="left" w:pos="426"/>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McDougall, P.P./Oviatt, B.M. (1996). New Venture Internationalization, Strategic Change, and Performance: A Follow-up Study, in: Journal of Business Venturing, 11(1), 23-42, DOI 10.1016/0883-9026(95)00081-X.</w:t>
      </w:r>
    </w:p>
    <w:p w:rsidR="004D488E" w:rsidRPr="007C4C25" w:rsidRDefault="004D488E" w:rsidP="000A07A9">
      <w:pPr>
        <w:pStyle w:val="Tekstprzypisudolnego"/>
        <w:tabs>
          <w:tab w:val="left" w:pos="426"/>
        </w:tabs>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McDougall, P.P./Oviatt, B.M. (2000). International Entrepreneurship: The Intersection of Two Research Paths, in: The Academy of Management Journal, 43(5), 902-906, DOI 10.2307/1556418.</w:t>
      </w:r>
    </w:p>
    <w:p w:rsidR="004D488E" w:rsidRPr="007C4C25" w:rsidRDefault="004D488E" w:rsidP="000A07A9">
      <w:pPr>
        <w:autoSpaceDE w:val="0"/>
        <w:autoSpaceDN w:val="0"/>
        <w:adjustRightInd w:val="0"/>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McDougall, P.P./Shane/Oviatt, B.M. (1994). Explaining the Formation of International New Ventures: The Limits of Theories from International Business Research, in: Journal of Business Venturing, 9(6): 469-487, DOI 10.1016/0883-9026(94)90017-5.</w:t>
      </w:r>
    </w:p>
    <w:p w:rsidR="004D488E" w:rsidRPr="007C4C25" w:rsidRDefault="004D488E" w:rsidP="000A07A9">
      <w:pPr>
        <w:autoSpaceDE w:val="0"/>
        <w:autoSpaceDN w:val="0"/>
        <w:adjustRightInd w:val="0"/>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lastRenderedPageBreak/>
        <w:t xml:space="preserve">McDougall-Covin, P./Jones, M.V./Serapio, M.G. (2014). High-Potential Concepts, Phenomena, and Theories for the Advancement of Entrepreneurship Research, in: Entrepreneurship Theory and Practice, 38(1), 1-10, DOI 10.1111/etap.12090.  </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Merono, F./Monreal-Pérez, J./Sánchez-Marin, G. (2015). Family SMEs’ Internationalisation: Disentangling the Influence of Familiness on Spanish Firms’Export Activity, in: Journal of Small Business Management, 53(4), 1164-1184, DOI 10.1111/jsbm.1211</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 xml:space="preserve">Morrow, J.F. (1988). International entrepreneurship: A new growth opportunity, in:  New Management, 3(5), 59-61. </w:t>
      </w:r>
    </w:p>
    <w:p w:rsidR="004D488E" w:rsidRPr="007C4C25" w:rsidRDefault="004D488E" w:rsidP="005753F5">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Naman, J.L./Slevin, D.P. (1993). Entrepreneurship and the concept of fit: A model and empirical tests, in: Strategic Management Journal, 14(2): 137–153, DOI 10.1002/smj.4250140205.</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 xml:space="preserve">Obłój, K./Ciszewska-Mlinarič, M. (2014). Systemic effects of internationalization of Polish companies. In: G. Kołotko (Ed.), Management and Economic Policy for Development, Chapter: Systemic effects of internationalization of Polish firms (pp.73-94). Nova Publishers. </w:t>
      </w:r>
    </w:p>
    <w:p w:rsidR="004D488E" w:rsidRPr="007C4C25" w:rsidRDefault="004D488E" w:rsidP="004D488E">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Oesterle, M.-J./Richta, H.N./Fisch, J.H. (2013). The influence of ownership structure on internationalization, in: “International Business Review”, 22(1): 187-201. </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Oviatt B.M./McDougall, P.P. (1994). Towards a Theory of International New Ventures, in: Journal of International Business Studies, 25(1), 44-64.</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t>Oviatt, B.M.,/McDougall, P.P. (2005). Defining international entrepreneurship and modeling the speed of internationalization, in: Entrepreneurship Theory and Practice, 29(5): 537-553</w:t>
      </w:r>
    </w:p>
    <w:p w:rsidR="004D488E" w:rsidRPr="007C4C25" w:rsidRDefault="004D488E" w:rsidP="000D5B81">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Oyson, M.,/Whittaker, D.W. (2010). An Opportunity-Based Approach to International Entrepreneurship: Pursuing Opportunities Internationally through Prospection, in: Proceedings of the 18th Annual High Technology Small Firms Conference. May 27-28, 2010, The Netherlands.</w:t>
      </w:r>
    </w:p>
    <w:p w:rsidR="004D488E" w:rsidRPr="007C4C25" w:rsidRDefault="004D488E" w:rsidP="000A07A9">
      <w:pPr>
        <w:spacing w:after="120" w:line="240" w:lineRule="auto"/>
        <w:ind w:left="426" w:hanging="426"/>
        <w:jc w:val="both"/>
        <w:rPr>
          <w:rFonts w:ascii="Times New Roman" w:eastAsia="Times New Roman" w:hAnsi="Times New Roman" w:cs="Times New Roman"/>
          <w:color w:val="000000" w:themeColor="text1"/>
          <w:sz w:val="24"/>
          <w:szCs w:val="24"/>
          <w:lang w:eastAsia="pl-PL"/>
        </w:rPr>
      </w:pPr>
      <w:r w:rsidRPr="007C4C25">
        <w:rPr>
          <w:rFonts w:ascii="Times New Roman" w:eastAsia="Times New Roman" w:hAnsi="Times New Roman" w:cs="Times New Roman"/>
          <w:color w:val="000000" w:themeColor="text1"/>
          <w:sz w:val="24"/>
          <w:szCs w:val="24"/>
          <w:lang w:eastAsia="pl-PL"/>
        </w:rPr>
        <w:t xml:space="preserve">Pla-Barber, J./Alegre, J. (2014). The role of knowledge and learning in internationalization, in: International Business Review, 23(1), 1-3, DOI 10.1016/j.ibusrev.2013/09.05 </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eastAsia="Times New Roman" w:hAnsi="Times New Roman" w:cs="Times New Roman"/>
          <w:color w:val="000000" w:themeColor="text1"/>
          <w:sz w:val="24"/>
          <w:szCs w:val="24"/>
          <w:lang w:eastAsia="pl-PL"/>
        </w:rPr>
        <w:t>Pukall, T.J./Calabrò, A. (2014). The Internationalization of Family Firms: A Critical Review and Integrative Model, in: Family Business Review, 27(2), 103-125, DOI 10.1177/0894486513491423</w:t>
      </w:r>
    </w:p>
    <w:p w:rsidR="004D488E" w:rsidRPr="007C4C25" w:rsidRDefault="004D488E" w:rsidP="000A07A9">
      <w:pPr>
        <w:spacing w:after="120" w:line="240" w:lineRule="auto"/>
        <w:ind w:left="426" w:hanging="426"/>
        <w:jc w:val="both"/>
        <w:rPr>
          <w:rFonts w:ascii="Times New Roman" w:hAnsi="Times New Roman" w:cs="Times New Roman"/>
          <w:color w:val="000000" w:themeColor="text1"/>
          <w:lang w:val="pl-PL"/>
        </w:rPr>
      </w:pPr>
      <w:r w:rsidRPr="007C4C25">
        <w:rPr>
          <w:rFonts w:ascii="Times New Roman" w:hAnsi="Times New Roman" w:cs="Times New Roman"/>
          <w:color w:val="000000" w:themeColor="text1"/>
        </w:rPr>
        <w:t xml:space="preserve">Puślecki, Ł./Staszków, M./Trąpczyńśki, P. (2014), International Business Research in Poland: Critical Review of Selected Publications, in: </w:t>
      </w:r>
      <w:r w:rsidRPr="007C4C25">
        <w:rPr>
          <w:rFonts w:ascii="Times New Roman" w:hAnsi="Times New Roman" w:cs="Times New Roman"/>
          <w:color w:val="000000" w:themeColor="text1"/>
          <w:lang w:val="pl-PL"/>
        </w:rPr>
        <w:t xml:space="preserve">Studia Negotia, 59(2): 5-24.  </w:t>
      </w:r>
    </w:p>
    <w:p w:rsidR="004D488E" w:rsidRPr="007C4C25" w:rsidRDefault="004D488E" w:rsidP="009055C5">
      <w:pPr>
        <w:spacing w:after="60" w:line="240" w:lineRule="auto"/>
        <w:ind w:left="426" w:hanging="426"/>
        <w:jc w:val="both"/>
        <w:rPr>
          <w:rFonts w:ascii="Times New Roman" w:hAnsi="Times New Roman" w:cs="Times New Roman"/>
          <w:color w:val="000000" w:themeColor="text1"/>
          <w:lang w:val="pl-PL"/>
        </w:rPr>
      </w:pPr>
      <w:r w:rsidRPr="007C4C25">
        <w:rPr>
          <w:rFonts w:ascii="Times New Roman" w:hAnsi="Times New Roman" w:cs="Times New Roman"/>
          <w:color w:val="000000" w:themeColor="text1"/>
          <w:lang w:val="pl-PL"/>
        </w:rPr>
        <w:t>Ruzzier, M./ Hisrich, R.D./ Antoncic, B. (2006). SME internationalization research: past, present, and future, in: Journal of Small Business and Enterprise Development, 13(4), 476-497, DOI 10.1108/14626000610705705</w:t>
      </w:r>
    </w:p>
    <w:p w:rsidR="004D488E" w:rsidRPr="007C4C25" w:rsidRDefault="004D488E" w:rsidP="0056235A">
      <w:pPr>
        <w:spacing w:after="6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Schweizer, R./Vahlne, J.-E./Johanson, J. (2010). Internationalization as an Entrepreneurial Process, in: Journal of International Entrepreneurship, 8(4): 343–370.</w:t>
      </w:r>
    </w:p>
    <w:p w:rsidR="004D488E" w:rsidRPr="007C4C25" w:rsidRDefault="004D488E" w:rsidP="0056235A">
      <w:pPr>
        <w:spacing w:after="6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lang w:val="pl-PL"/>
        </w:rPr>
        <w:t xml:space="preserve">Sciascia, S./Mazzola, P./Astrachan, J.H./Pieper, T.M. (2012). </w:t>
      </w:r>
      <w:r w:rsidRPr="007C4C25">
        <w:rPr>
          <w:rFonts w:ascii="Times New Roman" w:hAnsi="Times New Roman" w:cs="Times New Roman"/>
          <w:color w:val="000000" w:themeColor="text1"/>
        </w:rPr>
        <w:t xml:space="preserve">The role of family ownership in international entrepreneurship: exploring nonlinear effects, in: Small Business Economics, 38: 15–31. DOI 10.1007/s11187-010-9264-9 </w:t>
      </w:r>
    </w:p>
    <w:p w:rsidR="004D488E" w:rsidRPr="007C4C25" w:rsidRDefault="004D488E" w:rsidP="0056235A">
      <w:pPr>
        <w:spacing w:after="120" w:line="240" w:lineRule="auto"/>
        <w:ind w:left="426" w:hanging="426"/>
        <w:jc w:val="both"/>
        <w:rPr>
          <w:rFonts w:ascii="Times New Roman" w:eastAsia="Times New Roman" w:hAnsi="Times New Roman" w:cs="Times New Roman"/>
          <w:color w:val="000000" w:themeColor="text1"/>
          <w:lang w:eastAsia="pl-PL"/>
        </w:rPr>
      </w:pPr>
      <w:r w:rsidRPr="007C4C25">
        <w:rPr>
          <w:rFonts w:ascii="Times New Roman" w:eastAsia="Times New Roman" w:hAnsi="Times New Roman" w:cs="Times New Roman"/>
          <w:color w:val="000000" w:themeColor="text1"/>
          <w:lang w:eastAsia="pl-PL"/>
        </w:rPr>
        <w:t>Terjesen, S.A./Acs, ZJ./Audretsch, D.B. (2010). International Business, Entrepreneurship and the Global Economy (chapter 16). In: Z.J. Acs &amp; D.B. Audretsch (Eds.), Handbook of Entrepreneurship Research: An Interdisciplinary Survey and Introduction. 2nd. ed. (International Handbook Series on Entrepreneurship, Vol. 5). New York – Heidelber: Springer. DOI 10.1007/978-1-4419-1191-9_16</w:t>
      </w:r>
    </w:p>
    <w:p w:rsidR="004D488E" w:rsidRPr="007C4C25" w:rsidRDefault="004D488E" w:rsidP="0056235A">
      <w:pPr>
        <w:spacing w:after="6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Ubrežiová, I./Wach, K./Horváthová, J. (2008). Entrepreneurship in small and medium-sized enterprises: Comparative study between Slovakia and Poland for the years 2001–2007, in: Agricultural Economics, 54(8), 358-366.</w:t>
      </w:r>
    </w:p>
    <w:p w:rsidR="004D488E" w:rsidRPr="007C4C25" w:rsidRDefault="004D488E" w:rsidP="0056235A">
      <w:pPr>
        <w:spacing w:after="60" w:line="240" w:lineRule="auto"/>
        <w:ind w:left="426" w:hanging="426"/>
        <w:jc w:val="both"/>
        <w:rPr>
          <w:rFonts w:ascii="Times New Roman" w:hAnsi="Times New Roman" w:cs="Times New Roman"/>
          <w:color w:val="000000" w:themeColor="text1"/>
          <w:lang w:val="pl-PL"/>
        </w:rPr>
      </w:pPr>
      <w:r w:rsidRPr="007C4C25">
        <w:rPr>
          <w:rFonts w:ascii="Times New Roman" w:hAnsi="Times New Roman" w:cs="Times New Roman"/>
          <w:color w:val="000000" w:themeColor="text1"/>
        </w:rPr>
        <w:t xml:space="preserve">Vahlne, J.-E./Ivarsson, I. (2014). The globalization of Swedish MNEs: Empirical evidence and theoretical explanations, in: </w:t>
      </w:r>
      <w:r w:rsidRPr="007C4C25">
        <w:rPr>
          <w:rFonts w:ascii="Times New Roman" w:hAnsi="Times New Roman" w:cs="Times New Roman"/>
          <w:color w:val="000000" w:themeColor="text1"/>
          <w:lang w:val="pl-PL"/>
        </w:rPr>
        <w:t>Journal of International Business Studies, 45(3): 227-247.</w:t>
      </w:r>
    </w:p>
    <w:p w:rsidR="004D488E" w:rsidRPr="007C4C25" w:rsidRDefault="004D488E" w:rsidP="000A07A9">
      <w:pPr>
        <w:pStyle w:val="Tekstprzypisudolnego"/>
        <w:spacing w:before="0" w:after="120"/>
        <w:ind w:left="426" w:hanging="426"/>
        <w:jc w:val="both"/>
        <w:rPr>
          <w:rFonts w:cs="Times New Roman"/>
          <w:color w:val="000000" w:themeColor="text1"/>
          <w:sz w:val="22"/>
          <w:szCs w:val="22"/>
          <w:lang w:val="en-GB"/>
        </w:rPr>
      </w:pPr>
      <w:r w:rsidRPr="007C4C25">
        <w:rPr>
          <w:rFonts w:cs="Times New Roman"/>
          <w:color w:val="000000" w:themeColor="text1"/>
          <w:sz w:val="22"/>
          <w:szCs w:val="22"/>
          <w:lang w:val="en-GB"/>
        </w:rPr>
        <w:lastRenderedPageBreak/>
        <w:t xml:space="preserve">Wach, K. (2014). The Role of Knowledge in the Internationalisation Process: An Empirical Investigation amoing Polish Businesses (chapter 7). In: D. Kiendl-Wendner &amp; K. Wach (Eds.), International Competitiveness in Visegrad Countries: Macro and Micro Perspectives (pp. 143-158). Graz: Fachhochschule Joanneum.   </w:t>
      </w:r>
    </w:p>
    <w:p w:rsidR="004D488E" w:rsidRPr="007C4C25" w:rsidRDefault="004D488E" w:rsidP="0076481A">
      <w:pPr>
        <w:pStyle w:val="Tekstprzypisudolnego"/>
        <w:spacing w:before="0" w:after="120"/>
        <w:ind w:left="426" w:hanging="426"/>
        <w:jc w:val="both"/>
        <w:rPr>
          <w:rFonts w:cs="Times New Roman"/>
          <w:color w:val="000000" w:themeColor="text1"/>
          <w:sz w:val="22"/>
          <w:szCs w:val="22"/>
          <w:lang w:val="pl-PL"/>
        </w:rPr>
      </w:pPr>
      <w:r w:rsidRPr="007C4C25">
        <w:rPr>
          <w:rFonts w:cs="Times New Roman"/>
          <w:color w:val="000000" w:themeColor="text1"/>
          <w:sz w:val="22"/>
          <w:szCs w:val="22"/>
          <w:lang w:val="pl-PL"/>
        </w:rPr>
        <w:t>Wach, K. (2015). Incremental versus Rapid Internationalisation of Firms: Results of Exploratory Investigation from Poland, in: „Entrepreneurial Business and Economics Review”, 3(4): 37-48.</w:t>
      </w:r>
    </w:p>
    <w:p w:rsidR="004D488E" w:rsidRPr="007C4C25" w:rsidRDefault="004D488E" w:rsidP="000A07A9">
      <w:pPr>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Wach, K./Wehrmann, C. (2014). Entrepreneurship in International Business: International Entrepreneurship as the Intersection of Two Fields (chapter 1). In: A.S. Gubik &amp; K. Wach (Eds.), International Entrepreneurship and Corporate Growth in Visegrad Countries (pp. 9-22). Miskolc: University of Miskolc. </w:t>
      </w:r>
    </w:p>
    <w:p w:rsidR="004D488E" w:rsidRPr="007C4C25" w:rsidRDefault="004D488E" w:rsidP="00612475">
      <w:pPr>
        <w:pStyle w:val="Tekstprzypisudolnego"/>
        <w:spacing w:before="0" w:after="120"/>
        <w:ind w:left="426" w:hanging="426"/>
        <w:jc w:val="both"/>
        <w:rPr>
          <w:rFonts w:eastAsia="Times New Roman" w:cs="Times New Roman"/>
          <w:color w:val="000000" w:themeColor="text1"/>
          <w:sz w:val="22"/>
          <w:szCs w:val="22"/>
          <w:lang w:val="pl-PL" w:eastAsia="pl-PL"/>
        </w:rPr>
      </w:pPr>
      <w:r w:rsidRPr="007C4C25">
        <w:rPr>
          <w:rFonts w:eastAsia="Times New Roman" w:cs="Times New Roman"/>
          <w:color w:val="000000" w:themeColor="text1"/>
          <w:sz w:val="22"/>
          <w:szCs w:val="22"/>
          <w:lang w:val="en-GB" w:eastAsia="pl-PL"/>
        </w:rPr>
        <w:t xml:space="preserve">Wach, K./Wojciechowski, L. (2014). The Size and the Strategic International Orientation: The Use of EPRG Model among Polish Family and Non-Family Firms, in: </w:t>
      </w:r>
      <w:r w:rsidRPr="007C4C25">
        <w:rPr>
          <w:rFonts w:eastAsia="Times New Roman" w:cs="Times New Roman"/>
          <w:color w:val="000000" w:themeColor="text1"/>
          <w:sz w:val="22"/>
          <w:szCs w:val="22"/>
          <w:lang w:val="pl-PL" w:eastAsia="pl-PL"/>
        </w:rPr>
        <w:t>Przedsiębiorczość i Zarządzanie, XV(7[1]): 143-156.</w:t>
      </w:r>
    </w:p>
    <w:p w:rsidR="004D488E" w:rsidRPr="007C4C25" w:rsidRDefault="004D488E" w:rsidP="000A07A9">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lang w:val="pl-PL"/>
        </w:rPr>
        <w:t xml:space="preserve">Wall, S., Minocha, D., &amp; Rees, B. (2010). </w:t>
      </w:r>
      <w:r w:rsidRPr="007C4C25">
        <w:rPr>
          <w:rFonts w:ascii="Times New Roman" w:hAnsi="Times New Roman" w:cs="Times New Roman"/>
          <w:color w:val="000000" w:themeColor="text1"/>
        </w:rPr>
        <w:t xml:space="preserve">International Business. 3rd ed., Harlow–Essex: Prentice Hall. </w:t>
      </w:r>
    </w:p>
    <w:p w:rsidR="004D488E" w:rsidRPr="007C4C25" w:rsidRDefault="004D488E" w:rsidP="000A07A9">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Weerawardena, J., Mort, G., Liesch, P., &amp; Knight, G. (2007). Conceptualizing accelerated internationalization in the born global firm: a dynamic capabilities perspective, in: Journal of World Business, 42(3): 294-306. </w:t>
      </w:r>
    </w:p>
    <w:p w:rsidR="004D488E" w:rsidRPr="007C4C25" w:rsidRDefault="004D488E" w:rsidP="000A07A9">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Wiklund, J., Nordqvist, M., Hellerstedt, K., &amp; Bird, M. (2013). Internal versus External Ownership Transition in Family Firms: An Embeddedness Perspective, in: Entrepreneurship Theory and Practice, 37(6): 1319-1340. </w:t>
      </w:r>
    </w:p>
    <w:p w:rsidR="004D488E" w:rsidRPr="007C4C25" w:rsidRDefault="004D488E" w:rsidP="000A07A9">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Zahra, S.A. (2003). International expansion of U.S. manufacturing family business: The effect of ownership and involvement, in: Journal of Business Venturing, 18(4): 495-512. </w:t>
      </w:r>
    </w:p>
    <w:p w:rsidR="004D488E" w:rsidRPr="007C4C25" w:rsidRDefault="004D488E" w:rsidP="004D488E">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 xml:space="preserve">Zhang, X./ Ma, X./Wang, Y./Li, X./Huo, D. (2016). What drives the internationalization of Chinese SMEs? The joint effects of international entrepreneurship characteristics, network ties, and firm ownership, in: “International Business Review”, 25(2): 522-534.  </w:t>
      </w:r>
    </w:p>
    <w:p w:rsidR="004D488E" w:rsidRPr="007C4C25" w:rsidRDefault="004D488E" w:rsidP="000A07A9">
      <w:pPr>
        <w:tabs>
          <w:tab w:val="left" w:pos="284"/>
        </w:tabs>
        <w:spacing w:after="120" w:line="240" w:lineRule="auto"/>
        <w:ind w:left="426" w:hanging="426"/>
        <w:jc w:val="both"/>
        <w:rPr>
          <w:rFonts w:ascii="Times New Roman" w:hAnsi="Times New Roman" w:cs="Times New Roman"/>
          <w:color w:val="000000" w:themeColor="text1"/>
        </w:rPr>
      </w:pPr>
      <w:r w:rsidRPr="007C4C25">
        <w:rPr>
          <w:rFonts w:ascii="Times New Roman" w:hAnsi="Times New Roman" w:cs="Times New Roman"/>
          <w:color w:val="000000" w:themeColor="text1"/>
        </w:rPr>
        <w:t>Zucchella, A., &amp; Scabini, P. (2007). International Entrepreneurship – Theoretical foundations and Practice. New York: Palgrave Macmillan.</w:t>
      </w:r>
    </w:p>
    <w:p w:rsidR="00CB4915" w:rsidRPr="007C4C25" w:rsidRDefault="00CB4915" w:rsidP="000A07A9">
      <w:pPr>
        <w:tabs>
          <w:tab w:val="left" w:pos="284"/>
        </w:tabs>
        <w:spacing w:after="120" w:line="240" w:lineRule="auto"/>
        <w:ind w:left="426" w:hanging="426"/>
        <w:jc w:val="both"/>
        <w:rPr>
          <w:rFonts w:ascii="Times New Roman" w:hAnsi="Times New Roman" w:cs="Times New Roman"/>
          <w:color w:val="000000" w:themeColor="text1"/>
        </w:rPr>
      </w:pPr>
    </w:p>
    <w:p w:rsidR="00CB4915" w:rsidRPr="007C4C25" w:rsidRDefault="00CB4915" w:rsidP="00CB4915">
      <w:pPr>
        <w:tabs>
          <w:tab w:val="left" w:pos="284"/>
        </w:tabs>
        <w:spacing w:after="120" w:line="240" w:lineRule="auto"/>
        <w:ind w:left="426" w:hanging="426"/>
        <w:jc w:val="both"/>
        <w:rPr>
          <w:rFonts w:ascii="Times New Roman" w:hAnsi="Times New Roman" w:cs="Times New Roman"/>
          <w:color w:val="000000" w:themeColor="text1"/>
        </w:rPr>
      </w:pPr>
    </w:p>
    <w:p w:rsidR="003E301D" w:rsidRPr="007C4C25" w:rsidRDefault="003E301D" w:rsidP="00B33346">
      <w:pPr>
        <w:spacing w:after="0" w:line="360" w:lineRule="auto"/>
        <w:rPr>
          <w:b/>
          <w:color w:val="000000" w:themeColor="text1"/>
        </w:rPr>
      </w:pPr>
      <w:r w:rsidRPr="007C4C25">
        <w:rPr>
          <w:b/>
          <w:color w:val="000000" w:themeColor="text1"/>
        </w:rPr>
        <w:t>ACKNOWLEDGEMENT</w:t>
      </w:r>
    </w:p>
    <w:p w:rsidR="00CB4915" w:rsidRPr="007C4C25" w:rsidRDefault="003E301D" w:rsidP="00B33346">
      <w:pPr>
        <w:spacing w:after="0" w:line="360" w:lineRule="auto"/>
        <w:rPr>
          <w:rFonts w:ascii="Times New Roman" w:hAnsi="Times New Roman" w:cs="Times New Roman"/>
          <w:color w:val="000000" w:themeColor="text1"/>
          <w:sz w:val="24"/>
          <w:szCs w:val="24"/>
        </w:rPr>
      </w:pPr>
      <w:r w:rsidRPr="007C4C25">
        <w:rPr>
          <w:color w:val="000000" w:themeColor="text1"/>
        </w:rPr>
        <w:t>This article came into being within the research project entitled “Behaviour of Polish Firms in the Process of Internationalisation from the International Entrepreneurship Perspective” (OPUS  4) which has been funded by the National Science Centre of Poland on the basis of the decision no. DEC-2012/07/B/HS4/00701 in the years 2013–2018. Many thanks to the anonymous reviewers for their valuable comments.</w:t>
      </w:r>
    </w:p>
    <w:sectPr w:rsidR="00CB4915" w:rsidRPr="007C4C2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5C2" w:rsidRDefault="008A05C2" w:rsidP="001524E4">
      <w:pPr>
        <w:spacing w:after="0" w:line="240" w:lineRule="auto"/>
      </w:pPr>
      <w:r>
        <w:separator/>
      </w:r>
    </w:p>
  </w:endnote>
  <w:endnote w:type="continuationSeparator" w:id="0">
    <w:p w:rsidR="008A05C2" w:rsidRDefault="008A05C2" w:rsidP="0015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Mathcad UniMath">
    <w:panose1 w:val="00000000000000000000"/>
    <w:charset w:val="00"/>
    <w:family w:val="modern"/>
    <w:notTrueType/>
    <w:pitch w:val="variable"/>
    <w:sig w:usb0="800000C3" w:usb1="100060E9"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1242378064"/>
      <w:docPartObj>
        <w:docPartGallery w:val="Page Numbers (Bottom of Page)"/>
        <w:docPartUnique/>
      </w:docPartObj>
    </w:sdtPr>
    <w:sdtContent>
      <w:p w:rsidR="007C4C25" w:rsidRDefault="007C4C25">
        <w:pPr>
          <w:pStyle w:val="Stopka"/>
          <w:jc w:val="center"/>
        </w:pPr>
        <w:r>
          <w:fldChar w:fldCharType="begin"/>
        </w:r>
        <w:r>
          <w:instrText>PAGE   \* MERGEFORMAT</w:instrText>
        </w:r>
        <w:r>
          <w:fldChar w:fldCharType="separate"/>
        </w:r>
        <w:r w:rsidR="00C24CB3">
          <w:rPr>
            <w:noProof/>
          </w:rPr>
          <w:t>21</w:t>
        </w:r>
        <w:r>
          <w:fldChar w:fldCharType="end"/>
        </w:r>
      </w:p>
    </w:sdtContent>
  </w:sdt>
  <w:p w:rsidR="007C4C25" w:rsidRDefault="007C4C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5C2" w:rsidRDefault="008A05C2" w:rsidP="001524E4">
      <w:pPr>
        <w:spacing w:after="0" w:line="240" w:lineRule="auto"/>
      </w:pPr>
      <w:r>
        <w:separator/>
      </w:r>
    </w:p>
  </w:footnote>
  <w:footnote w:type="continuationSeparator" w:id="0">
    <w:p w:rsidR="008A05C2" w:rsidRDefault="008A05C2" w:rsidP="00152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F5EEF"/>
    <w:multiLevelType w:val="hybridMultilevel"/>
    <w:tmpl w:val="F57643E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FA4794"/>
    <w:multiLevelType w:val="hybridMultilevel"/>
    <w:tmpl w:val="420E997C"/>
    <w:lvl w:ilvl="0" w:tplc="4CBA0EA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DF"/>
    <w:rsid w:val="00001A61"/>
    <w:rsid w:val="000054B4"/>
    <w:rsid w:val="000055A9"/>
    <w:rsid w:val="00010B9D"/>
    <w:rsid w:val="00012069"/>
    <w:rsid w:val="00012C84"/>
    <w:rsid w:val="00014BB2"/>
    <w:rsid w:val="00016FC7"/>
    <w:rsid w:val="000209A5"/>
    <w:rsid w:val="0002191B"/>
    <w:rsid w:val="00021A74"/>
    <w:rsid w:val="00022A1A"/>
    <w:rsid w:val="000278DA"/>
    <w:rsid w:val="00027C02"/>
    <w:rsid w:val="0003241F"/>
    <w:rsid w:val="00043E42"/>
    <w:rsid w:val="00044810"/>
    <w:rsid w:val="00050BE6"/>
    <w:rsid w:val="00057291"/>
    <w:rsid w:val="00060960"/>
    <w:rsid w:val="00063D73"/>
    <w:rsid w:val="0006509E"/>
    <w:rsid w:val="000726BB"/>
    <w:rsid w:val="00074891"/>
    <w:rsid w:val="00075F3D"/>
    <w:rsid w:val="00081CF4"/>
    <w:rsid w:val="00091688"/>
    <w:rsid w:val="000972AE"/>
    <w:rsid w:val="000A07A9"/>
    <w:rsid w:val="000A5B01"/>
    <w:rsid w:val="000A7A4E"/>
    <w:rsid w:val="000A7B2C"/>
    <w:rsid w:val="000B13D6"/>
    <w:rsid w:val="000B47CA"/>
    <w:rsid w:val="000B50A0"/>
    <w:rsid w:val="000C006F"/>
    <w:rsid w:val="000C61BC"/>
    <w:rsid w:val="000C7151"/>
    <w:rsid w:val="000C7E47"/>
    <w:rsid w:val="000D39D5"/>
    <w:rsid w:val="000D5B81"/>
    <w:rsid w:val="000D7022"/>
    <w:rsid w:val="000E18A4"/>
    <w:rsid w:val="000F2830"/>
    <w:rsid w:val="000F7BDB"/>
    <w:rsid w:val="001010ED"/>
    <w:rsid w:val="00101102"/>
    <w:rsid w:val="001048CC"/>
    <w:rsid w:val="00113373"/>
    <w:rsid w:val="00114BE7"/>
    <w:rsid w:val="001163EA"/>
    <w:rsid w:val="00117406"/>
    <w:rsid w:val="00120040"/>
    <w:rsid w:val="00121FD6"/>
    <w:rsid w:val="0012349B"/>
    <w:rsid w:val="0012369C"/>
    <w:rsid w:val="0012741F"/>
    <w:rsid w:val="00133A68"/>
    <w:rsid w:val="00133CA7"/>
    <w:rsid w:val="00142FD0"/>
    <w:rsid w:val="00147FD4"/>
    <w:rsid w:val="001524E4"/>
    <w:rsid w:val="0015386C"/>
    <w:rsid w:val="0015647B"/>
    <w:rsid w:val="00157856"/>
    <w:rsid w:val="001665BD"/>
    <w:rsid w:val="00167F27"/>
    <w:rsid w:val="00170D30"/>
    <w:rsid w:val="00176945"/>
    <w:rsid w:val="00181B28"/>
    <w:rsid w:val="00186439"/>
    <w:rsid w:val="00186858"/>
    <w:rsid w:val="00186D69"/>
    <w:rsid w:val="001873B8"/>
    <w:rsid w:val="001954C7"/>
    <w:rsid w:val="0019558E"/>
    <w:rsid w:val="001964BB"/>
    <w:rsid w:val="001A2453"/>
    <w:rsid w:val="001B155C"/>
    <w:rsid w:val="001B24F0"/>
    <w:rsid w:val="001B3BB4"/>
    <w:rsid w:val="001B5CC2"/>
    <w:rsid w:val="001B63D7"/>
    <w:rsid w:val="001C3E17"/>
    <w:rsid w:val="001C6753"/>
    <w:rsid w:val="001C7318"/>
    <w:rsid w:val="001D28C5"/>
    <w:rsid w:val="001D3E31"/>
    <w:rsid w:val="001D504D"/>
    <w:rsid w:val="001D5BC5"/>
    <w:rsid w:val="001D6C4F"/>
    <w:rsid w:val="001E06EB"/>
    <w:rsid w:val="001E413A"/>
    <w:rsid w:val="001E4432"/>
    <w:rsid w:val="001F743C"/>
    <w:rsid w:val="00201AB3"/>
    <w:rsid w:val="00202B02"/>
    <w:rsid w:val="002126D6"/>
    <w:rsid w:val="00213093"/>
    <w:rsid w:val="00214569"/>
    <w:rsid w:val="002263B6"/>
    <w:rsid w:val="00227700"/>
    <w:rsid w:val="002302F7"/>
    <w:rsid w:val="00230E57"/>
    <w:rsid w:val="00231542"/>
    <w:rsid w:val="00231710"/>
    <w:rsid w:val="00231FC7"/>
    <w:rsid w:val="00232B10"/>
    <w:rsid w:val="00232BFF"/>
    <w:rsid w:val="002412D1"/>
    <w:rsid w:val="00241B1B"/>
    <w:rsid w:val="00254018"/>
    <w:rsid w:val="00254EB6"/>
    <w:rsid w:val="00261BFB"/>
    <w:rsid w:val="00263CB7"/>
    <w:rsid w:val="0027066A"/>
    <w:rsid w:val="00273BDC"/>
    <w:rsid w:val="00274AEF"/>
    <w:rsid w:val="002763B5"/>
    <w:rsid w:val="002806D0"/>
    <w:rsid w:val="00280D36"/>
    <w:rsid w:val="00286440"/>
    <w:rsid w:val="0029489F"/>
    <w:rsid w:val="002A1B62"/>
    <w:rsid w:val="002A1F5E"/>
    <w:rsid w:val="002A268A"/>
    <w:rsid w:val="002A34C1"/>
    <w:rsid w:val="002A3FDA"/>
    <w:rsid w:val="002A4C28"/>
    <w:rsid w:val="002A6E3D"/>
    <w:rsid w:val="002B6319"/>
    <w:rsid w:val="002B7857"/>
    <w:rsid w:val="002C48DC"/>
    <w:rsid w:val="002C4B4D"/>
    <w:rsid w:val="002C64E6"/>
    <w:rsid w:val="002D193C"/>
    <w:rsid w:val="002D1963"/>
    <w:rsid w:val="002D34E5"/>
    <w:rsid w:val="002D3902"/>
    <w:rsid w:val="002D7323"/>
    <w:rsid w:val="002E02BF"/>
    <w:rsid w:val="002E1092"/>
    <w:rsid w:val="002E4225"/>
    <w:rsid w:val="002F213A"/>
    <w:rsid w:val="002F2AF0"/>
    <w:rsid w:val="002F777B"/>
    <w:rsid w:val="00300A62"/>
    <w:rsid w:val="00304750"/>
    <w:rsid w:val="00304F52"/>
    <w:rsid w:val="003052AA"/>
    <w:rsid w:val="00306E61"/>
    <w:rsid w:val="00307EDE"/>
    <w:rsid w:val="00310821"/>
    <w:rsid w:val="003113C7"/>
    <w:rsid w:val="00323CBE"/>
    <w:rsid w:val="00326C5A"/>
    <w:rsid w:val="00333DC5"/>
    <w:rsid w:val="00352C3C"/>
    <w:rsid w:val="00355AAC"/>
    <w:rsid w:val="003638CA"/>
    <w:rsid w:val="00365651"/>
    <w:rsid w:val="00365E39"/>
    <w:rsid w:val="00371DBD"/>
    <w:rsid w:val="00380093"/>
    <w:rsid w:val="003823A6"/>
    <w:rsid w:val="0038247C"/>
    <w:rsid w:val="00383C8B"/>
    <w:rsid w:val="00390673"/>
    <w:rsid w:val="003909E3"/>
    <w:rsid w:val="00391DAA"/>
    <w:rsid w:val="00396D7D"/>
    <w:rsid w:val="003A2E62"/>
    <w:rsid w:val="003A60A9"/>
    <w:rsid w:val="003B06B9"/>
    <w:rsid w:val="003B0805"/>
    <w:rsid w:val="003B2A70"/>
    <w:rsid w:val="003B3BC4"/>
    <w:rsid w:val="003B60EA"/>
    <w:rsid w:val="003B6B2B"/>
    <w:rsid w:val="003B746B"/>
    <w:rsid w:val="003B793B"/>
    <w:rsid w:val="003B7FBB"/>
    <w:rsid w:val="003C0C35"/>
    <w:rsid w:val="003C2A5B"/>
    <w:rsid w:val="003C4F4D"/>
    <w:rsid w:val="003C53AD"/>
    <w:rsid w:val="003C5734"/>
    <w:rsid w:val="003C7300"/>
    <w:rsid w:val="003D15E5"/>
    <w:rsid w:val="003D1649"/>
    <w:rsid w:val="003D23F4"/>
    <w:rsid w:val="003D2816"/>
    <w:rsid w:val="003E0FC5"/>
    <w:rsid w:val="003E125B"/>
    <w:rsid w:val="003E301D"/>
    <w:rsid w:val="003E3D4D"/>
    <w:rsid w:val="003F0CA1"/>
    <w:rsid w:val="003F627F"/>
    <w:rsid w:val="003F72B0"/>
    <w:rsid w:val="004003B5"/>
    <w:rsid w:val="0040209D"/>
    <w:rsid w:val="0040280B"/>
    <w:rsid w:val="00405519"/>
    <w:rsid w:val="00405875"/>
    <w:rsid w:val="00407211"/>
    <w:rsid w:val="00410909"/>
    <w:rsid w:val="0041510E"/>
    <w:rsid w:val="00417676"/>
    <w:rsid w:val="00420447"/>
    <w:rsid w:val="004208CE"/>
    <w:rsid w:val="0042279A"/>
    <w:rsid w:val="00430654"/>
    <w:rsid w:val="00435A3B"/>
    <w:rsid w:val="00436FAC"/>
    <w:rsid w:val="0043738F"/>
    <w:rsid w:val="004376DB"/>
    <w:rsid w:val="00442CCA"/>
    <w:rsid w:val="00443CB9"/>
    <w:rsid w:val="00446CCE"/>
    <w:rsid w:val="00454EB7"/>
    <w:rsid w:val="00456F34"/>
    <w:rsid w:val="00457C7D"/>
    <w:rsid w:val="004654C7"/>
    <w:rsid w:val="004658CB"/>
    <w:rsid w:val="00470A12"/>
    <w:rsid w:val="00470FED"/>
    <w:rsid w:val="004776C4"/>
    <w:rsid w:val="0048537E"/>
    <w:rsid w:val="0049125F"/>
    <w:rsid w:val="0049318C"/>
    <w:rsid w:val="00493FE1"/>
    <w:rsid w:val="004A1FFD"/>
    <w:rsid w:val="004A61EC"/>
    <w:rsid w:val="004A785C"/>
    <w:rsid w:val="004B1B52"/>
    <w:rsid w:val="004B5FE1"/>
    <w:rsid w:val="004C20A9"/>
    <w:rsid w:val="004C27AF"/>
    <w:rsid w:val="004C65DE"/>
    <w:rsid w:val="004D0F4C"/>
    <w:rsid w:val="004D488E"/>
    <w:rsid w:val="004E1F22"/>
    <w:rsid w:val="004E212D"/>
    <w:rsid w:val="004E3D18"/>
    <w:rsid w:val="004E674C"/>
    <w:rsid w:val="004E6E4F"/>
    <w:rsid w:val="004E737D"/>
    <w:rsid w:val="004E7A69"/>
    <w:rsid w:val="004F0C48"/>
    <w:rsid w:val="004F56E1"/>
    <w:rsid w:val="00502AD6"/>
    <w:rsid w:val="005047F3"/>
    <w:rsid w:val="0050551F"/>
    <w:rsid w:val="00510115"/>
    <w:rsid w:val="00510AC8"/>
    <w:rsid w:val="00511250"/>
    <w:rsid w:val="00514CE3"/>
    <w:rsid w:val="00515CFA"/>
    <w:rsid w:val="0052286D"/>
    <w:rsid w:val="005330A0"/>
    <w:rsid w:val="0053393B"/>
    <w:rsid w:val="005360CA"/>
    <w:rsid w:val="00536DF5"/>
    <w:rsid w:val="00537995"/>
    <w:rsid w:val="005500E1"/>
    <w:rsid w:val="00551250"/>
    <w:rsid w:val="00551C5F"/>
    <w:rsid w:val="00555541"/>
    <w:rsid w:val="00556A75"/>
    <w:rsid w:val="005606B9"/>
    <w:rsid w:val="0056235A"/>
    <w:rsid w:val="00573DA8"/>
    <w:rsid w:val="00573ED1"/>
    <w:rsid w:val="00575133"/>
    <w:rsid w:val="005753F5"/>
    <w:rsid w:val="005769E2"/>
    <w:rsid w:val="00576AE2"/>
    <w:rsid w:val="00581136"/>
    <w:rsid w:val="0058312F"/>
    <w:rsid w:val="00584B81"/>
    <w:rsid w:val="00584E0E"/>
    <w:rsid w:val="00587D94"/>
    <w:rsid w:val="0059703C"/>
    <w:rsid w:val="005A3B8B"/>
    <w:rsid w:val="005A3D4D"/>
    <w:rsid w:val="005A459F"/>
    <w:rsid w:val="005B049F"/>
    <w:rsid w:val="005B096D"/>
    <w:rsid w:val="005B2BD0"/>
    <w:rsid w:val="005B7843"/>
    <w:rsid w:val="005C6316"/>
    <w:rsid w:val="005C739E"/>
    <w:rsid w:val="005E2FE6"/>
    <w:rsid w:val="005E7703"/>
    <w:rsid w:val="005F4561"/>
    <w:rsid w:val="0060104E"/>
    <w:rsid w:val="00601F09"/>
    <w:rsid w:val="00602B49"/>
    <w:rsid w:val="006110D6"/>
    <w:rsid w:val="0061155C"/>
    <w:rsid w:val="00611762"/>
    <w:rsid w:val="00612475"/>
    <w:rsid w:val="00614206"/>
    <w:rsid w:val="00622FEB"/>
    <w:rsid w:val="00623F22"/>
    <w:rsid w:val="00623F70"/>
    <w:rsid w:val="0062515D"/>
    <w:rsid w:val="00627832"/>
    <w:rsid w:val="00634890"/>
    <w:rsid w:val="0064011F"/>
    <w:rsid w:val="00644AD6"/>
    <w:rsid w:val="00650B26"/>
    <w:rsid w:val="006612F9"/>
    <w:rsid w:val="006622A2"/>
    <w:rsid w:val="006625A5"/>
    <w:rsid w:val="00664B9F"/>
    <w:rsid w:val="00665558"/>
    <w:rsid w:val="00673265"/>
    <w:rsid w:val="006757A4"/>
    <w:rsid w:val="00675C8C"/>
    <w:rsid w:val="00677D76"/>
    <w:rsid w:val="006805F6"/>
    <w:rsid w:val="00681D23"/>
    <w:rsid w:val="006823E9"/>
    <w:rsid w:val="0068286F"/>
    <w:rsid w:val="006855D9"/>
    <w:rsid w:val="0069273A"/>
    <w:rsid w:val="006A0F5A"/>
    <w:rsid w:val="006A1787"/>
    <w:rsid w:val="006A3FE3"/>
    <w:rsid w:val="006A4F78"/>
    <w:rsid w:val="006A7711"/>
    <w:rsid w:val="006B100B"/>
    <w:rsid w:val="006B3DA9"/>
    <w:rsid w:val="006B6396"/>
    <w:rsid w:val="006B78AC"/>
    <w:rsid w:val="006C68D6"/>
    <w:rsid w:val="006E207C"/>
    <w:rsid w:val="006E3B4C"/>
    <w:rsid w:val="006E6194"/>
    <w:rsid w:val="006F5A96"/>
    <w:rsid w:val="006F5C1F"/>
    <w:rsid w:val="007003B3"/>
    <w:rsid w:val="00701223"/>
    <w:rsid w:val="0070337F"/>
    <w:rsid w:val="00714EAB"/>
    <w:rsid w:val="00721A19"/>
    <w:rsid w:val="0072274F"/>
    <w:rsid w:val="00723FBC"/>
    <w:rsid w:val="00727362"/>
    <w:rsid w:val="007302F2"/>
    <w:rsid w:val="00731E06"/>
    <w:rsid w:val="00732C9F"/>
    <w:rsid w:val="00734717"/>
    <w:rsid w:val="00734DC6"/>
    <w:rsid w:val="00734EDA"/>
    <w:rsid w:val="00737315"/>
    <w:rsid w:val="00740531"/>
    <w:rsid w:val="0074077F"/>
    <w:rsid w:val="00740B41"/>
    <w:rsid w:val="00743344"/>
    <w:rsid w:val="007517A8"/>
    <w:rsid w:val="00752077"/>
    <w:rsid w:val="00752175"/>
    <w:rsid w:val="00754D91"/>
    <w:rsid w:val="00760728"/>
    <w:rsid w:val="00761ED3"/>
    <w:rsid w:val="00763FFA"/>
    <w:rsid w:val="0076481A"/>
    <w:rsid w:val="00766355"/>
    <w:rsid w:val="007665C7"/>
    <w:rsid w:val="0076755C"/>
    <w:rsid w:val="00771E21"/>
    <w:rsid w:val="00773451"/>
    <w:rsid w:val="00774118"/>
    <w:rsid w:val="00777869"/>
    <w:rsid w:val="00780069"/>
    <w:rsid w:val="00780335"/>
    <w:rsid w:val="00781791"/>
    <w:rsid w:val="00785A0F"/>
    <w:rsid w:val="00792055"/>
    <w:rsid w:val="007965C7"/>
    <w:rsid w:val="00796B72"/>
    <w:rsid w:val="00797025"/>
    <w:rsid w:val="007A2922"/>
    <w:rsid w:val="007A4CF3"/>
    <w:rsid w:val="007A655D"/>
    <w:rsid w:val="007A74CE"/>
    <w:rsid w:val="007B11D8"/>
    <w:rsid w:val="007B1FC0"/>
    <w:rsid w:val="007B346F"/>
    <w:rsid w:val="007C071C"/>
    <w:rsid w:val="007C12A9"/>
    <w:rsid w:val="007C15A0"/>
    <w:rsid w:val="007C3341"/>
    <w:rsid w:val="007C4C25"/>
    <w:rsid w:val="007C4CE4"/>
    <w:rsid w:val="007C7098"/>
    <w:rsid w:val="007D3309"/>
    <w:rsid w:val="007D3C0E"/>
    <w:rsid w:val="007D4471"/>
    <w:rsid w:val="007E11E4"/>
    <w:rsid w:val="007E26C5"/>
    <w:rsid w:val="007E6685"/>
    <w:rsid w:val="007E68DA"/>
    <w:rsid w:val="007E71F8"/>
    <w:rsid w:val="007F07BD"/>
    <w:rsid w:val="007F09FB"/>
    <w:rsid w:val="007F10DF"/>
    <w:rsid w:val="007F16D8"/>
    <w:rsid w:val="007F32F2"/>
    <w:rsid w:val="007F591F"/>
    <w:rsid w:val="008030FF"/>
    <w:rsid w:val="0081057D"/>
    <w:rsid w:val="00812227"/>
    <w:rsid w:val="00820E9B"/>
    <w:rsid w:val="008210F2"/>
    <w:rsid w:val="00821939"/>
    <w:rsid w:val="00822499"/>
    <w:rsid w:val="00823B46"/>
    <w:rsid w:val="008242B6"/>
    <w:rsid w:val="008255EF"/>
    <w:rsid w:val="00827ABE"/>
    <w:rsid w:val="00831D68"/>
    <w:rsid w:val="0084031B"/>
    <w:rsid w:val="0084649D"/>
    <w:rsid w:val="00846BCD"/>
    <w:rsid w:val="00847B97"/>
    <w:rsid w:val="00851243"/>
    <w:rsid w:val="008549FC"/>
    <w:rsid w:val="0086120F"/>
    <w:rsid w:val="008711E7"/>
    <w:rsid w:val="0087132C"/>
    <w:rsid w:val="008727BE"/>
    <w:rsid w:val="00877DCE"/>
    <w:rsid w:val="008813B7"/>
    <w:rsid w:val="00881958"/>
    <w:rsid w:val="00882EAE"/>
    <w:rsid w:val="00883019"/>
    <w:rsid w:val="00892C62"/>
    <w:rsid w:val="0089438A"/>
    <w:rsid w:val="008A05AE"/>
    <w:rsid w:val="008A05C2"/>
    <w:rsid w:val="008A09DD"/>
    <w:rsid w:val="008A70F9"/>
    <w:rsid w:val="008B15E5"/>
    <w:rsid w:val="008B178E"/>
    <w:rsid w:val="008B5C3A"/>
    <w:rsid w:val="008C0680"/>
    <w:rsid w:val="008C18C0"/>
    <w:rsid w:val="008C1D97"/>
    <w:rsid w:val="008C2746"/>
    <w:rsid w:val="008D1BD6"/>
    <w:rsid w:val="008D1DB8"/>
    <w:rsid w:val="008E2153"/>
    <w:rsid w:val="008E45AD"/>
    <w:rsid w:val="008E67F7"/>
    <w:rsid w:val="008F374F"/>
    <w:rsid w:val="008F5CEF"/>
    <w:rsid w:val="00900E1F"/>
    <w:rsid w:val="009022B8"/>
    <w:rsid w:val="00903CD9"/>
    <w:rsid w:val="009055C5"/>
    <w:rsid w:val="00905A2D"/>
    <w:rsid w:val="00905C48"/>
    <w:rsid w:val="00906919"/>
    <w:rsid w:val="00907FAA"/>
    <w:rsid w:val="00912BC0"/>
    <w:rsid w:val="0092135A"/>
    <w:rsid w:val="00924925"/>
    <w:rsid w:val="009252CF"/>
    <w:rsid w:val="00933AC7"/>
    <w:rsid w:val="009341C1"/>
    <w:rsid w:val="00934D8C"/>
    <w:rsid w:val="00935E01"/>
    <w:rsid w:val="00941F7C"/>
    <w:rsid w:val="0094228E"/>
    <w:rsid w:val="0094274E"/>
    <w:rsid w:val="00953837"/>
    <w:rsid w:val="00956B36"/>
    <w:rsid w:val="0096079F"/>
    <w:rsid w:val="009659CC"/>
    <w:rsid w:val="00970BB0"/>
    <w:rsid w:val="00971488"/>
    <w:rsid w:val="00976CBA"/>
    <w:rsid w:val="00980268"/>
    <w:rsid w:val="00980BD9"/>
    <w:rsid w:val="009851B8"/>
    <w:rsid w:val="00985DF6"/>
    <w:rsid w:val="009962B7"/>
    <w:rsid w:val="009A489B"/>
    <w:rsid w:val="009A6333"/>
    <w:rsid w:val="009A73A3"/>
    <w:rsid w:val="009B1C54"/>
    <w:rsid w:val="009B4504"/>
    <w:rsid w:val="009B4940"/>
    <w:rsid w:val="009B696B"/>
    <w:rsid w:val="009B6FDF"/>
    <w:rsid w:val="009C0095"/>
    <w:rsid w:val="009C2813"/>
    <w:rsid w:val="009C31D2"/>
    <w:rsid w:val="009C5C98"/>
    <w:rsid w:val="009C6760"/>
    <w:rsid w:val="009C68CC"/>
    <w:rsid w:val="009C749D"/>
    <w:rsid w:val="009D0374"/>
    <w:rsid w:val="009D22B5"/>
    <w:rsid w:val="009D3FD8"/>
    <w:rsid w:val="009D5CEB"/>
    <w:rsid w:val="009D65DC"/>
    <w:rsid w:val="009E1515"/>
    <w:rsid w:val="009E2916"/>
    <w:rsid w:val="009F5BD7"/>
    <w:rsid w:val="009F68F3"/>
    <w:rsid w:val="009F6A69"/>
    <w:rsid w:val="009F798D"/>
    <w:rsid w:val="009F7AF1"/>
    <w:rsid w:val="00A01791"/>
    <w:rsid w:val="00A0447A"/>
    <w:rsid w:val="00A0654F"/>
    <w:rsid w:val="00A1205C"/>
    <w:rsid w:val="00A15F67"/>
    <w:rsid w:val="00A16005"/>
    <w:rsid w:val="00A20435"/>
    <w:rsid w:val="00A207D7"/>
    <w:rsid w:val="00A23507"/>
    <w:rsid w:val="00A23B0E"/>
    <w:rsid w:val="00A23E98"/>
    <w:rsid w:val="00A30F30"/>
    <w:rsid w:val="00A338D2"/>
    <w:rsid w:val="00A36AA5"/>
    <w:rsid w:val="00A42B2B"/>
    <w:rsid w:val="00A52730"/>
    <w:rsid w:val="00A53476"/>
    <w:rsid w:val="00A555CB"/>
    <w:rsid w:val="00A700AD"/>
    <w:rsid w:val="00A71A91"/>
    <w:rsid w:val="00A72843"/>
    <w:rsid w:val="00A74A6A"/>
    <w:rsid w:val="00A75C47"/>
    <w:rsid w:val="00A77F29"/>
    <w:rsid w:val="00A80496"/>
    <w:rsid w:val="00A83853"/>
    <w:rsid w:val="00A85361"/>
    <w:rsid w:val="00A9039E"/>
    <w:rsid w:val="00A92F7E"/>
    <w:rsid w:val="00AA13C3"/>
    <w:rsid w:val="00AA1947"/>
    <w:rsid w:val="00AA6129"/>
    <w:rsid w:val="00AB1DDC"/>
    <w:rsid w:val="00AB78E8"/>
    <w:rsid w:val="00AC0A74"/>
    <w:rsid w:val="00AC1290"/>
    <w:rsid w:val="00AC2F03"/>
    <w:rsid w:val="00AC5644"/>
    <w:rsid w:val="00AC60B5"/>
    <w:rsid w:val="00AC670A"/>
    <w:rsid w:val="00AD2788"/>
    <w:rsid w:val="00AD4F9B"/>
    <w:rsid w:val="00AD5C03"/>
    <w:rsid w:val="00AE35DF"/>
    <w:rsid w:val="00AE4352"/>
    <w:rsid w:val="00AF0E82"/>
    <w:rsid w:val="00AF56F1"/>
    <w:rsid w:val="00AF76F0"/>
    <w:rsid w:val="00B00F11"/>
    <w:rsid w:val="00B030B1"/>
    <w:rsid w:val="00B039A0"/>
    <w:rsid w:val="00B04281"/>
    <w:rsid w:val="00B05D5F"/>
    <w:rsid w:val="00B17075"/>
    <w:rsid w:val="00B20F8C"/>
    <w:rsid w:val="00B221F9"/>
    <w:rsid w:val="00B27B97"/>
    <w:rsid w:val="00B322ED"/>
    <w:rsid w:val="00B33346"/>
    <w:rsid w:val="00B36E15"/>
    <w:rsid w:val="00B3722B"/>
    <w:rsid w:val="00B44550"/>
    <w:rsid w:val="00B460F9"/>
    <w:rsid w:val="00B502BF"/>
    <w:rsid w:val="00B5045A"/>
    <w:rsid w:val="00B505BC"/>
    <w:rsid w:val="00B55E77"/>
    <w:rsid w:val="00B56165"/>
    <w:rsid w:val="00B5714B"/>
    <w:rsid w:val="00B5794A"/>
    <w:rsid w:val="00B625C2"/>
    <w:rsid w:val="00B64C1C"/>
    <w:rsid w:val="00B722CE"/>
    <w:rsid w:val="00B74D0E"/>
    <w:rsid w:val="00B7546F"/>
    <w:rsid w:val="00B82148"/>
    <w:rsid w:val="00B84BEE"/>
    <w:rsid w:val="00B862A6"/>
    <w:rsid w:val="00B87A5B"/>
    <w:rsid w:val="00B9233E"/>
    <w:rsid w:val="00B932BA"/>
    <w:rsid w:val="00B97BED"/>
    <w:rsid w:val="00BA09F1"/>
    <w:rsid w:val="00BA0DA5"/>
    <w:rsid w:val="00BA205E"/>
    <w:rsid w:val="00BA3744"/>
    <w:rsid w:val="00BB7087"/>
    <w:rsid w:val="00BC0821"/>
    <w:rsid w:val="00BC1231"/>
    <w:rsid w:val="00BC15A6"/>
    <w:rsid w:val="00BC1EF5"/>
    <w:rsid w:val="00BC41AB"/>
    <w:rsid w:val="00BC53A5"/>
    <w:rsid w:val="00BC76FE"/>
    <w:rsid w:val="00BD14D8"/>
    <w:rsid w:val="00BD2887"/>
    <w:rsid w:val="00BD51D8"/>
    <w:rsid w:val="00BD5874"/>
    <w:rsid w:val="00BD6CB5"/>
    <w:rsid w:val="00BD7272"/>
    <w:rsid w:val="00BD73C8"/>
    <w:rsid w:val="00BE2222"/>
    <w:rsid w:val="00BE5AF2"/>
    <w:rsid w:val="00BF403C"/>
    <w:rsid w:val="00BF406F"/>
    <w:rsid w:val="00C008FC"/>
    <w:rsid w:val="00C124A0"/>
    <w:rsid w:val="00C124DB"/>
    <w:rsid w:val="00C12AB4"/>
    <w:rsid w:val="00C13677"/>
    <w:rsid w:val="00C13E9A"/>
    <w:rsid w:val="00C14841"/>
    <w:rsid w:val="00C14CCC"/>
    <w:rsid w:val="00C222A0"/>
    <w:rsid w:val="00C23CB4"/>
    <w:rsid w:val="00C24CB3"/>
    <w:rsid w:val="00C2572C"/>
    <w:rsid w:val="00C25E7C"/>
    <w:rsid w:val="00C32D62"/>
    <w:rsid w:val="00C37AB0"/>
    <w:rsid w:val="00C44714"/>
    <w:rsid w:val="00C47059"/>
    <w:rsid w:val="00C55D1C"/>
    <w:rsid w:val="00C57EDE"/>
    <w:rsid w:val="00C60D54"/>
    <w:rsid w:val="00C66B78"/>
    <w:rsid w:val="00C735EC"/>
    <w:rsid w:val="00C7517D"/>
    <w:rsid w:val="00C805D1"/>
    <w:rsid w:val="00C81031"/>
    <w:rsid w:val="00C85A7B"/>
    <w:rsid w:val="00C90811"/>
    <w:rsid w:val="00C90B7B"/>
    <w:rsid w:val="00C914AB"/>
    <w:rsid w:val="00C95EF6"/>
    <w:rsid w:val="00C9630B"/>
    <w:rsid w:val="00CA2AA0"/>
    <w:rsid w:val="00CA6C0C"/>
    <w:rsid w:val="00CA6EBE"/>
    <w:rsid w:val="00CA7868"/>
    <w:rsid w:val="00CB1B29"/>
    <w:rsid w:val="00CB4915"/>
    <w:rsid w:val="00CB51E3"/>
    <w:rsid w:val="00CB58DA"/>
    <w:rsid w:val="00CB6C04"/>
    <w:rsid w:val="00CC00EE"/>
    <w:rsid w:val="00CC03D1"/>
    <w:rsid w:val="00CC123C"/>
    <w:rsid w:val="00CC1F70"/>
    <w:rsid w:val="00CC4E4D"/>
    <w:rsid w:val="00CC65BF"/>
    <w:rsid w:val="00CD15DD"/>
    <w:rsid w:val="00CD49AA"/>
    <w:rsid w:val="00CD6CF7"/>
    <w:rsid w:val="00CD7977"/>
    <w:rsid w:val="00CE2CFA"/>
    <w:rsid w:val="00CE58AA"/>
    <w:rsid w:val="00CE5A51"/>
    <w:rsid w:val="00CF6B99"/>
    <w:rsid w:val="00D00214"/>
    <w:rsid w:val="00D00F93"/>
    <w:rsid w:val="00D018AC"/>
    <w:rsid w:val="00D0280E"/>
    <w:rsid w:val="00D04A58"/>
    <w:rsid w:val="00D053A2"/>
    <w:rsid w:val="00D05CDA"/>
    <w:rsid w:val="00D12578"/>
    <w:rsid w:val="00D13A12"/>
    <w:rsid w:val="00D13C2A"/>
    <w:rsid w:val="00D14084"/>
    <w:rsid w:val="00D152A9"/>
    <w:rsid w:val="00D178DC"/>
    <w:rsid w:val="00D36A4F"/>
    <w:rsid w:val="00D40EAC"/>
    <w:rsid w:val="00D414B0"/>
    <w:rsid w:val="00D423E6"/>
    <w:rsid w:val="00D43101"/>
    <w:rsid w:val="00D43913"/>
    <w:rsid w:val="00D45078"/>
    <w:rsid w:val="00D472A1"/>
    <w:rsid w:val="00D623D3"/>
    <w:rsid w:val="00D63483"/>
    <w:rsid w:val="00D63A61"/>
    <w:rsid w:val="00D67446"/>
    <w:rsid w:val="00D67C18"/>
    <w:rsid w:val="00D72121"/>
    <w:rsid w:val="00D77FF6"/>
    <w:rsid w:val="00D82F10"/>
    <w:rsid w:val="00D845A3"/>
    <w:rsid w:val="00D871C0"/>
    <w:rsid w:val="00D92724"/>
    <w:rsid w:val="00D95B36"/>
    <w:rsid w:val="00DA1394"/>
    <w:rsid w:val="00DA28B8"/>
    <w:rsid w:val="00DA2944"/>
    <w:rsid w:val="00DB108C"/>
    <w:rsid w:val="00DB171D"/>
    <w:rsid w:val="00DB218E"/>
    <w:rsid w:val="00DB5BF9"/>
    <w:rsid w:val="00DB78C8"/>
    <w:rsid w:val="00DC1F45"/>
    <w:rsid w:val="00DC6CE3"/>
    <w:rsid w:val="00DC7BF0"/>
    <w:rsid w:val="00DD03C0"/>
    <w:rsid w:val="00DD1C19"/>
    <w:rsid w:val="00DD1C53"/>
    <w:rsid w:val="00DE017E"/>
    <w:rsid w:val="00DE4702"/>
    <w:rsid w:val="00DE5E54"/>
    <w:rsid w:val="00DE63F6"/>
    <w:rsid w:val="00DF14AF"/>
    <w:rsid w:val="00DF4B03"/>
    <w:rsid w:val="00DF75C7"/>
    <w:rsid w:val="00E02D78"/>
    <w:rsid w:val="00E057C7"/>
    <w:rsid w:val="00E05DDB"/>
    <w:rsid w:val="00E0674D"/>
    <w:rsid w:val="00E120CD"/>
    <w:rsid w:val="00E16034"/>
    <w:rsid w:val="00E1646C"/>
    <w:rsid w:val="00E1713F"/>
    <w:rsid w:val="00E2034B"/>
    <w:rsid w:val="00E2060D"/>
    <w:rsid w:val="00E235FE"/>
    <w:rsid w:val="00E24F6D"/>
    <w:rsid w:val="00E2712B"/>
    <w:rsid w:val="00E32861"/>
    <w:rsid w:val="00E36A6E"/>
    <w:rsid w:val="00E410DA"/>
    <w:rsid w:val="00E469DB"/>
    <w:rsid w:val="00E47220"/>
    <w:rsid w:val="00E50100"/>
    <w:rsid w:val="00E53034"/>
    <w:rsid w:val="00E558D9"/>
    <w:rsid w:val="00E625E5"/>
    <w:rsid w:val="00E7289A"/>
    <w:rsid w:val="00E74D6B"/>
    <w:rsid w:val="00E7576C"/>
    <w:rsid w:val="00E84959"/>
    <w:rsid w:val="00E90A7B"/>
    <w:rsid w:val="00E94626"/>
    <w:rsid w:val="00EA091C"/>
    <w:rsid w:val="00EA3D5F"/>
    <w:rsid w:val="00EA4118"/>
    <w:rsid w:val="00EA5625"/>
    <w:rsid w:val="00EA64E8"/>
    <w:rsid w:val="00EB2874"/>
    <w:rsid w:val="00EB28E7"/>
    <w:rsid w:val="00EB3913"/>
    <w:rsid w:val="00EB3976"/>
    <w:rsid w:val="00EB4FC0"/>
    <w:rsid w:val="00EB721E"/>
    <w:rsid w:val="00EB727F"/>
    <w:rsid w:val="00EB76F2"/>
    <w:rsid w:val="00ED0C27"/>
    <w:rsid w:val="00ED146A"/>
    <w:rsid w:val="00ED1FA4"/>
    <w:rsid w:val="00ED4DEA"/>
    <w:rsid w:val="00ED5657"/>
    <w:rsid w:val="00ED6DBA"/>
    <w:rsid w:val="00EE147A"/>
    <w:rsid w:val="00EE16B6"/>
    <w:rsid w:val="00EE32BC"/>
    <w:rsid w:val="00EF0A26"/>
    <w:rsid w:val="00EF5DD3"/>
    <w:rsid w:val="00EF79E3"/>
    <w:rsid w:val="00F008FE"/>
    <w:rsid w:val="00F021EF"/>
    <w:rsid w:val="00F11806"/>
    <w:rsid w:val="00F16C5F"/>
    <w:rsid w:val="00F21FE7"/>
    <w:rsid w:val="00F23D5A"/>
    <w:rsid w:val="00F24E4E"/>
    <w:rsid w:val="00F34139"/>
    <w:rsid w:val="00F3449C"/>
    <w:rsid w:val="00F344B7"/>
    <w:rsid w:val="00F35923"/>
    <w:rsid w:val="00F40907"/>
    <w:rsid w:val="00F40D63"/>
    <w:rsid w:val="00F44D51"/>
    <w:rsid w:val="00F466DB"/>
    <w:rsid w:val="00F501F8"/>
    <w:rsid w:val="00F52E45"/>
    <w:rsid w:val="00F53261"/>
    <w:rsid w:val="00F568D0"/>
    <w:rsid w:val="00F56B25"/>
    <w:rsid w:val="00F57D3D"/>
    <w:rsid w:val="00F61B02"/>
    <w:rsid w:val="00F64EDD"/>
    <w:rsid w:val="00F65D6F"/>
    <w:rsid w:val="00F80042"/>
    <w:rsid w:val="00F8290B"/>
    <w:rsid w:val="00F97B3E"/>
    <w:rsid w:val="00FB36B0"/>
    <w:rsid w:val="00FB4657"/>
    <w:rsid w:val="00FB498B"/>
    <w:rsid w:val="00FB7698"/>
    <w:rsid w:val="00FC198D"/>
    <w:rsid w:val="00FC26D0"/>
    <w:rsid w:val="00FC3E53"/>
    <w:rsid w:val="00FC677F"/>
    <w:rsid w:val="00FD1F65"/>
    <w:rsid w:val="00FD1F93"/>
    <w:rsid w:val="00FD4E50"/>
    <w:rsid w:val="00FE14D2"/>
    <w:rsid w:val="00FE18E5"/>
    <w:rsid w:val="00FE3C84"/>
    <w:rsid w:val="00FF0F02"/>
    <w:rsid w:val="00FF2BAB"/>
    <w:rsid w:val="00FF33AC"/>
    <w:rsid w:val="00FF6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2F0A74-070E-458D-9346-D4F0F273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6AE2"/>
    <w:rPr>
      <w:lang w:val="en-GB"/>
    </w:rPr>
  </w:style>
  <w:style w:type="paragraph" w:styleId="Nagwek1">
    <w:name w:val="heading 1"/>
    <w:basedOn w:val="Normalny"/>
    <w:next w:val="Normalny"/>
    <w:link w:val="Nagwek1Znak"/>
    <w:uiPriority w:val="9"/>
    <w:qFormat/>
    <w:rsid w:val="002126D6"/>
    <w:pPr>
      <w:keepNext/>
      <w:keepLines/>
      <w:spacing w:before="240" w:after="0" w:line="360" w:lineRule="auto"/>
      <w:outlineLvl w:val="0"/>
    </w:pPr>
    <w:rPr>
      <w:rFonts w:ascii="Times New Roman" w:eastAsiaTheme="majorEastAsia" w:hAnsi="Times New Roman" w:cstheme="majorBidi"/>
      <w:b/>
      <w:sz w:val="24"/>
      <w:szCs w:val="32"/>
      <w:lang w:val="de-A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8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A1B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1B62"/>
    <w:rPr>
      <w:rFonts w:ascii="Tahoma" w:hAnsi="Tahoma" w:cs="Tahoma"/>
      <w:sz w:val="16"/>
      <w:szCs w:val="16"/>
      <w:lang w:val="en-GB"/>
    </w:rPr>
  </w:style>
  <w:style w:type="character" w:customStyle="1" w:styleId="Nagwek1Znak">
    <w:name w:val="Nagłówek 1 Znak"/>
    <w:basedOn w:val="Domylnaczcionkaakapitu"/>
    <w:link w:val="Nagwek1"/>
    <w:uiPriority w:val="9"/>
    <w:rsid w:val="002126D6"/>
    <w:rPr>
      <w:rFonts w:ascii="Times New Roman" w:eastAsiaTheme="majorEastAsia" w:hAnsi="Times New Roman" w:cstheme="majorBidi"/>
      <w:b/>
      <w:sz w:val="24"/>
      <w:szCs w:val="32"/>
      <w:lang w:val="de-AT"/>
    </w:rPr>
  </w:style>
  <w:style w:type="paragraph" w:styleId="Tekstprzypisudolnego">
    <w:name w:val="footnote text"/>
    <w:aliases w:val="Tekst przypisu,single space,footnote text,FOOTNOTES,fn,Podrozdział,Fußnote,Footnote,Podrozdzia3,przypis,Schriftart: 9 pt,Schriftart: 10 pt,Schriftart: 8 pt,WB-Fußnotentext,Footnotes,Footnote ak,Text poznámky pod čiarou Char Char"/>
    <w:basedOn w:val="Normalny"/>
    <w:link w:val="TekstprzypisudolnegoZnak"/>
    <w:uiPriority w:val="99"/>
    <w:unhideWhenUsed/>
    <w:qFormat/>
    <w:rsid w:val="002126D6"/>
    <w:pPr>
      <w:spacing w:before="240" w:after="0" w:line="240" w:lineRule="auto"/>
    </w:pPr>
    <w:rPr>
      <w:rFonts w:ascii="Times New Roman" w:hAnsi="Times New Roman"/>
      <w:sz w:val="20"/>
      <w:szCs w:val="20"/>
      <w:lang w:val="de-AT"/>
    </w:rPr>
  </w:style>
  <w:style w:type="character" w:customStyle="1" w:styleId="TekstprzypisudolnegoZnak">
    <w:name w:val="Tekst przypisu dolnego Znak"/>
    <w:aliases w:val="Tekst przypisu Znak,single space Znak,footnote text Znak,FOOTNOTES Znak,fn Znak,Podrozdział Znak,Fußnote Znak,Footnote Znak,Podrozdzia3 Znak,przypis Znak,Schriftart: 9 pt Znak,Schriftart: 10 pt Znak,Schriftart: 8 pt Znak"/>
    <w:basedOn w:val="Domylnaczcionkaakapitu"/>
    <w:link w:val="Tekstprzypisudolnego"/>
    <w:uiPriority w:val="99"/>
    <w:rsid w:val="002126D6"/>
    <w:rPr>
      <w:rFonts w:ascii="Times New Roman" w:hAnsi="Times New Roman"/>
      <w:sz w:val="20"/>
      <w:szCs w:val="20"/>
      <w:lang w:val="de-AT"/>
    </w:rPr>
  </w:style>
  <w:style w:type="character" w:customStyle="1" w:styleId="st">
    <w:name w:val="st"/>
    <w:basedOn w:val="Domylnaczcionkaakapitu"/>
    <w:rsid w:val="002126D6"/>
  </w:style>
  <w:style w:type="character" w:styleId="Odwoanieprzypisudolnego">
    <w:name w:val="footnote reference"/>
    <w:aliases w:val="Odwołanie przypisu,Footnote Reference Number"/>
    <w:basedOn w:val="Domylnaczcionkaakapitu"/>
    <w:uiPriority w:val="99"/>
    <w:semiHidden/>
    <w:unhideWhenUsed/>
    <w:rsid w:val="001524E4"/>
    <w:rPr>
      <w:vertAlign w:val="superscript"/>
    </w:rPr>
  </w:style>
  <w:style w:type="table" w:styleId="Jasnecieniowanie">
    <w:name w:val="Light Shading"/>
    <w:basedOn w:val="Standardowy"/>
    <w:uiPriority w:val="60"/>
    <w:rsid w:val="00CA6C0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agwek">
    <w:name w:val="header"/>
    <w:basedOn w:val="Normalny"/>
    <w:link w:val="NagwekZnak"/>
    <w:uiPriority w:val="99"/>
    <w:unhideWhenUsed/>
    <w:rsid w:val="007734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3451"/>
    <w:rPr>
      <w:lang w:val="en-GB"/>
    </w:rPr>
  </w:style>
  <w:style w:type="paragraph" w:styleId="Stopka">
    <w:name w:val="footer"/>
    <w:basedOn w:val="Normalny"/>
    <w:link w:val="StopkaZnak"/>
    <w:uiPriority w:val="99"/>
    <w:unhideWhenUsed/>
    <w:rsid w:val="007734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3451"/>
    <w:rPr>
      <w:lang w:val="en-GB"/>
    </w:rPr>
  </w:style>
  <w:style w:type="character" w:styleId="Pogrubienie">
    <w:name w:val="Strong"/>
    <w:basedOn w:val="Domylnaczcionkaakapitu"/>
    <w:uiPriority w:val="22"/>
    <w:qFormat/>
    <w:rsid w:val="001048CC"/>
    <w:rPr>
      <w:b/>
      <w:bCs/>
    </w:rPr>
  </w:style>
  <w:style w:type="character" w:styleId="Hipercze">
    <w:name w:val="Hyperlink"/>
    <w:basedOn w:val="Domylnaczcionkaakapitu"/>
    <w:uiPriority w:val="99"/>
    <w:unhideWhenUsed/>
    <w:rsid w:val="00575133"/>
    <w:rPr>
      <w:color w:val="0000FF" w:themeColor="hyperlink"/>
      <w:u w:val="single"/>
    </w:rPr>
  </w:style>
  <w:style w:type="paragraph" w:styleId="Akapitzlist">
    <w:name w:val="List Paragraph"/>
    <w:basedOn w:val="Normalny"/>
    <w:uiPriority w:val="34"/>
    <w:qFormat/>
    <w:rsid w:val="00EF0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2237">
      <w:bodyDiv w:val="1"/>
      <w:marLeft w:val="0"/>
      <w:marRight w:val="0"/>
      <w:marTop w:val="0"/>
      <w:marBottom w:val="0"/>
      <w:divBdr>
        <w:top w:val="none" w:sz="0" w:space="0" w:color="auto"/>
        <w:left w:val="none" w:sz="0" w:space="0" w:color="auto"/>
        <w:bottom w:val="none" w:sz="0" w:space="0" w:color="auto"/>
        <w:right w:val="none" w:sz="0" w:space="0" w:color="auto"/>
      </w:divBdr>
    </w:div>
    <w:div w:id="533883453">
      <w:bodyDiv w:val="1"/>
      <w:marLeft w:val="0"/>
      <w:marRight w:val="0"/>
      <w:marTop w:val="0"/>
      <w:marBottom w:val="0"/>
      <w:divBdr>
        <w:top w:val="none" w:sz="0" w:space="0" w:color="auto"/>
        <w:left w:val="none" w:sz="0" w:space="0" w:color="auto"/>
        <w:bottom w:val="none" w:sz="0" w:space="0" w:color="auto"/>
        <w:right w:val="none" w:sz="0" w:space="0" w:color="auto"/>
      </w:divBdr>
    </w:div>
    <w:div w:id="7618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Rysunek_programu_Microsoft_Visio_2003_20101.vsd"/><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F71BAD-68D2-4641-B8B3-78D1E6DE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1</Pages>
  <Words>8781</Words>
  <Characters>50055</Characters>
  <Application>Microsoft Office Word</Application>
  <DocSecurity>0</DocSecurity>
  <Lines>417</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Wach</dc:creator>
  <cp:keywords/>
  <dc:description/>
  <cp:lastModifiedBy>Krzysztof Wach</cp:lastModifiedBy>
  <cp:revision>64</cp:revision>
  <cp:lastPrinted>2015-10-31T10:21:00Z</cp:lastPrinted>
  <dcterms:created xsi:type="dcterms:W3CDTF">2015-01-29T19:07:00Z</dcterms:created>
  <dcterms:modified xsi:type="dcterms:W3CDTF">2017-12-11T10:14:00Z</dcterms:modified>
</cp:coreProperties>
</file>