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258" w:type="dxa"/>
        <w:jc w:val="center"/>
        <w:tblLook w:val="00A0" w:firstRow="1" w:lastRow="0" w:firstColumn="1" w:lastColumn="0" w:noHBand="0" w:noVBand="0"/>
      </w:tblPr>
      <w:tblGrid>
        <w:gridCol w:w="3262"/>
        <w:gridCol w:w="3996"/>
      </w:tblGrid>
      <w:tr w:rsidR="0024407C" w:rsidTr="00420FE2">
        <w:trPr>
          <w:jc w:val="center"/>
        </w:trPr>
        <w:tc>
          <w:tcPr>
            <w:tcW w:w="3263" w:type="dxa"/>
          </w:tcPr>
          <w:p w:rsidR="0024407C" w:rsidRPr="00AC0EE9" w:rsidRDefault="0024407C" w:rsidP="005F17BB">
            <w:pPr>
              <w:spacing w:after="0" w:line="240" w:lineRule="auto"/>
              <w:jc w:val="center"/>
            </w:pPr>
            <w:r>
              <w:object w:dxaOrig="4568" w:dyaOrig="1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36pt" o:ole="">
                  <v:imagedata r:id="rId8" o:title=""/>
                </v:shape>
                <o:OLEObject Type="Embed" ProgID="Visio.Drawing.11" ShapeID="_x0000_i1025" DrawAspect="Content" ObjectID="_1557130067" r:id="rId9"/>
              </w:object>
            </w:r>
          </w:p>
        </w:tc>
        <w:tc>
          <w:tcPr>
            <w:tcW w:w="4098" w:type="dxa"/>
          </w:tcPr>
          <w:p w:rsidR="0024407C" w:rsidRDefault="004860C6" w:rsidP="004860C6">
            <w:pPr>
              <w:jc w:val="right"/>
            </w:pPr>
            <w:r>
              <w:rPr>
                <w:b/>
                <w:noProof/>
                <w:sz w:val="18"/>
                <w:szCs w:val="18"/>
                <w:lang w:eastAsia="pl-PL"/>
              </w:rPr>
              <w:drawing>
                <wp:inline distT="0" distB="0" distL="0" distR="0">
                  <wp:extent cx="1042603" cy="432000"/>
                  <wp:effectExtent l="0" t="0" r="5715" b="6350"/>
                  <wp:docPr id="2" name="Obraz 2" descr="D:\USERS\ms\Documents\D.Obce\KRZYYCHO\KSIĄŻKI\EBER\EBER-Vol-02\EBER-Vol-02-04\O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ms\Documents\D.Obce\KRZYYCHO\KSIĄŻKI\EBER\EBER-Vol-02\EBER-Vol-02-04\OA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2603" cy="432000"/>
                          </a:xfrm>
                          <a:prstGeom prst="rect">
                            <a:avLst/>
                          </a:prstGeom>
                          <a:noFill/>
                          <a:ln>
                            <a:noFill/>
                          </a:ln>
                        </pic:spPr>
                      </pic:pic>
                    </a:graphicData>
                  </a:graphic>
                </wp:inline>
              </w:drawing>
            </w:r>
          </w:p>
        </w:tc>
      </w:tr>
      <w:tr w:rsidR="0024407C" w:rsidRPr="009B685A" w:rsidTr="00420FE2">
        <w:trPr>
          <w:jc w:val="center"/>
        </w:trPr>
        <w:tc>
          <w:tcPr>
            <w:tcW w:w="3263" w:type="dxa"/>
            <w:vAlign w:val="center"/>
          </w:tcPr>
          <w:p w:rsidR="0024407C" w:rsidRPr="005F17BB" w:rsidRDefault="00254850" w:rsidP="00B1791E">
            <w:pPr>
              <w:spacing w:after="0" w:line="240" w:lineRule="auto"/>
              <w:jc w:val="center"/>
              <w:rPr>
                <w:b/>
                <w:lang w:val="en-US"/>
              </w:rPr>
            </w:pPr>
            <w:r>
              <w:rPr>
                <w:rFonts w:cs="Arial"/>
                <w:b/>
                <w:color w:val="000000"/>
                <w:sz w:val="21"/>
                <w:szCs w:val="21"/>
                <w:lang w:val="en-US"/>
              </w:rPr>
              <w:t>201</w:t>
            </w:r>
            <w:r w:rsidRPr="00254850">
              <w:rPr>
                <w:rFonts w:cs="Arial"/>
                <w:b/>
                <w:color w:val="000000"/>
                <w:sz w:val="21"/>
                <w:szCs w:val="21"/>
                <w:highlight w:val="yellow"/>
                <w:lang w:val="en-US"/>
              </w:rPr>
              <w:t>X</w:t>
            </w:r>
            <w:r w:rsidR="00B1791E">
              <w:rPr>
                <w:rFonts w:cs="Arial"/>
                <w:b/>
                <w:color w:val="000000"/>
                <w:sz w:val="21"/>
                <w:szCs w:val="21"/>
                <w:lang w:val="en-US"/>
              </w:rPr>
              <w:t xml:space="preserve">, Vol. </w:t>
            </w:r>
            <w:r w:rsidR="00B1791E" w:rsidRPr="00B1791E">
              <w:rPr>
                <w:rFonts w:cs="Arial"/>
                <w:b/>
                <w:color w:val="000000"/>
                <w:sz w:val="21"/>
                <w:szCs w:val="21"/>
                <w:highlight w:val="yellow"/>
                <w:lang w:val="en-US"/>
              </w:rPr>
              <w:t>X</w:t>
            </w:r>
            <w:r w:rsidR="0024407C" w:rsidRPr="005F17BB">
              <w:rPr>
                <w:rFonts w:cs="Arial"/>
                <w:b/>
                <w:color w:val="000000"/>
                <w:sz w:val="21"/>
                <w:szCs w:val="21"/>
                <w:lang w:val="en-US"/>
              </w:rPr>
              <w:t xml:space="preserve">, No. </w:t>
            </w:r>
            <w:r w:rsidR="00B1791E" w:rsidRPr="00B1791E">
              <w:rPr>
                <w:rFonts w:cs="Arial"/>
                <w:b/>
                <w:color w:val="000000"/>
                <w:sz w:val="21"/>
                <w:szCs w:val="21"/>
                <w:highlight w:val="yellow"/>
                <w:lang w:val="en-US"/>
              </w:rPr>
              <w:t>X</w:t>
            </w:r>
          </w:p>
        </w:tc>
        <w:tc>
          <w:tcPr>
            <w:tcW w:w="4098" w:type="dxa"/>
          </w:tcPr>
          <w:p w:rsidR="0024407C" w:rsidRPr="005F17BB" w:rsidRDefault="004860C6" w:rsidP="004860C6">
            <w:pPr>
              <w:jc w:val="center"/>
              <w:rPr>
                <w:lang w:val="en-US"/>
              </w:rPr>
            </w:pPr>
            <w:proofErr w:type="spellStart"/>
            <w:r w:rsidRPr="004860C6">
              <w:rPr>
                <w:b/>
                <w:lang w:val="en-US"/>
              </w:rPr>
              <w:t>doi</w:t>
            </w:r>
            <w:proofErr w:type="spellEnd"/>
            <w:r>
              <w:rPr>
                <w:lang w:val="en-US"/>
              </w:rPr>
              <w:t>: [</w:t>
            </w:r>
            <w:r w:rsidRPr="004860C6">
              <w:rPr>
                <w:highlight w:val="yellow"/>
                <w:lang w:val="en-US"/>
              </w:rPr>
              <w:t>enter by the Editorial Board</w:t>
            </w:r>
            <w:r>
              <w:rPr>
                <w:lang w:val="en-US"/>
              </w:rPr>
              <w:t>]</w:t>
            </w:r>
          </w:p>
        </w:tc>
      </w:tr>
    </w:tbl>
    <w:p w:rsidR="0024407C" w:rsidRPr="00FF0534" w:rsidRDefault="0024407C" w:rsidP="00127484">
      <w:pPr>
        <w:spacing w:after="0" w:line="240" w:lineRule="auto"/>
        <w:rPr>
          <w:sz w:val="20"/>
          <w:szCs w:val="20"/>
          <w:lang w:val="en-US"/>
        </w:rPr>
      </w:pPr>
    </w:p>
    <w:p w:rsidR="00B32EEC" w:rsidRPr="009250E1" w:rsidRDefault="00B32EEC" w:rsidP="00B32EEC">
      <w:pPr>
        <w:spacing w:after="0" w:line="240" w:lineRule="auto"/>
        <w:jc w:val="center"/>
        <w:rPr>
          <w:rFonts w:asciiTheme="minorHAnsi" w:hAnsiTheme="minorHAnsi" w:cstheme="minorHAnsi"/>
          <w:b/>
          <w:sz w:val="32"/>
          <w:szCs w:val="32"/>
          <w:lang w:val="en-GB"/>
        </w:rPr>
      </w:pPr>
      <w:r w:rsidRPr="009250E1">
        <w:rPr>
          <w:rFonts w:asciiTheme="minorHAnsi" w:hAnsiTheme="minorHAnsi" w:cstheme="minorHAnsi"/>
          <w:b/>
          <w:sz w:val="32"/>
          <w:szCs w:val="32"/>
          <w:lang w:val="en-GB"/>
        </w:rPr>
        <w:t xml:space="preserve">Growth </w:t>
      </w:r>
      <w:r>
        <w:rPr>
          <w:rFonts w:asciiTheme="minorHAnsi" w:hAnsiTheme="minorHAnsi" w:cstheme="minorHAnsi"/>
          <w:b/>
          <w:sz w:val="32"/>
          <w:szCs w:val="32"/>
          <w:lang w:val="en-GB"/>
        </w:rPr>
        <w:t>F</w:t>
      </w:r>
      <w:r w:rsidRPr="009250E1">
        <w:rPr>
          <w:rFonts w:asciiTheme="minorHAnsi" w:hAnsiTheme="minorHAnsi" w:cstheme="minorHAnsi"/>
          <w:b/>
          <w:sz w:val="32"/>
          <w:szCs w:val="32"/>
          <w:lang w:val="en-GB"/>
        </w:rPr>
        <w:t xml:space="preserve">actors of German </w:t>
      </w:r>
      <w:r>
        <w:rPr>
          <w:rFonts w:asciiTheme="minorHAnsi" w:hAnsiTheme="minorHAnsi" w:cstheme="minorHAnsi"/>
          <w:b/>
          <w:sz w:val="32"/>
          <w:szCs w:val="32"/>
          <w:lang w:val="en-GB"/>
        </w:rPr>
        <w:t>E</w:t>
      </w:r>
      <w:r w:rsidRPr="009250E1">
        <w:rPr>
          <w:rFonts w:asciiTheme="minorHAnsi" w:hAnsiTheme="minorHAnsi" w:cstheme="minorHAnsi"/>
          <w:b/>
          <w:sz w:val="32"/>
          <w:szCs w:val="32"/>
          <w:lang w:val="en-GB"/>
        </w:rPr>
        <w:t xml:space="preserve">nterprises in </w:t>
      </w:r>
      <w:proofErr w:type="spellStart"/>
      <w:r w:rsidRPr="009250E1">
        <w:rPr>
          <w:rFonts w:asciiTheme="minorHAnsi" w:hAnsiTheme="minorHAnsi" w:cstheme="minorHAnsi"/>
          <w:b/>
          <w:sz w:val="32"/>
          <w:szCs w:val="32"/>
          <w:lang w:val="en-GB"/>
        </w:rPr>
        <w:t>Wielkopolska</w:t>
      </w:r>
      <w:proofErr w:type="spellEnd"/>
      <w:r w:rsidRPr="009250E1">
        <w:rPr>
          <w:rFonts w:asciiTheme="minorHAnsi" w:hAnsiTheme="minorHAnsi" w:cstheme="minorHAnsi"/>
          <w:b/>
          <w:sz w:val="32"/>
          <w:szCs w:val="32"/>
          <w:lang w:val="en-GB"/>
        </w:rPr>
        <w:t xml:space="preserve"> </w:t>
      </w:r>
      <w:r>
        <w:rPr>
          <w:rFonts w:asciiTheme="minorHAnsi" w:hAnsiTheme="minorHAnsi" w:cstheme="minorHAnsi"/>
          <w:b/>
          <w:sz w:val="32"/>
          <w:szCs w:val="32"/>
          <w:lang w:val="en-GB"/>
        </w:rPr>
        <w:t>R</w:t>
      </w:r>
      <w:r w:rsidRPr="009250E1">
        <w:rPr>
          <w:rFonts w:asciiTheme="minorHAnsi" w:hAnsiTheme="minorHAnsi" w:cstheme="minorHAnsi"/>
          <w:b/>
          <w:sz w:val="32"/>
          <w:szCs w:val="32"/>
          <w:lang w:val="en-GB"/>
        </w:rPr>
        <w:t>egion</w:t>
      </w:r>
    </w:p>
    <w:p w:rsidR="00B32EEC" w:rsidRPr="009250E1" w:rsidRDefault="00B32EEC" w:rsidP="00B32EEC">
      <w:pPr>
        <w:spacing w:after="0" w:line="240" w:lineRule="auto"/>
        <w:rPr>
          <w:b/>
          <w:lang w:val="en-GB"/>
        </w:rPr>
      </w:pPr>
    </w:p>
    <w:p w:rsidR="00B32EEC" w:rsidRDefault="00384DD7" w:rsidP="00B32EEC">
      <w:pPr>
        <w:spacing w:after="0" w:line="240" w:lineRule="auto"/>
        <w:jc w:val="center"/>
        <w:rPr>
          <w:b/>
          <w:lang w:val="es-ES"/>
        </w:rPr>
      </w:pPr>
      <w:r>
        <w:rPr>
          <w:b/>
          <w:lang w:val="es-ES"/>
        </w:rPr>
        <w:t>Magdalena Śliwińska, Rafał</w:t>
      </w:r>
      <w:r w:rsidR="00B32EEC">
        <w:rPr>
          <w:b/>
          <w:lang w:val="es-ES"/>
        </w:rPr>
        <w:t xml:space="preserve"> </w:t>
      </w:r>
      <w:r>
        <w:rPr>
          <w:b/>
          <w:lang w:val="es-ES"/>
        </w:rPr>
        <w:t>Śliwiń</w:t>
      </w:r>
      <w:r w:rsidR="00B32EEC">
        <w:rPr>
          <w:b/>
          <w:lang w:val="es-ES"/>
        </w:rPr>
        <w:t>ski</w:t>
      </w:r>
    </w:p>
    <w:p w:rsidR="00B32EEC" w:rsidRPr="00326BD6" w:rsidRDefault="00B32EEC" w:rsidP="00B32EEC">
      <w:pPr>
        <w:spacing w:after="0" w:line="240" w:lineRule="auto"/>
        <w:rPr>
          <w:b/>
          <w:sz w:val="20"/>
          <w:szCs w:val="20"/>
          <w:lang w:val="es-ES"/>
        </w:rPr>
      </w:pPr>
    </w:p>
    <w:p w:rsidR="0024407C" w:rsidRPr="00326BD6" w:rsidRDefault="0024407C" w:rsidP="00127484">
      <w:pPr>
        <w:spacing w:after="0" w:line="240" w:lineRule="auto"/>
        <w:rPr>
          <w:b/>
          <w:sz w:val="20"/>
          <w:szCs w:val="20"/>
          <w:lang w:val="es-ES"/>
        </w:rPr>
      </w:pPr>
    </w:p>
    <w:p w:rsidR="0024407C" w:rsidRPr="00326BD6" w:rsidRDefault="0024407C" w:rsidP="00127484">
      <w:pPr>
        <w:spacing w:after="0" w:line="240" w:lineRule="auto"/>
        <w:jc w:val="both"/>
        <w:rPr>
          <w:b/>
          <w:sz w:val="20"/>
          <w:szCs w:val="20"/>
          <w:lang w:val="es-ES"/>
        </w:rPr>
      </w:pPr>
    </w:p>
    <w:tbl>
      <w:tblPr>
        <w:tblW w:w="7229" w:type="dxa"/>
        <w:jc w:val="center"/>
        <w:tblLook w:val="00A0" w:firstRow="1" w:lastRow="0" w:firstColumn="1" w:lastColumn="0" w:noHBand="0" w:noVBand="0"/>
      </w:tblPr>
      <w:tblGrid>
        <w:gridCol w:w="1516"/>
        <w:gridCol w:w="893"/>
        <w:gridCol w:w="2410"/>
        <w:gridCol w:w="2410"/>
      </w:tblGrid>
      <w:tr w:rsidR="0024407C" w:rsidRPr="00770967" w:rsidTr="00C86A88">
        <w:trPr>
          <w:jc w:val="center"/>
        </w:trPr>
        <w:tc>
          <w:tcPr>
            <w:tcW w:w="7229" w:type="dxa"/>
            <w:gridSpan w:val="4"/>
            <w:tcBorders>
              <w:top w:val="single" w:sz="4" w:space="0" w:color="auto"/>
            </w:tcBorders>
            <w:shd w:val="clear" w:color="auto" w:fill="BFBFBF"/>
          </w:tcPr>
          <w:p w:rsidR="0024407C" w:rsidRPr="00FF0534" w:rsidRDefault="0024407C" w:rsidP="00FF0534">
            <w:pPr>
              <w:spacing w:after="0" w:line="240" w:lineRule="auto"/>
              <w:jc w:val="center"/>
              <w:rPr>
                <w:b/>
                <w:sz w:val="20"/>
                <w:szCs w:val="20"/>
                <w:lang w:val="en-US"/>
              </w:rPr>
            </w:pPr>
            <w:r w:rsidRPr="00FF0534">
              <w:rPr>
                <w:b/>
                <w:sz w:val="20"/>
                <w:szCs w:val="20"/>
                <w:lang w:val="en-GB"/>
              </w:rPr>
              <w:t>A</w:t>
            </w:r>
            <w:r>
              <w:rPr>
                <w:b/>
                <w:sz w:val="20"/>
                <w:szCs w:val="20"/>
                <w:lang w:val="en-GB"/>
              </w:rPr>
              <w:t xml:space="preserve"> B S T R A C T</w:t>
            </w:r>
          </w:p>
        </w:tc>
      </w:tr>
      <w:tr w:rsidR="0024407C" w:rsidRPr="009B685A" w:rsidTr="00C86A88">
        <w:trPr>
          <w:jc w:val="center"/>
        </w:trPr>
        <w:tc>
          <w:tcPr>
            <w:tcW w:w="7229" w:type="dxa"/>
            <w:gridSpan w:val="4"/>
            <w:tcBorders>
              <w:top w:val="single" w:sz="4" w:space="0" w:color="auto"/>
            </w:tcBorders>
          </w:tcPr>
          <w:p w:rsidR="004626EF" w:rsidRPr="00441FB6" w:rsidRDefault="0024407C" w:rsidP="00742A3E">
            <w:pPr>
              <w:spacing w:after="0" w:line="240" w:lineRule="auto"/>
              <w:jc w:val="both"/>
              <w:rPr>
                <w:lang w:val="en-GB"/>
              </w:rPr>
            </w:pPr>
            <w:r>
              <w:rPr>
                <w:b/>
                <w:sz w:val="20"/>
                <w:szCs w:val="20"/>
                <w:lang w:val="en-US"/>
              </w:rPr>
              <w:t>Objective</w:t>
            </w:r>
            <w:r w:rsidRPr="00FF0534">
              <w:rPr>
                <w:sz w:val="20"/>
                <w:szCs w:val="20"/>
                <w:lang w:val="en-US"/>
              </w:rPr>
              <w:t>:</w:t>
            </w:r>
            <w:r w:rsidR="00A40646">
              <w:rPr>
                <w:sz w:val="20"/>
                <w:szCs w:val="20"/>
                <w:lang w:val="en-US"/>
              </w:rPr>
              <w:t xml:space="preserve"> </w:t>
            </w:r>
            <w:r w:rsidR="00FF1712" w:rsidRPr="00FF1712">
              <w:rPr>
                <w:rFonts w:cstheme="minorHAnsi"/>
                <w:sz w:val="20"/>
                <w:szCs w:val="20"/>
                <w:lang w:val="en-GB"/>
              </w:rPr>
              <w:t xml:space="preserve">The aim of the research is to understand how German enterprises are developing </w:t>
            </w:r>
            <w:r w:rsidR="004126E7">
              <w:rPr>
                <w:rFonts w:cstheme="minorHAnsi"/>
                <w:sz w:val="20"/>
                <w:szCs w:val="20"/>
                <w:lang w:val="en-GB"/>
              </w:rPr>
              <w:t>their</w:t>
            </w:r>
            <w:r w:rsidR="00FF1712" w:rsidRPr="00FF1712">
              <w:rPr>
                <w:rFonts w:cstheme="minorHAnsi"/>
                <w:sz w:val="20"/>
                <w:szCs w:val="20"/>
                <w:lang w:val="en-GB"/>
              </w:rPr>
              <w:t xml:space="preserve"> activities and sales in </w:t>
            </w:r>
            <w:r w:rsidR="004126E7">
              <w:rPr>
                <w:rFonts w:cstheme="minorHAnsi"/>
                <w:sz w:val="20"/>
                <w:szCs w:val="20"/>
                <w:lang w:val="en-GB"/>
              </w:rPr>
              <w:t xml:space="preserve">the </w:t>
            </w:r>
            <w:proofErr w:type="spellStart"/>
            <w:r w:rsidR="00FF1712" w:rsidRPr="00FF1712">
              <w:rPr>
                <w:rFonts w:cstheme="minorHAnsi"/>
                <w:sz w:val="20"/>
                <w:szCs w:val="20"/>
                <w:lang w:val="en-GB"/>
              </w:rPr>
              <w:t>Wielkopolska</w:t>
            </w:r>
            <w:proofErr w:type="spellEnd"/>
            <w:r w:rsidR="00FF1712" w:rsidRPr="00FF1712">
              <w:rPr>
                <w:rFonts w:cstheme="minorHAnsi"/>
                <w:sz w:val="20"/>
                <w:szCs w:val="20"/>
                <w:lang w:val="en-GB"/>
              </w:rPr>
              <w:t xml:space="preserve"> region in Poland, in particular to investigate how are they performing in terms of sales volume, what are the drivers of their growth on the foreign market, which constitutes the </w:t>
            </w:r>
            <w:proofErr w:type="spellStart"/>
            <w:r w:rsidR="00FF1712" w:rsidRPr="00FF1712">
              <w:rPr>
                <w:rFonts w:cstheme="minorHAnsi"/>
                <w:sz w:val="20"/>
                <w:szCs w:val="20"/>
                <w:lang w:val="en-GB"/>
              </w:rPr>
              <w:t>Wielkopolska</w:t>
            </w:r>
            <w:proofErr w:type="spellEnd"/>
            <w:r w:rsidR="00FF1712" w:rsidRPr="00FF1712">
              <w:rPr>
                <w:rFonts w:cstheme="minorHAnsi"/>
                <w:sz w:val="20"/>
                <w:szCs w:val="20"/>
                <w:lang w:val="en-GB"/>
              </w:rPr>
              <w:t xml:space="preserve"> region, and what are the barriers </w:t>
            </w:r>
            <w:r w:rsidR="004126E7">
              <w:rPr>
                <w:rFonts w:cstheme="minorHAnsi"/>
                <w:sz w:val="20"/>
                <w:szCs w:val="20"/>
                <w:lang w:val="en-GB"/>
              </w:rPr>
              <w:t>to</w:t>
            </w:r>
            <w:r w:rsidR="00FF1712" w:rsidRPr="00FF1712">
              <w:rPr>
                <w:rFonts w:cstheme="minorHAnsi"/>
                <w:sz w:val="20"/>
                <w:szCs w:val="20"/>
                <w:lang w:val="en-GB"/>
              </w:rPr>
              <w:t xml:space="preserve"> their growth.</w:t>
            </w:r>
          </w:p>
        </w:tc>
      </w:tr>
      <w:tr w:rsidR="0024407C" w:rsidRPr="009B685A" w:rsidTr="00C86A88">
        <w:trPr>
          <w:jc w:val="center"/>
        </w:trPr>
        <w:tc>
          <w:tcPr>
            <w:tcW w:w="7229" w:type="dxa"/>
            <w:gridSpan w:val="4"/>
            <w:tcBorders>
              <w:top w:val="single" w:sz="4" w:space="0" w:color="auto"/>
            </w:tcBorders>
          </w:tcPr>
          <w:p w:rsidR="004626EF" w:rsidRPr="00441FB6" w:rsidRDefault="00893083" w:rsidP="000D5806">
            <w:pPr>
              <w:spacing w:after="0" w:line="240" w:lineRule="auto"/>
              <w:jc w:val="both"/>
              <w:rPr>
                <w:rFonts w:asciiTheme="minorHAnsi" w:hAnsiTheme="minorHAnsi" w:cstheme="minorHAnsi"/>
                <w:sz w:val="20"/>
                <w:szCs w:val="20"/>
                <w:lang w:val="en-GB"/>
              </w:rPr>
            </w:pPr>
            <w:r>
              <w:rPr>
                <w:b/>
                <w:sz w:val="20"/>
                <w:szCs w:val="20"/>
                <w:lang w:val="en-US"/>
              </w:rPr>
              <w:t>Research</w:t>
            </w:r>
            <w:r w:rsidR="0089758E">
              <w:rPr>
                <w:b/>
                <w:sz w:val="20"/>
                <w:szCs w:val="20"/>
                <w:lang w:val="en-US"/>
              </w:rPr>
              <w:t> </w:t>
            </w:r>
            <w:r w:rsidR="0024407C" w:rsidRPr="00FF0534">
              <w:rPr>
                <w:b/>
                <w:sz w:val="20"/>
                <w:szCs w:val="20"/>
                <w:lang w:val="en-US"/>
              </w:rPr>
              <w:t>Design</w:t>
            </w:r>
            <w:r w:rsidR="0089758E">
              <w:rPr>
                <w:b/>
                <w:sz w:val="20"/>
                <w:szCs w:val="20"/>
                <w:lang w:val="en-US"/>
              </w:rPr>
              <w:t> </w:t>
            </w:r>
            <w:r w:rsidR="0024407C" w:rsidRPr="00FF0534">
              <w:rPr>
                <w:b/>
                <w:sz w:val="20"/>
                <w:szCs w:val="20"/>
                <w:lang w:val="en-US"/>
              </w:rPr>
              <w:t>&amp;</w:t>
            </w:r>
            <w:r w:rsidR="0089758E">
              <w:rPr>
                <w:b/>
                <w:sz w:val="20"/>
                <w:szCs w:val="20"/>
                <w:lang w:val="en-US"/>
              </w:rPr>
              <w:t> </w:t>
            </w:r>
            <w:r w:rsidR="0024407C" w:rsidRPr="00F76686">
              <w:rPr>
                <w:b/>
                <w:sz w:val="20"/>
                <w:szCs w:val="20"/>
                <w:lang w:val="en-US"/>
              </w:rPr>
              <w:t>Methods</w:t>
            </w:r>
            <w:r w:rsidR="0024407C" w:rsidRPr="00F76686">
              <w:rPr>
                <w:sz w:val="20"/>
                <w:szCs w:val="20"/>
                <w:lang w:val="en-US"/>
              </w:rPr>
              <w:t xml:space="preserve">: </w:t>
            </w:r>
            <w:r w:rsidR="00FF1712" w:rsidRPr="00DD3D0E">
              <w:rPr>
                <w:rFonts w:asciiTheme="minorHAnsi" w:hAnsiTheme="minorHAnsi" w:cstheme="minorHAnsi"/>
                <w:sz w:val="20"/>
                <w:szCs w:val="20"/>
                <w:lang w:val="en-GB"/>
              </w:rPr>
              <w:t>T</w:t>
            </w:r>
            <w:r w:rsidR="00C1109F" w:rsidRPr="005464AE">
              <w:rPr>
                <w:rStyle w:val="hps"/>
                <w:rFonts w:asciiTheme="minorHAnsi" w:hAnsiTheme="minorHAnsi" w:cstheme="minorHAnsi"/>
                <w:sz w:val="20"/>
                <w:szCs w:val="20"/>
                <w:lang w:val="en-US"/>
              </w:rPr>
              <w:t>he qualitative research</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 xml:space="preserve">method, in particular </w:t>
            </w:r>
            <w:r w:rsidR="00C1109F" w:rsidRPr="005464AE">
              <w:rPr>
                <w:rFonts w:asciiTheme="minorHAnsi" w:hAnsiTheme="minorHAnsi" w:cstheme="minorHAnsi"/>
                <w:sz w:val="20"/>
                <w:szCs w:val="20"/>
                <w:lang w:val="en-US"/>
              </w:rPr>
              <w:t xml:space="preserve">a </w:t>
            </w:r>
            <w:r w:rsidR="00C1109F" w:rsidRPr="005464AE">
              <w:rPr>
                <w:rStyle w:val="hps"/>
                <w:rFonts w:asciiTheme="minorHAnsi" w:hAnsiTheme="minorHAnsi" w:cstheme="minorHAnsi"/>
                <w:sz w:val="20"/>
                <w:szCs w:val="20"/>
                <w:lang w:val="en-US"/>
              </w:rPr>
              <w:t>multiple</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case study</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approach</w:t>
            </w:r>
            <w:r w:rsidR="000D5806">
              <w:rPr>
                <w:rStyle w:val="hps"/>
                <w:rFonts w:asciiTheme="minorHAnsi" w:hAnsiTheme="minorHAnsi" w:cstheme="minorHAnsi"/>
                <w:sz w:val="20"/>
                <w:szCs w:val="20"/>
                <w:lang w:val="en-US"/>
              </w:rPr>
              <w:t>.</w:t>
            </w:r>
            <w:r w:rsidR="00C1109F" w:rsidRPr="005464AE">
              <w:rPr>
                <w:rStyle w:val="hps"/>
                <w:rFonts w:asciiTheme="minorHAnsi" w:hAnsiTheme="minorHAnsi" w:cstheme="minorHAnsi"/>
                <w:sz w:val="20"/>
                <w:szCs w:val="20"/>
                <w:lang w:val="en-US"/>
              </w:rPr>
              <w:t xml:space="preserve"> </w:t>
            </w:r>
            <w:r w:rsidR="00FF1712" w:rsidRPr="00DD3D0E">
              <w:rPr>
                <w:rFonts w:asciiTheme="minorHAnsi" w:hAnsiTheme="minorHAnsi" w:cstheme="minorHAnsi"/>
                <w:sz w:val="20"/>
                <w:szCs w:val="20"/>
                <w:lang w:val="en-GB"/>
              </w:rPr>
              <w:t xml:space="preserve">The research covers 12 firms and was conducted using the direct interview method. </w:t>
            </w:r>
          </w:p>
        </w:tc>
      </w:tr>
      <w:tr w:rsidR="0024407C" w:rsidRPr="009B685A" w:rsidTr="00C86A88">
        <w:trPr>
          <w:jc w:val="center"/>
        </w:trPr>
        <w:tc>
          <w:tcPr>
            <w:tcW w:w="7229" w:type="dxa"/>
            <w:gridSpan w:val="4"/>
            <w:tcBorders>
              <w:top w:val="single" w:sz="4" w:space="0" w:color="auto"/>
            </w:tcBorders>
          </w:tcPr>
          <w:p w:rsidR="004626EF" w:rsidRPr="00FF0534" w:rsidRDefault="0024407C" w:rsidP="000D5806">
            <w:pPr>
              <w:spacing w:after="0" w:line="240" w:lineRule="auto"/>
              <w:jc w:val="both"/>
              <w:rPr>
                <w:b/>
                <w:sz w:val="20"/>
                <w:szCs w:val="20"/>
                <w:lang w:val="en-US"/>
              </w:rPr>
            </w:pPr>
            <w:r w:rsidRPr="00FF0534">
              <w:rPr>
                <w:b/>
                <w:sz w:val="20"/>
                <w:szCs w:val="20"/>
                <w:lang w:val="en-US"/>
              </w:rPr>
              <w:t>Findings:</w:t>
            </w:r>
            <w:r w:rsidR="00A40646">
              <w:rPr>
                <w:b/>
                <w:sz w:val="20"/>
                <w:szCs w:val="20"/>
                <w:lang w:val="en-US"/>
              </w:rPr>
              <w:t xml:space="preserve"> </w:t>
            </w:r>
            <w:r w:rsidR="00441FB6" w:rsidRPr="00DD3D0E">
              <w:rPr>
                <w:rFonts w:asciiTheme="minorHAnsi" w:hAnsiTheme="minorHAnsi" w:cstheme="minorHAnsi"/>
                <w:bCs/>
                <w:sz w:val="20"/>
                <w:szCs w:val="20"/>
                <w:lang w:val="en-GB"/>
              </w:rPr>
              <w:t>We f</w:t>
            </w:r>
            <w:r w:rsidR="000D5806">
              <w:rPr>
                <w:rFonts w:asciiTheme="minorHAnsi" w:hAnsiTheme="minorHAnsi" w:cstheme="minorHAnsi"/>
                <w:bCs/>
                <w:sz w:val="20"/>
                <w:szCs w:val="20"/>
                <w:lang w:val="en-GB"/>
              </w:rPr>
              <w:t>ound</w:t>
            </w:r>
            <w:r w:rsidR="00441FB6" w:rsidRPr="00DD3D0E">
              <w:rPr>
                <w:rFonts w:asciiTheme="minorHAnsi" w:hAnsiTheme="minorHAnsi" w:cstheme="minorHAnsi"/>
                <w:bCs/>
                <w:sz w:val="20"/>
                <w:szCs w:val="20"/>
                <w:lang w:val="en-GB"/>
              </w:rPr>
              <w:t xml:space="preserve"> that German firms functioning in </w:t>
            </w:r>
            <w:proofErr w:type="spellStart"/>
            <w:r w:rsidR="00441FB6" w:rsidRPr="00DD3D0E">
              <w:rPr>
                <w:rFonts w:asciiTheme="minorHAnsi" w:hAnsiTheme="minorHAnsi" w:cstheme="minorHAnsi"/>
                <w:bCs/>
                <w:sz w:val="20"/>
                <w:szCs w:val="20"/>
                <w:lang w:val="en-GB"/>
              </w:rPr>
              <w:t>Wielkopolska</w:t>
            </w:r>
            <w:proofErr w:type="spellEnd"/>
            <w:r w:rsidR="00441FB6" w:rsidRPr="00DD3D0E">
              <w:rPr>
                <w:rFonts w:asciiTheme="minorHAnsi" w:hAnsiTheme="minorHAnsi" w:cstheme="minorHAnsi"/>
                <w:bCs/>
                <w:sz w:val="20"/>
                <w:szCs w:val="20"/>
                <w:lang w:val="en-GB"/>
              </w:rPr>
              <w:t xml:space="preserve"> have extraordinary growth rates, over 20% per year, substantially higher than those achieved in Germany, </w:t>
            </w:r>
            <w:r w:rsidR="004126E7">
              <w:rPr>
                <w:rFonts w:asciiTheme="minorHAnsi" w:hAnsiTheme="minorHAnsi" w:cstheme="minorHAnsi"/>
                <w:bCs/>
                <w:sz w:val="20"/>
                <w:szCs w:val="20"/>
                <w:lang w:val="en-GB"/>
              </w:rPr>
              <w:t xml:space="preserve">that </w:t>
            </w:r>
            <w:r w:rsidR="00441FB6" w:rsidRPr="00DD3D0E">
              <w:rPr>
                <w:rFonts w:asciiTheme="minorHAnsi" w:hAnsiTheme="minorHAnsi" w:cstheme="minorHAnsi"/>
                <w:bCs/>
                <w:sz w:val="20"/>
                <w:szCs w:val="20"/>
                <w:lang w:val="en-GB"/>
              </w:rPr>
              <w:t xml:space="preserve">they didn’t follow the Uppsala model of internationalisation and </w:t>
            </w:r>
            <w:r w:rsidR="004126E7">
              <w:rPr>
                <w:rFonts w:asciiTheme="minorHAnsi" w:hAnsiTheme="minorHAnsi" w:cstheme="minorHAnsi"/>
                <w:bCs/>
                <w:sz w:val="20"/>
                <w:szCs w:val="20"/>
                <w:lang w:val="en-GB"/>
              </w:rPr>
              <w:t xml:space="preserve">that </w:t>
            </w:r>
            <w:r w:rsidR="00441FB6" w:rsidRPr="00DD3D0E">
              <w:rPr>
                <w:rFonts w:asciiTheme="minorHAnsi" w:hAnsiTheme="minorHAnsi" w:cstheme="minorHAnsi"/>
                <w:bCs/>
                <w:sz w:val="20"/>
                <w:szCs w:val="20"/>
                <w:lang w:val="en-GB"/>
              </w:rPr>
              <w:t>their main source</w:t>
            </w:r>
            <w:r w:rsidR="004126E7">
              <w:rPr>
                <w:rFonts w:asciiTheme="minorHAnsi" w:hAnsiTheme="minorHAnsi" w:cstheme="minorHAnsi"/>
                <w:bCs/>
                <w:sz w:val="20"/>
                <w:szCs w:val="20"/>
                <w:lang w:val="en-GB"/>
              </w:rPr>
              <w:t>s</w:t>
            </w:r>
            <w:r w:rsidR="00441FB6" w:rsidRPr="00DD3D0E">
              <w:rPr>
                <w:rFonts w:asciiTheme="minorHAnsi" w:hAnsiTheme="minorHAnsi" w:cstheme="minorHAnsi"/>
                <w:bCs/>
                <w:sz w:val="20"/>
                <w:szCs w:val="20"/>
                <w:lang w:val="en-GB"/>
              </w:rPr>
              <w:t xml:space="preserve"> of growth are </w:t>
            </w:r>
            <w:r w:rsidR="004126E7">
              <w:rPr>
                <w:rFonts w:asciiTheme="minorHAnsi" w:hAnsiTheme="minorHAnsi" w:cstheme="minorHAnsi"/>
                <w:bCs/>
                <w:sz w:val="20"/>
                <w:szCs w:val="20"/>
                <w:lang w:val="en-GB"/>
              </w:rPr>
              <w:t xml:space="preserve">their </w:t>
            </w:r>
            <w:r w:rsidR="00441FB6" w:rsidRPr="00DD3D0E">
              <w:rPr>
                <w:rFonts w:asciiTheme="minorHAnsi" w:hAnsiTheme="minorHAnsi" w:cstheme="minorHAnsi"/>
                <w:bCs/>
                <w:sz w:val="20"/>
                <w:szCs w:val="20"/>
                <w:lang w:val="en-GB"/>
              </w:rPr>
              <w:t xml:space="preserve">high quality, employees, </w:t>
            </w:r>
            <w:r w:rsidR="004126E7">
              <w:rPr>
                <w:rFonts w:asciiTheme="minorHAnsi" w:hAnsiTheme="minorHAnsi" w:cstheme="minorHAnsi"/>
                <w:bCs/>
                <w:sz w:val="20"/>
                <w:szCs w:val="20"/>
                <w:lang w:val="en-GB"/>
              </w:rPr>
              <w:t xml:space="preserve">and </w:t>
            </w:r>
            <w:r w:rsidR="00441FB6" w:rsidRPr="00DD3D0E">
              <w:rPr>
                <w:rFonts w:asciiTheme="minorHAnsi" w:hAnsiTheme="minorHAnsi" w:cstheme="minorHAnsi"/>
                <w:bCs/>
                <w:sz w:val="20"/>
                <w:szCs w:val="20"/>
                <w:lang w:val="en-GB"/>
              </w:rPr>
              <w:t xml:space="preserve">innovativeness in combination with </w:t>
            </w:r>
            <w:r w:rsidR="004126E7">
              <w:rPr>
                <w:rFonts w:asciiTheme="minorHAnsi" w:hAnsiTheme="minorHAnsi" w:cstheme="minorHAnsi"/>
                <w:bCs/>
                <w:sz w:val="20"/>
                <w:szCs w:val="20"/>
                <w:lang w:val="en-GB"/>
              </w:rPr>
              <w:t xml:space="preserve">the </w:t>
            </w:r>
            <w:r w:rsidR="00441FB6" w:rsidRPr="00DD3D0E">
              <w:rPr>
                <w:rFonts w:asciiTheme="minorHAnsi" w:hAnsiTheme="minorHAnsi" w:cstheme="minorHAnsi"/>
                <w:bCs/>
                <w:sz w:val="20"/>
                <w:szCs w:val="20"/>
                <w:lang w:val="en-GB"/>
              </w:rPr>
              <w:t xml:space="preserve">fast growing market of </w:t>
            </w:r>
            <w:r w:rsidR="004126E7">
              <w:rPr>
                <w:rFonts w:asciiTheme="minorHAnsi" w:hAnsiTheme="minorHAnsi" w:cstheme="minorHAnsi"/>
                <w:bCs/>
                <w:sz w:val="20"/>
                <w:szCs w:val="20"/>
                <w:lang w:val="en-GB"/>
              </w:rPr>
              <w:t xml:space="preserve">a </w:t>
            </w:r>
            <w:r w:rsidR="00441FB6" w:rsidRPr="00DD3D0E">
              <w:rPr>
                <w:rFonts w:asciiTheme="minorHAnsi" w:hAnsiTheme="minorHAnsi" w:cstheme="minorHAnsi"/>
                <w:bCs/>
                <w:sz w:val="20"/>
                <w:szCs w:val="20"/>
                <w:lang w:val="en-GB"/>
              </w:rPr>
              <w:t>less developed economy.</w:t>
            </w:r>
          </w:p>
        </w:tc>
      </w:tr>
      <w:tr w:rsidR="0024407C" w:rsidRPr="009B685A" w:rsidTr="00C86A88">
        <w:trPr>
          <w:jc w:val="center"/>
        </w:trPr>
        <w:tc>
          <w:tcPr>
            <w:tcW w:w="7229" w:type="dxa"/>
            <w:gridSpan w:val="4"/>
            <w:tcBorders>
              <w:top w:val="single" w:sz="4" w:space="0" w:color="auto"/>
            </w:tcBorders>
          </w:tcPr>
          <w:p w:rsidR="0024407C" w:rsidRPr="00FF0534" w:rsidRDefault="0024407C" w:rsidP="000D5806">
            <w:pPr>
              <w:spacing w:after="0" w:line="240" w:lineRule="auto"/>
              <w:jc w:val="both"/>
              <w:rPr>
                <w:b/>
                <w:sz w:val="20"/>
                <w:szCs w:val="20"/>
                <w:lang w:val="en-US"/>
              </w:rPr>
            </w:pPr>
            <w:r>
              <w:rPr>
                <w:b/>
                <w:sz w:val="20"/>
                <w:szCs w:val="20"/>
                <w:lang w:val="en-US"/>
              </w:rPr>
              <w:t>Implications</w:t>
            </w:r>
            <w:r w:rsidR="0089758E">
              <w:rPr>
                <w:b/>
                <w:sz w:val="20"/>
                <w:szCs w:val="20"/>
                <w:lang w:val="en-US"/>
              </w:rPr>
              <w:t> </w:t>
            </w:r>
            <w:r>
              <w:rPr>
                <w:b/>
                <w:sz w:val="20"/>
                <w:szCs w:val="20"/>
                <w:lang w:val="en-US"/>
              </w:rPr>
              <w:t>&amp;</w:t>
            </w:r>
            <w:r w:rsidR="0089758E">
              <w:rPr>
                <w:b/>
                <w:sz w:val="20"/>
                <w:szCs w:val="20"/>
                <w:lang w:val="en-US"/>
              </w:rPr>
              <w:t> </w:t>
            </w:r>
            <w:r>
              <w:rPr>
                <w:b/>
                <w:sz w:val="20"/>
                <w:szCs w:val="20"/>
                <w:lang w:val="en-US"/>
              </w:rPr>
              <w:t>Recommendations</w:t>
            </w:r>
            <w:r w:rsidRPr="00FF0534">
              <w:rPr>
                <w:b/>
                <w:sz w:val="20"/>
                <w:szCs w:val="20"/>
                <w:lang w:val="en-US"/>
              </w:rPr>
              <w:t>:</w:t>
            </w:r>
            <w:r w:rsidR="00A40646">
              <w:rPr>
                <w:b/>
                <w:sz w:val="20"/>
                <w:szCs w:val="20"/>
                <w:lang w:val="en-US"/>
              </w:rPr>
              <w:t xml:space="preserve"> </w:t>
            </w:r>
            <w:r w:rsidR="00441FB6" w:rsidRPr="00DD3D0E">
              <w:rPr>
                <w:rFonts w:asciiTheme="minorHAnsi" w:hAnsiTheme="minorHAnsi" w:cstheme="minorHAnsi"/>
                <w:bCs/>
                <w:sz w:val="20"/>
                <w:szCs w:val="20"/>
                <w:lang w:val="en-GB"/>
              </w:rPr>
              <w:t>The study suggest</w:t>
            </w:r>
            <w:r w:rsidR="004126E7">
              <w:rPr>
                <w:rFonts w:asciiTheme="minorHAnsi" w:hAnsiTheme="minorHAnsi" w:cstheme="minorHAnsi"/>
                <w:bCs/>
                <w:sz w:val="20"/>
                <w:szCs w:val="20"/>
                <w:lang w:val="en-GB"/>
              </w:rPr>
              <w:t>s</w:t>
            </w:r>
            <w:r w:rsidR="00441FB6" w:rsidRPr="00DD3D0E">
              <w:rPr>
                <w:rFonts w:asciiTheme="minorHAnsi" w:hAnsiTheme="minorHAnsi" w:cstheme="minorHAnsi"/>
                <w:bCs/>
                <w:sz w:val="20"/>
                <w:szCs w:val="20"/>
                <w:lang w:val="en-GB"/>
              </w:rPr>
              <w:t xml:space="preserve"> that in order to </w:t>
            </w:r>
            <w:r w:rsidR="004126E7">
              <w:rPr>
                <w:rFonts w:asciiTheme="minorHAnsi" w:hAnsiTheme="minorHAnsi" w:cstheme="minorHAnsi"/>
                <w:bCs/>
                <w:sz w:val="20"/>
                <w:szCs w:val="20"/>
                <w:lang w:val="en-GB"/>
              </w:rPr>
              <w:t>reduce or eradicate</w:t>
            </w:r>
            <w:r w:rsidR="00441FB6" w:rsidRPr="00DD3D0E">
              <w:rPr>
                <w:rFonts w:asciiTheme="minorHAnsi" w:hAnsiTheme="minorHAnsi" w:cstheme="minorHAnsi"/>
                <w:bCs/>
                <w:sz w:val="20"/>
                <w:szCs w:val="20"/>
                <w:lang w:val="en-GB"/>
              </w:rPr>
              <w:t xml:space="preserve"> the barriers </w:t>
            </w:r>
            <w:r w:rsidR="004126E7">
              <w:rPr>
                <w:rFonts w:asciiTheme="minorHAnsi" w:hAnsiTheme="minorHAnsi" w:cstheme="minorHAnsi"/>
                <w:bCs/>
                <w:sz w:val="20"/>
                <w:szCs w:val="20"/>
                <w:lang w:val="en-GB"/>
              </w:rPr>
              <w:t>to</w:t>
            </w:r>
            <w:r w:rsidR="00441FB6" w:rsidRPr="00DD3D0E">
              <w:rPr>
                <w:rFonts w:asciiTheme="minorHAnsi" w:hAnsiTheme="minorHAnsi" w:cstheme="minorHAnsi"/>
                <w:bCs/>
                <w:sz w:val="20"/>
                <w:szCs w:val="20"/>
                <w:lang w:val="en-GB"/>
              </w:rPr>
              <w:t xml:space="preserve"> growth of German firms in </w:t>
            </w:r>
            <w:proofErr w:type="spellStart"/>
            <w:r w:rsidR="00441FB6" w:rsidRPr="00DD3D0E">
              <w:rPr>
                <w:rFonts w:asciiTheme="minorHAnsi" w:hAnsiTheme="minorHAnsi" w:cstheme="minorHAnsi"/>
                <w:bCs/>
                <w:sz w:val="20"/>
                <w:szCs w:val="20"/>
                <w:lang w:val="en-GB"/>
              </w:rPr>
              <w:t>Wielkopolska</w:t>
            </w:r>
            <w:proofErr w:type="spellEnd"/>
            <w:r w:rsidR="004126E7">
              <w:rPr>
                <w:rFonts w:asciiTheme="minorHAnsi" w:hAnsiTheme="minorHAnsi" w:cstheme="minorHAnsi"/>
                <w:bCs/>
                <w:sz w:val="20"/>
                <w:szCs w:val="20"/>
                <w:lang w:val="en-GB"/>
              </w:rPr>
              <w:t>,</w:t>
            </w:r>
            <w:r w:rsidR="00441FB6" w:rsidRPr="00DD3D0E">
              <w:rPr>
                <w:rFonts w:asciiTheme="minorHAnsi" w:hAnsiTheme="minorHAnsi" w:cstheme="minorHAnsi"/>
                <w:bCs/>
                <w:sz w:val="20"/>
                <w:szCs w:val="20"/>
                <w:lang w:val="en-GB"/>
              </w:rPr>
              <w:t xml:space="preserve"> the appropriate authorities should more care about </w:t>
            </w:r>
            <w:r w:rsidR="00441FB6" w:rsidRPr="00DD3D0E">
              <w:rPr>
                <w:rFonts w:asciiTheme="minorHAnsi" w:eastAsia="Times New Roman" w:hAnsiTheme="minorHAnsi" w:cstheme="minorHAnsi"/>
                <w:bCs/>
                <w:color w:val="333333"/>
                <w:sz w:val="20"/>
                <w:szCs w:val="20"/>
                <w:lang w:val="en-US" w:eastAsia="pl-PL"/>
              </w:rPr>
              <w:t xml:space="preserve">the higher stability and good enforcement of the law and political stability in </w:t>
            </w:r>
            <w:r w:rsidR="004126E7">
              <w:rPr>
                <w:rFonts w:asciiTheme="minorHAnsi" w:eastAsia="Times New Roman" w:hAnsiTheme="minorHAnsi" w:cstheme="minorHAnsi"/>
                <w:bCs/>
                <w:color w:val="333333"/>
                <w:sz w:val="20"/>
                <w:szCs w:val="20"/>
                <w:lang w:val="en-US" w:eastAsia="pl-PL"/>
              </w:rPr>
              <w:t xml:space="preserve">Poland’s eastern neighbor – </w:t>
            </w:r>
            <w:r w:rsidR="00441FB6" w:rsidRPr="00DD3D0E">
              <w:rPr>
                <w:rFonts w:asciiTheme="minorHAnsi" w:eastAsia="Times New Roman" w:hAnsiTheme="minorHAnsi" w:cstheme="minorHAnsi"/>
                <w:bCs/>
                <w:color w:val="333333"/>
                <w:sz w:val="20"/>
                <w:szCs w:val="20"/>
                <w:lang w:val="en-US" w:eastAsia="pl-PL"/>
              </w:rPr>
              <w:t xml:space="preserve">Ukraine. They also should </w:t>
            </w:r>
            <w:r w:rsidR="00441FB6" w:rsidRPr="00DD3D0E">
              <w:rPr>
                <w:rFonts w:asciiTheme="minorHAnsi" w:eastAsia="Times New Roman" w:hAnsiTheme="minorHAnsi" w:cstheme="minorHAnsi"/>
                <w:bCs/>
                <w:color w:val="333333"/>
                <w:sz w:val="20"/>
                <w:szCs w:val="20"/>
                <w:lang w:val="en-GB" w:eastAsia="pl-PL"/>
              </w:rPr>
              <w:t>support the local enterprises, so that they could start to compete on the level of quality and innovativeness with foreign companies.</w:t>
            </w:r>
          </w:p>
        </w:tc>
      </w:tr>
      <w:tr w:rsidR="0024407C" w:rsidRPr="009B685A" w:rsidTr="00C86A88">
        <w:trPr>
          <w:jc w:val="center"/>
        </w:trPr>
        <w:tc>
          <w:tcPr>
            <w:tcW w:w="7229" w:type="dxa"/>
            <w:gridSpan w:val="4"/>
            <w:tcBorders>
              <w:top w:val="single" w:sz="4" w:space="0" w:color="auto"/>
            </w:tcBorders>
          </w:tcPr>
          <w:p w:rsidR="004626EF" w:rsidRPr="00254850" w:rsidRDefault="0024407C" w:rsidP="000D5806">
            <w:pPr>
              <w:spacing w:after="0" w:line="240" w:lineRule="auto"/>
              <w:jc w:val="both"/>
              <w:rPr>
                <w:sz w:val="20"/>
                <w:szCs w:val="20"/>
                <w:lang w:val="en-GB"/>
              </w:rPr>
            </w:pPr>
            <w:r>
              <w:rPr>
                <w:b/>
                <w:sz w:val="20"/>
                <w:szCs w:val="20"/>
                <w:lang w:val="en-US"/>
              </w:rPr>
              <w:t>Contribution</w:t>
            </w:r>
            <w:r w:rsidR="0089758E">
              <w:rPr>
                <w:b/>
                <w:sz w:val="20"/>
                <w:szCs w:val="20"/>
                <w:lang w:val="en-US"/>
              </w:rPr>
              <w:t> </w:t>
            </w:r>
            <w:r w:rsidR="00893083">
              <w:rPr>
                <w:b/>
                <w:sz w:val="20"/>
                <w:szCs w:val="20"/>
                <w:lang w:val="en-US"/>
              </w:rPr>
              <w:t>&amp;</w:t>
            </w:r>
            <w:r w:rsidR="0089758E">
              <w:rPr>
                <w:b/>
                <w:sz w:val="20"/>
                <w:szCs w:val="20"/>
                <w:lang w:val="en-US"/>
              </w:rPr>
              <w:t> </w:t>
            </w:r>
            <w:r w:rsidR="00893083">
              <w:rPr>
                <w:b/>
                <w:sz w:val="20"/>
                <w:szCs w:val="20"/>
                <w:lang w:val="en-US"/>
              </w:rPr>
              <w:t>Value</w:t>
            </w:r>
            <w:r w:rsidR="0089758E">
              <w:rPr>
                <w:b/>
                <w:sz w:val="20"/>
                <w:szCs w:val="20"/>
                <w:lang w:val="en-US"/>
              </w:rPr>
              <w:t> </w:t>
            </w:r>
            <w:r w:rsidR="000232A4">
              <w:rPr>
                <w:b/>
                <w:sz w:val="20"/>
                <w:szCs w:val="20"/>
                <w:lang w:val="en-US"/>
              </w:rPr>
              <w:t>Added</w:t>
            </w:r>
            <w:r w:rsidRPr="00FF0534">
              <w:rPr>
                <w:b/>
                <w:sz w:val="20"/>
                <w:szCs w:val="20"/>
                <w:lang w:val="en-US"/>
              </w:rPr>
              <w:t>:</w:t>
            </w:r>
            <w:r w:rsidR="00A40646">
              <w:rPr>
                <w:b/>
                <w:sz w:val="20"/>
                <w:szCs w:val="20"/>
                <w:lang w:val="en-US"/>
              </w:rPr>
              <w:t xml:space="preserve"> </w:t>
            </w:r>
            <w:r w:rsidR="00441FB6" w:rsidRPr="00DD3D0E">
              <w:rPr>
                <w:rFonts w:asciiTheme="minorHAnsi" w:hAnsiTheme="minorHAnsi" w:cstheme="minorHAnsi"/>
                <w:bCs/>
                <w:sz w:val="20"/>
                <w:szCs w:val="20"/>
                <w:lang w:val="en-GB"/>
              </w:rPr>
              <w:t xml:space="preserve">The research contributes to the development of knowledge on the functioning in </w:t>
            </w:r>
            <w:proofErr w:type="spellStart"/>
            <w:r w:rsidR="00441FB6" w:rsidRPr="00DD3D0E">
              <w:rPr>
                <w:rFonts w:asciiTheme="minorHAnsi" w:hAnsiTheme="minorHAnsi" w:cstheme="minorHAnsi"/>
                <w:bCs/>
                <w:sz w:val="20"/>
                <w:szCs w:val="20"/>
                <w:lang w:val="en-GB"/>
              </w:rPr>
              <w:t>Wielkopolska</w:t>
            </w:r>
            <w:proofErr w:type="spellEnd"/>
            <w:r w:rsidR="00441FB6" w:rsidRPr="00DD3D0E">
              <w:rPr>
                <w:rFonts w:asciiTheme="minorHAnsi" w:hAnsiTheme="minorHAnsi" w:cstheme="minorHAnsi"/>
                <w:bCs/>
                <w:sz w:val="20"/>
                <w:szCs w:val="20"/>
                <w:lang w:val="en-GB"/>
              </w:rPr>
              <w:t xml:space="preserve"> </w:t>
            </w:r>
            <w:r w:rsidR="004126E7">
              <w:rPr>
                <w:rFonts w:asciiTheme="minorHAnsi" w:hAnsiTheme="minorHAnsi" w:cstheme="minorHAnsi"/>
                <w:bCs/>
                <w:sz w:val="20"/>
                <w:szCs w:val="20"/>
                <w:lang w:val="en-GB"/>
              </w:rPr>
              <w:t xml:space="preserve">of </w:t>
            </w:r>
            <w:r w:rsidR="00441FB6" w:rsidRPr="00DD3D0E">
              <w:rPr>
                <w:rFonts w:asciiTheme="minorHAnsi" w:hAnsiTheme="minorHAnsi" w:cstheme="minorHAnsi"/>
                <w:bCs/>
                <w:sz w:val="20"/>
                <w:szCs w:val="20"/>
                <w:lang w:val="en-GB"/>
              </w:rPr>
              <w:t xml:space="preserve">German firms’ growths rates and factors enhancing and impeding their growth on the practical and theoretical level. </w:t>
            </w:r>
          </w:p>
        </w:tc>
      </w:tr>
      <w:tr w:rsidR="0024407C" w:rsidRPr="00FF0534" w:rsidTr="00C86A88">
        <w:trPr>
          <w:jc w:val="center"/>
        </w:trPr>
        <w:tc>
          <w:tcPr>
            <w:tcW w:w="1516" w:type="dxa"/>
            <w:tcBorders>
              <w:top w:val="single" w:sz="4" w:space="0" w:color="auto"/>
            </w:tcBorders>
          </w:tcPr>
          <w:p w:rsidR="0024407C" w:rsidRPr="00FF0534" w:rsidRDefault="0024407C" w:rsidP="007A5012">
            <w:pPr>
              <w:spacing w:after="0" w:line="240" w:lineRule="auto"/>
              <w:rPr>
                <w:b/>
                <w:sz w:val="20"/>
                <w:szCs w:val="20"/>
                <w:lang w:val="en-US"/>
              </w:rPr>
            </w:pPr>
            <w:r>
              <w:rPr>
                <w:b/>
                <w:sz w:val="20"/>
                <w:szCs w:val="20"/>
                <w:lang w:val="en-US"/>
              </w:rPr>
              <w:t>Article type:</w:t>
            </w:r>
          </w:p>
        </w:tc>
        <w:tc>
          <w:tcPr>
            <w:tcW w:w="5713" w:type="dxa"/>
            <w:gridSpan w:val="3"/>
            <w:tcBorders>
              <w:top w:val="single" w:sz="4" w:space="0" w:color="auto"/>
            </w:tcBorders>
          </w:tcPr>
          <w:p w:rsidR="0024407C" w:rsidRPr="007A5012" w:rsidRDefault="00932C6C" w:rsidP="00127484">
            <w:pPr>
              <w:spacing w:after="0" w:line="240" w:lineRule="auto"/>
              <w:jc w:val="both"/>
              <w:rPr>
                <w:sz w:val="20"/>
                <w:szCs w:val="20"/>
                <w:lang w:val="en-GB"/>
              </w:rPr>
            </w:pPr>
            <w:r>
              <w:rPr>
                <w:sz w:val="20"/>
                <w:szCs w:val="20"/>
                <w:lang w:val="en-GB"/>
              </w:rPr>
              <w:t>r</w:t>
            </w:r>
            <w:r w:rsidR="00A40646">
              <w:rPr>
                <w:sz w:val="20"/>
                <w:szCs w:val="20"/>
                <w:lang w:val="en-GB"/>
              </w:rPr>
              <w:t>esearch paper</w:t>
            </w:r>
          </w:p>
        </w:tc>
      </w:tr>
      <w:tr w:rsidR="0024407C" w:rsidRPr="000D5806" w:rsidTr="00C86A88">
        <w:trPr>
          <w:jc w:val="center"/>
        </w:trPr>
        <w:tc>
          <w:tcPr>
            <w:tcW w:w="1516" w:type="dxa"/>
          </w:tcPr>
          <w:p w:rsidR="0024407C" w:rsidRPr="00FF0534" w:rsidRDefault="0024407C" w:rsidP="007A5012">
            <w:pPr>
              <w:spacing w:after="0" w:line="240" w:lineRule="auto"/>
              <w:rPr>
                <w:b/>
                <w:sz w:val="20"/>
                <w:szCs w:val="20"/>
                <w:lang w:val="en-US"/>
              </w:rPr>
            </w:pPr>
            <w:r>
              <w:rPr>
                <w:b/>
                <w:sz w:val="20"/>
                <w:szCs w:val="20"/>
                <w:lang w:val="en-US"/>
              </w:rPr>
              <w:t>Keywords:</w:t>
            </w:r>
          </w:p>
        </w:tc>
        <w:tc>
          <w:tcPr>
            <w:tcW w:w="5713" w:type="dxa"/>
            <w:gridSpan w:val="3"/>
          </w:tcPr>
          <w:p w:rsidR="0024407C" w:rsidRPr="007A5012" w:rsidRDefault="00B1791E" w:rsidP="009B685A">
            <w:pPr>
              <w:spacing w:after="0" w:line="240" w:lineRule="auto"/>
              <w:jc w:val="both"/>
              <w:rPr>
                <w:sz w:val="20"/>
                <w:szCs w:val="20"/>
                <w:lang w:val="en-GB"/>
              </w:rPr>
            </w:pPr>
            <w:r>
              <w:rPr>
                <w:sz w:val="20"/>
                <w:szCs w:val="20"/>
                <w:lang w:val="en-GB"/>
              </w:rPr>
              <w:t xml:space="preserve">Internationalisation; </w:t>
            </w:r>
            <w:r w:rsidR="00441FB6">
              <w:rPr>
                <w:rFonts w:asciiTheme="minorHAnsi" w:hAnsiTheme="minorHAnsi" w:cstheme="minorHAnsi"/>
                <w:bCs/>
                <w:sz w:val="20"/>
                <w:szCs w:val="20"/>
                <w:lang w:val="en-GB"/>
              </w:rPr>
              <w:t>investme</w:t>
            </w:r>
            <w:r w:rsidR="009B685A">
              <w:rPr>
                <w:rFonts w:asciiTheme="minorHAnsi" w:hAnsiTheme="minorHAnsi" w:cstheme="minorHAnsi"/>
                <w:bCs/>
                <w:sz w:val="20"/>
                <w:szCs w:val="20"/>
                <w:lang w:val="en-GB"/>
              </w:rPr>
              <w:t>nt; enterprises; growth factors</w:t>
            </w:r>
            <w:bookmarkStart w:id="0" w:name="_GoBack"/>
            <w:bookmarkEnd w:id="0"/>
            <w:r w:rsidR="00441FB6">
              <w:rPr>
                <w:rFonts w:asciiTheme="minorHAnsi" w:hAnsiTheme="minorHAnsi" w:cstheme="minorHAnsi"/>
                <w:bCs/>
                <w:sz w:val="20"/>
                <w:szCs w:val="20"/>
                <w:lang w:val="en-GB"/>
              </w:rPr>
              <w:t>,</w:t>
            </w:r>
          </w:p>
        </w:tc>
      </w:tr>
      <w:tr w:rsidR="0024407C" w:rsidRPr="00FF0534" w:rsidTr="00C86A88">
        <w:trPr>
          <w:jc w:val="center"/>
        </w:trPr>
        <w:tc>
          <w:tcPr>
            <w:tcW w:w="1516" w:type="dxa"/>
            <w:tcBorders>
              <w:bottom w:val="single" w:sz="4" w:space="0" w:color="auto"/>
            </w:tcBorders>
          </w:tcPr>
          <w:p w:rsidR="0024407C" w:rsidRPr="00FF0534" w:rsidRDefault="0024407C" w:rsidP="007A5012">
            <w:pPr>
              <w:spacing w:after="0" w:line="240" w:lineRule="auto"/>
              <w:rPr>
                <w:b/>
                <w:sz w:val="20"/>
                <w:szCs w:val="20"/>
                <w:lang w:val="en-US"/>
              </w:rPr>
            </w:pPr>
            <w:r>
              <w:rPr>
                <w:b/>
                <w:sz w:val="20"/>
                <w:szCs w:val="20"/>
                <w:lang w:val="en-US"/>
              </w:rPr>
              <w:t xml:space="preserve">JEL codes: </w:t>
            </w:r>
          </w:p>
        </w:tc>
        <w:tc>
          <w:tcPr>
            <w:tcW w:w="5713" w:type="dxa"/>
            <w:gridSpan w:val="3"/>
            <w:tcBorders>
              <w:bottom w:val="single" w:sz="4" w:space="0" w:color="auto"/>
            </w:tcBorders>
          </w:tcPr>
          <w:p w:rsidR="0024407C" w:rsidRPr="00216CD7" w:rsidRDefault="00216CD7" w:rsidP="00127484">
            <w:pPr>
              <w:spacing w:after="0" w:line="240" w:lineRule="auto"/>
              <w:jc w:val="both"/>
              <w:rPr>
                <w:sz w:val="20"/>
                <w:szCs w:val="20"/>
                <w:lang w:val="en-US"/>
              </w:rPr>
            </w:pPr>
            <w:r w:rsidRPr="00216CD7">
              <w:rPr>
                <w:rFonts w:asciiTheme="minorHAnsi" w:hAnsiTheme="minorHAnsi" w:cstheme="minorHAnsi"/>
                <w:sz w:val="20"/>
                <w:szCs w:val="20"/>
                <w:lang w:val="en-GB"/>
              </w:rPr>
              <w:t>F23, M16,</w:t>
            </w:r>
          </w:p>
        </w:tc>
      </w:tr>
      <w:tr w:rsidR="00C86A88" w:rsidRPr="00C86A88" w:rsidTr="00060F25">
        <w:trPr>
          <w:trHeight w:val="247"/>
          <w:jc w:val="center"/>
        </w:trPr>
        <w:tc>
          <w:tcPr>
            <w:tcW w:w="2409" w:type="dxa"/>
            <w:gridSpan w:val="2"/>
            <w:tcBorders>
              <w:top w:val="single" w:sz="4" w:space="0" w:color="auto"/>
              <w:bottom w:val="single" w:sz="4" w:space="0" w:color="auto"/>
            </w:tcBorders>
            <w:shd w:val="clear" w:color="auto" w:fill="BFBFBF"/>
            <w:vAlign w:val="center"/>
          </w:tcPr>
          <w:p w:rsidR="00C86A88" w:rsidRPr="003E2751" w:rsidRDefault="00C86A88" w:rsidP="00B32EEC">
            <w:pPr>
              <w:spacing w:after="0" w:line="240" w:lineRule="auto"/>
              <w:jc w:val="center"/>
              <w:rPr>
                <w:rFonts w:asciiTheme="minorHAnsi" w:hAnsiTheme="minorHAnsi"/>
              </w:rPr>
            </w:pPr>
            <w:r>
              <w:rPr>
                <w:rFonts w:asciiTheme="minorHAnsi" w:hAnsiTheme="minorHAnsi"/>
                <w:bCs/>
                <w:sz w:val="18"/>
                <w:szCs w:val="18"/>
                <w:lang w:val="en-US"/>
              </w:rPr>
              <w:t xml:space="preserve">Received: </w:t>
            </w:r>
            <w:r w:rsidR="00B32EEC">
              <w:rPr>
                <w:rFonts w:asciiTheme="minorHAnsi" w:hAnsiTheme="minorHAnsi"/>
                <w:bCs/>
                <w:sz w:val="18"/>
                <w:szCs w:val="18"/>
                <w:highlight w:val="yellow"/>
                <w:lang w:val="en-US"/>
              </w:rPr>
              <w:t>10</w:t>
            </w:r>
            <w:r w:rsidR="00B32EEC" w:rsidRPr="00D23EF8">
              <w:rPr>
                <w:rFonts w:asciiTheme="minorHAnsi" w:hAnsiTheme="minorHAnsi"/>
                <w:bCs/>
                <w:sz w:val="18"/>
                <w:szCs w:val="18"/>
                <w:highlight w:val="yellow"/>
                <w:lang w:val="en-US"/>
              </w:rPr>
              <w:t xml:space="preserve"> </w:t>
            </w:r>
            <w:r w:rsidR="00B32EEC">
              <w:rPr>
                <w:rFonts w:asciiTheme="minorHAnsi" w:hAnsiTheme="minorHAnsi"/>
                <w:bCs/>
                <w:sz w:val="18"/>
                <w:szCs w:val="18"/>
                <w:highlight w:val="yellow"/>
                <w:lang w:val="en-US"/>
              </w:rPr>
              <w:t>December</w:t>
            </w:r>
            <w:r w:rsidR="00B32EEC" w:rsidRPr="00D23EF8">
              <w:rPr>
                <w:rFonts w:asciiTheme="minorHAnsi" w:hAnsiTheme="minorHAnsi"/>
                <w:bCs/>
                <w:sz w:val="18"/>
                <w:szCs w:val="18"/>
                <w:highlight w:val="yellow"/>
                <w:lang w:val="en-US"/>
              </w:rPr>
              <w:t xml:space="preserve"> </w:t>
            </w:r>
            <w:r w:rsidRPr="00D23EF8">
              <w:rPr>
                <w:rFonts w:asciiTheme="minorHAnsi" w:hAnsiTheme="minorHAnsi"/>
                <w:bCs/>
                <w:sz w:val="18"/>
                <w:szCs w:val="18"/>
                <w:highlight w:val="yellow"/>
                <w:lang w:val="en-US"/>
              </w:rPr>
              <w:t>201</w:t>
            </w:r>
            <w:r w:rsidR="00B32EEC">
              <w:rPr>
                <w:rFonts w:asciiTheme="minorHAnsi" w:hAnsiTheme="minorHAnsi"/>
                <w:bCs/>
                <w:sz w:val="18"/>
                <w:szCs w:val="18"/>
                <w:lang w:val="en-US"/>
              </w:rPr>
              <w:t>6</w:t>
            </w:r>
          </w:p>
        </w:tc>
        <w:tc>
          <w:tcPr>
            <w:tcW w:w="2410" w:type="dxa"/>
            <w:tcBorders>
              <w:top w:val="single" w:sz="4" w:space="0" w:color="auto"/>
              <w:bottom w:val="single" w:sz="4" w:space="0" w:color="auto"/>
            </w:tcBorders>
            <w:shd w:val="clear" w:color="auto" w:fill="BFBFBF"/>
            <w:vAlign w:val="center"/>
          </w:tcPr>
          <w:p w:rsidR="00C86A88" w:rsidRPr="003E2751" w:rsidRDefault="00C86A88" w:rsidP="00B32EEC">
            <w:pPr>
              <w:spacing w:after="0" w:line="240" w:lineRule="auto"/>
              <w:jc w:val="center"/>
              <w:rPr>
                <w:rFonts w:asciiTheme="minorHAnsi" w:hAnsiTheme="minorHAnsi"/>
              </w:rPr>
            </w:pPr>
            <w:r>
              <w:rPr>
                <w:rFonts w:asciiTheme="minorHAnsi" w:hAnsiTheme="minorHAnsi"/>
                <w:bCs/>
                <w:sz w:val="18"/>
                <w:szCs w:val="18"/>
                <w:lang w:val="en-US"/>
              </w:rPr>
              <w:t xml:space="preserve">Revised: </w:t>
            </w:r>
          </w:p>
        </w:tc>
        <w:tc>
          <w:tcPr>
            <w:tcW w:w="2410" w:type="dxa"/>
            <w:tcBorders>
              <w:top w:val="single" w:sz="4" w:space="0" w:color="auto"/>
              <w:bottom w:val="single" w:sz="4" w:space="0" w:color="auto"/>
            </w:tcBorders>
            <w:shd w:val="clear" w:color="auto" w:fill="BFBFBF"/>
            <w:vAlign w:val="center"/>
          </w:tcPr>
          <w:p w:rsidR="00C86A88" w:rsidRPr="003E2751" w:rsidRDefault="00C86A88" w:rsidP="00D23EF8">
            <w:pPr>
              <w:spacing w:after="0" w:line="240" w:lineRule="auto"/>
              <w:jc w:val="center"/>
              <w:rPr>
                <w:rFonts w:asciiTheme="minorHAnsi" w:hAnsiTheme="minorHAnsi"/>
              </w:rPr>
            </w:pPr>
            <w:r>
              <w:rPr>
                <w:rFonts w:asciiTheme="minorHAnsi" w:hAnsiTheme="minorHAnsi"/>
                <w:bCs/>
                <w:sz w:val="18"/>
                <w:szCs w:val="18"/>
                <w:lang w:val="en-US"/>
              </w:rPr>
              <w:t xml:space="preserve">Accepted: </w:t>
            </w:r>
          </w:p>
        </w:tc>
      </w:tr>
    </w:tbl>
    <w:p w:rsidR="00802A89" w:rsidRDefault="00802A89" w:rsidP="00FF0534">
      <w:pPr>
        <w:spacing w:after="0" w:line="240" w:lineRule="auto"/>
        <w:rPr>
          <w:b/>
          <w:sz w:val="20"/>
          <w:szCs w:val="20"/>
          <w:lang w:val="en-US"/>
        </w:rPr>
      </w:pPr>
    </w:p>
    <w:p w:rsidR="004626EF" w:rsidRDefault="004626EF" w:rsidP="00FF0534">
      <w:pPr>
        <w:spacing w:after="0" w:line="240" w:lineRule="auto"/>
        <w:rPr>
          <w:b/>
          <w:sz w:val="20"/>
          <w:szCs w:val="20"/>
          <w:lang w:val="en-US"/>
        </w:rPr>
      </w:pPr>
    </w:p>
    <w:p w:rsidR="0024407C" w:rsidRDefault="0024407C" w:rsidP="00D057F6">
      <w:pPr>
        <w:spacing w:after="120" w:line="240" w:lineRule="auto"/>
        <w:jc w:val="center"/>
        <w:rPr>
          <w:b/>
          <w:sz w:val="20"/>
          <w:szCs w:val="20"/>
          <w:lang w:val="en-US"/>
        </w:rPr>
      </w:pPr>
      <w:r w:rsidRPr="007A5012">
        <w:rPr>
          <w:b/>
          <w:sz w:val="20"/>
          <w:szCs w:val="20"/>
          <w:lang w:val="en-US"/>
        </w:rPr>
        <w:t>INTRODUCTION</w:t>
      </w:r>
    </w:p>
    <w:p w:rsidR="007C1AA7" w:rsidRPr="00A1633B" w:rsidRDefault="007C1AA7" w:rsidP="004C6213">
      <w:pPr>
        <w:spacing w:after="0" w:line="240" w:lineRule="auto"/>
        <w:jc w:val="both"/>
        <w:rPr>
          <w:rFonts w:asciiTheme="minorHAnsi" w:hAnsiTheme="minorHAnsi" w:cstheme="minorHAnsi"/>
          <w:sz w:val="20"/>
          <w:szCs w:val="20"/>
          <w:lang w:val="en-GB"/>
        </w:rPr>
      </w:pPr>
      <w:proofErr w:type="spellStart"/>
      <w:r w:rsidRPr="00A1633B">
        <w:rPr>
          <w:rFonts w:asciiTheme="minorHAnsi" w:hAnsiTheme="minorHAnsi" w:cstheme="minorHAnsi"/>
          <w:sz w:val="20"/>
          <w:szCs w:val="20"/>
          <w:lang w:val="en-GB"/>
        </w:rPr>
        <w:lastRenderedPageBreak/>
        <w:t>Wielkopolska</w:t>
      </w:r>
      <w:proofErr w:type="spellEnd"/>
      <w:r w:rsidRPr="00A1633B">
        <w:rPr>
          <w:rFonts w:asciiTheme="minorHAnsi" w:hAnsiTheme="minorHAnsi" w:cstheme="minorHAnsi"/>
          <w:sz w:val="20"/>
          <w:szCs w:val="20"/>
          <w:lang w:val="en-GB"/>
        </w:rPr>
        <w:t xml:space="preserve"> is a region in the West of Poland and due to </w:t>
      </w:r>
      <w:r w:rsidR="004126E7">
        <w:rPr>
          <w:rFonts w:asciiTheme="minorHAnsi" w:hAnsiTheme="minorHAnsi" w:cstheme="minorHAnsi"/>
          <w:sz w:val="20"/>
          <w:szCs w:val="20"/>
          <w:lang w:val="en-GB"/>
        </w:rPr>
        <w:t xml:space="preserve">its </w:t>
      </w:r>
      <w:r w:rsidRPr="00A1633B">
        <w:rPr>
          <w:rFonts w:asciiTheme="minorHAnsi" w:hAnsiTheme="minorHAnsi" w:cstheme="minorHAnsi"/>
          <w:sz w:val="20"/>
          <w:szCs w:val="20"/>
          <w:lang w:val="en-GB"/>
        </w:rPr>
        <w:t xml:space="preserve">geographical and historical conditions there are many economic ties between this region and </w:t>
      </w:r>
      <w:r w:rsidR="004126E7">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 xml:space="preserve">German economy. </w:t>
      </w:r>
      <w:r w:rsidR="001138D8">
        <w:rPr>
          <w:rFonts w:asciiTheme="minorHAnsi" w:hAnsiTheme="minorHAnsi" w:cstheme="minorHAnsi"/>
          <w:sz w:val="20"/>
          <w:szCs w:val="20"/>
          <w:lang w:val="en-GB"/>
        </w:rPr>
        <w:t>An</w:t>
      </w:r>
      <w:r w:rsidRPr="00A1633B">
        <w:rPr>
          <w:rFonts w:asciiTheme="minorHAnsi" w:hAnsiTheme="minorHAnsi" w:cstheme="minorHAnsi"/>
          <w:sz w:val="20"/>
          <w:szCs w:val="20"/>
          <w:lang w:val="en-GB"/>
        </w:rPr>
        <w:t xml:space="preserve"> intensification of these relations took place after 1989, when the Polish economy became more and more open for foreign trade and investors. For German firms</w:t>
      </w:r>
      <w:r w:rsidR="001138D8">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Poland</w:t>
      </w:r>
      <w:r w:rsidR="001138D8">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and </w:t>
      </w:r>
      <w:r w:rsidR="001138D8">
        <w:rPr>
          <w:rFonts w:asciiTheme="minorHAnsi" w:hAnsiTheme="minorHAnsi" w:cstheme="minorHAnsi"/>
          <w:sz w:val="20"/>
          <w:szCs w:val="20"/>
          <w:lang w:val="en-GB"/>
        </w:rPr>
        <w:t xml:space="preserve">the </w:t>
      </w:r>
      <w:proofErr w:type="spellStart"/>
      <w:r w:rsidRPr="00A1633B">
        <w:rPr>
          <w:rFonts w:asciiTheme="minorHAnsi" w:hAnsiTheme="minorHAnsi" w:cstheme="minorHAnsi"/>
          <w:sz w:val="20"/>
          <w:szCs w:val="20"/>
          <w:lang w:val="en-GB"/>
        </w:rPr>
        <w:t>Wielkopolska</w:t>
      </w:r>
      <w:proofErr w:type="spellEnd"/>
      <w:r w:rsidRPr="00A1633B">
        <w:rPr>
          <w:rFonts w:asciiTheme="minorHAnsi" w:hAnsiTheme="minorHAnsi" w:cstheme="minorHAnsi"/>
          <w:sz w:val="20"/>
          <w:szCs w:val="20"/>
          <w:lang w:val="en-GB"/>
        </w:rPr>
        <w:t xml:space="preserve"> region as one of the closest and best developed regions in the country, was a natural direction of expansion, </w:t>
      </w:r>
      <w:r w:rsidR="001138D8">
        <w:rPr>
          <w:rFonts w:asciiTheme="minorHAnsi" w:hAnsiTheme="minorHAnsi" w:cstheme="minorHAnsi"/>
          <w:sz w:val="20"/>
          <w:szCs w:val="20"/>
          <w:lang w:val="en-GB"/>
        </w:rPr>
        <w:t>which</w:t>
      </w:r>
      <w:r w:rsidRPr="00A1633B">
        <w:rPr>
          <w:rFonts w:asciiTheme="minorHAnsi" w:hAnsiTheme="minorHAnsi" w:cstheme="minorHAnsi"/>
          <w:sz w:val="20"/>
          <w:szCs w:val="20"/>
          <w:lang w:val="en-GB"/>
        </w:rPr>
        <w:t xml:space="preserve"> is why they became the biggest foreign employer in the region. </w:t>
      </w:r>
    </w:p>
    <w:p w:rsidR="007C1AA7" w:rsidRPr="00A1633B" w:rsidRDefault="007C1AA7" w:rsidP="004C6213">
      <w:pPr>
        <w:spacing w:after="0" w:line="240" w:lineRule="auto"/>
        <w:ind w:firstLine="397"/>
        <w:jc w:val="both"/>
        <w:rPr>
          <w:rFonts w:asciiTheme="minorHAnsi" w:hAnsiTheme="minorHAnsi" w:cstheme="minorHAnsi"/>
          <w:sz w:val="20"/>
          <w:szCs w:val="20"/>
          <w:lang w:val="en-GB"/>
        </w:rPr>
      </w:pPr>
      <w:r w:rsidRPr="00A1633B">
        <w:rPr>
          <w:rFonts w:asciiTheme="minorHAnsi" w:hAnsiTheme="minorHAnsi" w:cstheme="minorHAnsi"/>
          <w:sz w:val="20"/>
          <w:szCs w:val="20"/>
          <w:lang w:val="en-GB"/>
        </w:rPr>
        <w:t xml:space="preserve">The functioning of the foreign companies on the local market </w:t>
      </w:r>
      <w:r w:rsidR="001138D8">
        <w:rPr>
          <w:rFonts w:asciiTheme="minorHAnsi" w:hAnsiTheme="minorHAnsi" w:cstheme="minorHAnsi"/>
          <w:sz w:val="20"/>
          <w:szCs w:val="20"/>
          <w:lang w:val="en-GB"/>
        </w:rPr>
        <w:t>has been</w:t>
      </w:r>
      <w:r w:rsidRPr="00A1633B">
        <w:rPr>
          <w:rFonts w:asciiTheme="minorHAnsi" w:hAnsiTheme="minorHAnsi" w:cstheme="minorHAnsi"/>
          <w:sz w:val="20"/>
          <w:szCs w:val="20"/>
          <w:lang w:val="en-GB"/>
        </w:rPr>
        <w:t xml:space="preserve"> reconnoitred in the literature, </w:t>
      </w:r>
      <w:r w:rsidR="001138D8">
        <w:rPr>
          <w:rFonts w:asciiTheme="minorHAnsi" w:hAnsiTheme="minorHAnsi" w:cstheme="minorHAnsi"/>
          <w:sz w:val="20"/>
          <w:szCs w:val="20"/>
          <w:lang w:val="en-GB"/>
        </w:rPr>
        <w:t>but</w:t>
      </w:r>
      <w:r w:rsidRPr="00A1633B">
        <w:rPr>
          <w:rFonts w:asciiTheme="minorHAnsi" w:hAnsiTheme="minorHAnsi" w:cstheme="minorHAnsi"/>
          <w:sz w:val="20"/>
          <w:szCs w:val="20"/>
          <w:lang w:val="en-GB"/>
        </w:rPr>
        <w:t xml:space="preserve"> despite intensive economic globalisation</w:t>
      </w:r>
      <w:r w:rsidR="001138D8">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it evokes still may emotions and controversies on the political and scientific level</w:t>
      </w:r>
      <w:r w:rsidR="001138D8">
        <w:rPr>
          <w:rFonts w:asciiTheme="minorHAnsi" w:hAnsiTheme="minorHAnsi" w:cstheme="minorHAnsi"/>
          <w:sz w:val="20"/>
          <w:szCs w:val="20"/>
          <w:lang w:val="en-GB"/>
        </w:rPr>
        <w:t>s</w:t>
      </w:r>
      <w:r w:rsidRPr="00A1633B">
        <w:rPr>
          <w:rFonts w:asciiTheme="minorHAnsi" w:hAnsiTheme="minorHAnsi" w:cstheme="minorHAnsi"/>
          <w:sz w:val="20"/>
          <w:szCs w:val="20"/>
          <w:lang w:val="en-GB"/>
        </w:rPr>
        <w:t>. On the one hand</w:t>
      </w:r>
      <w:r w:rsidR="001138D8">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there are many studies which examine broadly understood growth factors and barriers to growth for firms functioning on foreign markets. On the other</w:t>
      </w:r>
      <w:r w:rsidR="001138D8">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there are many studies concentrating on </w:t>
      </w:r>
      <w:r w:rsidR="001138D8">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 xml:space="preserve">benefits and costs of opening </w:t>
      </w:r>
      <w:r w:rsidR="001138D8">
        <w:rPr>
          <w:rFonts w:asciiTheme="minorHAnsi" w:hAnsiTheme="minorHAnsi" w:cstheme="minorHAnsi"/>
          <w:sz w:val="20"/>
          <w:szCs w:val="20"/>
          <w:lang w:val="en-GB"/>
        </w:rPr>
        <w:t xml:space="preserve">up areas </w:t>
      </w:r>
      <w:r w:rsidRPr="00A1633B">
        <w:rPr>
          <w:rFonts w:asciiTheme="minorHAnsi" w:hAnsiTheme="minorHAnsi" w:cstheme="minorHAnsi"/>
          <w:sz w:val="20"/>
          <w:szCs w:val="20"/>
          <w:lang w:val="en-GB"/>
        </w:rPr>
        <w:t>for trade and investments from high</w:t>
      </w:r>
      <w:r w:rsidR="001138D8">
        <w:rPr>
          <w:rFonts w:asciiTheme="minorHAnsi" w:hAnsiTheme="minorHAnsi" w:cstheme="minorHAnsi"/>
          <w:sz w:val="20"/>
          <w:szCs w:val="20"/>
          <w:lang w:val="en-GB"/>
        </w:rPr>
        <w:t>ly</w:t>
      </w:r>
      <w:r w:rsidRPr="00A1633B">
        <w:rPr>
          <w:rFonts w:asciiTheme="minorHAnsi" w:hAnsiTheme="minorHAnsi" w:cstheme="minorHAnsi"/>
          <w:sz w:val="20"/>
          <w:szCs w:val="20"/>
          <w:lang w:val="en-GB"/>
        </w:rPr>
        <w:t xml:space="preserve"> dev</w:t>
      </w:r>
      <w:r w:rsidR="001138D8">
        <w:rPr>
          <w:rFonts w:asciiTheme="minorHAnsi" w:hAnsiTheme="minorHAnsi" w:cstheme="minorHAnsi"/>
          <w:sz w:val="20"/>
          <w:szCs w:val="20"/>
          <w:lang w:val="en-GB"/>
        </w:rPr>
        <w:t>e</w:t>
      </w:r>
      <w:r w:rsidRPr="00A1633B">
        <w:rPr>
          <w:rFonts w:asciiTheme="minorHAnsi" w:hAnsiTheme="minorHAnsi" w:cstheme="minorHAnsi"/>
          <w:sz w:val="20"/>
          <w:szCs w:val="20"/>
          <w:lang w:val="en-GB"/>
        </w:rPr>
        <w:t xml:space="preserve">loped economies and </w:t>
      </w:r>
      <w:r w:rsidR="001138D8">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conditions ne</w:t>
      </w:r>
      <w:r w:rsidR="001138D8">
        <w:rPr>
          <w:rFonts w:asciiTheme="minorHAnsi" w:hAnsiTheme="minorHAnsi" w:cstheme="minorHAnsi"/>
          <w:sz w:val="20"/>
          <w:szCs w:val="20"/>
          <w:lang w:val="en-GB"/>
        </w:rPr>
        <w:t>c</w:t>
      </w:r>
      <w:r w:rsidRPr="00A1633B">
        <w:rPr>
          <w:rFonts w:asciiTheme="minorHAnsi" w:hAnsiTheme="minorHAnsi" w:cstheme="minorHAnsi"/>
          <w:sz w:val="20"/>
          <w:szCs w:val="20"/>
          <w:lang w:val="en-GB"/>
        </w:rPr>
        <w:t>es</w:t>
      </w:r>
      <w:r w:rsidR="001138D8">
        <w:rPr>
          <w:rFonts w:asciiTheme="minorHAnsi" w:hAnsiTheme="minorHAnsi" w:cstheme="minorHAnsi"/>
          <w:sz w:val="20"/>
          <w:szCs w:val="20"/>
          <w:lang w:val="en-GB"/>
        </w:rPr>
        <w:t>s</w:t>
      </w:r>
      <w:r w:rsidRPr="00A1633B">
        <w:rPr>
          <w:rFonts w:asciiTheme="minorHAnsi" w:hAnsiTheme="minorHAnsi" w:cstheme="minorHAnsi"/>
          <w:sz w:val="20"/>
          <w:szCs w:val="20"/>
          <w:lang w:val="en-GB"/>
        </w:rPr>
        <w:t>ary to achieve benefits on both sides, but there are still no solutions fou</w:t>
      </w:r>
      <w:r w:rsidR="001138D8">
        <w:rPr>
          <w:rFonts w:asciiTheme="minorHAnsi" w:hAnsiTheme="minorHAnsi" w:cstheme="minorHAnsi"/>
          <w:sz w:val="20"/>
          <w:szCs w:val="20"/>
          <w:lang w:val="en-GB"/>
        </w:rPr>
        <w:t>n</w:t>
      </w:r>
      <w:r w:rsidRPr="00A1633B">
        <w:rPr>
          <w:rFonts w:asciiTheme="minorHAnsi" w:hAnsiTheme="minorHAnsi" w:cstheme="minorHAnsi"/>
          <w:sz w:val="20"/>
          <w:szCs w:val="20"/>
          <w:lang w:val="en-GB"/>
        </w:rPr>
        <w:t xml:space="preserve">d on </w:t>
      </w:r>
      <w:r w:rsidR="001138D8">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practical and theoretical level</w:t>
      </w:r>
      <w:r w:rsidR="001138D8">
        <w:rPr>
          <w:rFonts w:asciiTheme="minorHAnsi" w:hAnsiTheme="minorHAnsi" w:cstheme="minorHAnsi"/>
          <w:sz w:val="20"/>
          <w:szCs w:val="20"/>
          <w:lang w:val="en-GB"/>
        </w:rPr>
        <w:t>s</w:t>
      </w:r>
      <w:r w:rsidRPr="00A1633B">
        <w:rPr>
          <w:rFonts w:asciiTheme="minorHAnsi" w:hAnsiTheme="minorHAnsi" w:cstheme="minorHAnsi"/>
          <w:sz w:val="20"/>
          <w:szCs w:val="20"/>
          <w:lang w:val="en-GB"/>
        </w:rPr>
        <w:t>, how to avoid growing inequalities between the best and less</w:t>
      </w:r>
      <w:r w:rsidR="001138D8">
        <w:rPr>
          <w:rFonts w:asciiTheme="minorHAnsi" w:hAnsiTheme="minorHAnsi" w:cstheme="minorHAnsi"/>
          <w:sz w:val="20"/>
          <w:szCs w:val="20"/>
          <w:lang w:val="en-GB"/>
        </w:rPr>
        <w:t>er</w:t>
      </w:r>
      <w:r w:rsidRPr="00A1633B">
        <w:rPr>
          <w:rFonts w:asciiTheme="minorHAnsi" w:hAnsiTheme="minorHAnsi" w:cstheme="minorHAnsi"/>
          <w:sz w:val="20"/>
          <w:szCs w:val="20"/>
          <w:lang w:val="en-GB"/>
        </w:rPr>
        <w:t xml:space="preserve"> developed countries. No definite answer to th</w:t>
      </w:r>
      <w:r w:rsidR="001138D8">
        <w:rPr>
          <w:rFonts w:asciiTheme="minorHAnsi" w:hAnsiTheme="minorHAnsi" w:cstheme="minorHAnsi"/>
          <w:sz w:val="20"/>
          <w:szCs w:val="20"/>
          <w:lang w:val="en-GB"/>
        </w:rPr>
        <w:t>e</w:t>
      </w:r>
      <w:r w:rsidRPr="00A1633B">
        <w:rPr>
          <w:rFonts w:asciiTheme="minorHAnsi" w:hAnsiTheme="minorHAnsi" w:cstheme="minorHAnsi"/>
          <w:sz w:val="20"/>
          <w:szCs w:val="20"/>
          <w:lang w:val="en-GB"/>
        </w:rPr>
        <w:t>se questions is given either by economic integration theories</w:t>
      </w:r>
      <w:r w:rsidR="001138D8">
        <w:rPr>
          <w:rFonts w:asciiTheme="minorHAnsi" w:hAnsiTheme="minorHAnsi" w:cstheme="minorHAnsi"/>
          <w:sz w:val="20"/>
          <w:szCs w:val="20"/>
          <w:lang w:val="en-GB"/>
        </w:rPr>
        <w:t xml:space="preserve"> –</w:t>
      </w:r>
      <w:r w:rsidRPr="00A1633B">
        <w:rPr>
          <w:rFonts w:asciiTheme="minorHAnsi" w:hAnsiTheme="minorHAnsi" w:cstheme="minorHAnsi"/>
          <w:sz w:val="20"/>
          <w:szCs w:val="20"/>
          <w:lang w:val="en-GB"/>
        </w:rPr>
        <w:t xml:space="preserve"> investigating among others how economic integration can contribute to the growth of welfare and </w:t>
      </w:r>
      <w:r w:rsidR="001138D8">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decrease of inequalities between states, which seems to be very important in the face of intensive economic globalisation</w:t>
      </w:r>
      <w:r w:rsidR="001138D8">
        <w:rPr>
          <w:rFonts w:asciiTheme="minorHAnsi" w:hAnsiTheme="minorHAnsi" w:cstheme="minorHAnsi"/>
          <w:sz w:val="20"/>
          <w:szCs w:val="20"/>
          <w:lang w:val="en-GB"/>
        </w:rPr>
        <w:t xml:space="preserve"> –</w:t>
      </w:r>
      <w:r w:rsidRPr="00A1633B">
        <w:rPr>
          <w:rFonts w:asciiTheme="minorHAnsi" w:hAnsiTheme="minorHAnsi" w:cstheme="minorHAnsi"/>
          <w:sz w:val="20"/>
          <w:szCs w:val="20"/>
          <w:lang w:val="en-GB"/>
        </w:rPr>
        <w:t xml:space="preserve"> or </w:t>
      </w:r>
      <w:r w:rsidR="001138D8">
        <w:rPr>
          <w:rFonts w:asciiTheme="minorHAnsi" w:hAnsiTheme="minorHAnsi" w:cstheme="minorHAnsi"/>
          <w:sz w:val="20"/>
          <w:szCs w:val="20"/>
          <w:lang w:val="en-GB"/>
        </w:rPr>
        <w:t xml:space="preserve">by responses to </w:t>
      </w:r>
      <w:r w:rsidRPr="00A1633B">
        <w:rPr>
          <w:rFonts w:asciiTheme="minorHAnsi" w:hAnsiTheme="minorHAnsi" w:cstheme="minorHAnsi"/>
          <w:sz w:val="20"/>
          <w:szCs w:val="20"/>
          <w:lang w:val="en-GB"/>
        </w:rPr>
        <w:t>the serious and multidimen</w:t>
      </w:r>
      <w:r w:rsidR="001138D8">
        <w:rPr>
          <w:rFonts w:asciiTheme="minorHAnsi" w:hAnsiTheme="minorHAnsi" w:cstheme="minorHAnsi"/>
          <w:sz w:val="20"/>
          <w:szCs w:val="20"/>
          <w:lang w:val="en-GB"/>
        </w:rPr>
        <w:t>s</w:t>
      </w:r>
      <w:r w:rsidRPr="00A1633B">
        <w:rPr>
          <w:rFonts w:asciiTheme="minorHAnsi" w:hAnsiTheme="minorHAnsi" w:cstheme="minorHAnsi"/>
          <w:sz w:val="20"/>
          <w:szCs w:val="20"/>
          <w:lang w:val="en-GB"/>
        </w:rPr>
        <w:t>ional crisis of the EU.</w:t>
      </w:r>
    </w:p>
    <w:p w:rsidR="007C1AA7" w:rsidRPr="00A1633B" w:rsidRDefault="007C1AA7" w:rsidP="004C6213">
      <w:pPr>
        <w:spacing w:after="0" w:line="240" w:lineRule="auto"/>
        <w:ind w:firstLine="397"/>
        <w:jc w:val="both"/>
        <w:rPr>
          <w:rFonts w:asciiTheme="minorHAnsi" w:hAnsiTheme="minorHAnsi" w:cstheme="minorHAnsi"/>
          <w:sz w:val="20"/>
          <w:szCs w:val="20"/>
          <w:lang w:val="en-GB"/>
        </w:rPr>
      </w:pPr>
      <w:r w:rsidRPr="00A1633B">
        <w:rPr>
          <w:rFonts w:asciiTheme="minorHAnsi" w:hAnsiTheme="minorHAnsi" w:cstheme="minorHAnsi"/>
          <w:sz w:val="20"/>
          <w:szCs w:val="20"/>
          <w:lang w:val="en-GB"/>
        </w:rPr>
        <w:t xml:space="preserve">For </w:t>
      </w:r>
      <w:r w:rsidR="001138D8">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 xml:space="preserve">above mentioned reasons we decided to </w:t>
      </w:r>
      <w:r w:rsidR="001138D8">
        <w:rPr>
          <w:rFonts w:asciiTheme="minorHAnsi" w:hAnsiTheme="minorHAnsi" w:cstheme="minorHAnsi"/>
          <w:sz w:val="20"/>
          <w:szCs w:val="20"/>
          <w:lang w:val="en-GB"/>
        </w:rPr>
        <w:t>take</w:t>
      </w:r>
      <w:r w:rsidRPr="00A1633B">
        <w:rPr>
          <w:rFonts w:asciiTheme="minorHAnsi" w:hAnsiTheme="minorHAnsi" w:cstheme="minorHAnsi"/>
          <w:sz w:val="20"/>
          <w:szCs w:val="20"/>
          <w:lang w:val="en-GB"/>
        </w:rPr>
        <w:t xml:space="preserve"> a closer look </w:t>
      </w:r>
      <w:r w:rsidR="001138D8">
        <w:rPr>
          <w:rFonts w:asciiTheme="minorHAnsi" w:hAnsiTheme="minorHAnsi" w:cstheme="minorHAnsi"/>
          <w:sz w:val="20"/>
          <w:szCs w:val="20"/>
          <w:lang w:val="en-GB"/>
        </w:rPr>
        <w:t>at</w:t>
      </w:r>
      <w:r w:rsidRPr="00A1633B">
        <w:rPr>
          <w:rFonts w:asciiTheme="minorHAnsi" w:hAnsiTheme="minorHAnsi" w:cstheme="minorHAnsi"/>
          <w:sz w:val="20"/>
          <w:szCs w:val="20"/>
          <w:lang w:val="en-GB"/>
        </w:rPr>
        <w:t xml:space="preserve"> the issue of the functioning of German firms in our region. Unfortunately, there is very little literature describing this issue</w:t>
      </w:r>
      <w:r w:rsidR="001138D8">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w:t>
      </w:r>
      <w:r w:rsidR="00746DD4">
        <w:rPr>
          <w:rFonts w:asciiTheme="minorHAnsi" w:hAnsiTheme="minorHAnsi" w:cstheme="minorHAnsi"/>
          <w:sz w:val="20"/>
          <w:szCs w:val="20"/>
          <w:lang w:val="en-GB"/>
        </w:rPr>
        <w:t xml:space="preserve">and it </w:t>
      </w:r>
      <w:r w:rsidRPr="00A1633B">
        <w:rPr>
          <w:rFonts w:asciiTheme="minorHAnsi" w:hAnsiTheme="minorHAnsi" w:cstheme="minorHAnsi"/>
          <w:sz w:val="20"/>
          <w:szCs w:val="20"/>
          <w:lang w:val="en-GB"/>
        </w:rPr>
        <w:t>mostly refer</w:t>
      </w:r>
      <w:r w:rsidR="00746DD4">
        <w:rPr>
          <w:rFonts w:asciiTheme="minorHAnsi" w:hAnsiTheme="minorHAnsi" w:cstheme="minorHAnsi"/>
          <w:sz w:val="20"/>
          <w:szCs w:val="20"/>
          <w:lang w:val="en-GB"/>
        </w:rPr>
        <w:t>s</w:t>
      </w:r>
      <w:r w:rsidRPr="00A1633B">
        <w:rPr>
          <w:rFonts w:asciiTheme="minorHAnsi" w:hAnsiTheme="minorHAnsi" w:cstheme="minorHAnsi"/>
          <w:sz w:val="20"/>
          <w:szCs w:val="20"/>
          <w:lang w:val="en-GB"/>
        </w:rPr>
        <w:t xml:space="preserve"> only to cross-border exchange (</w:t>
      </w:r>
      <w:proofErr w:type="spellStart"/>
      <w:r w:rsidRPr="00A1633B">
        <w:rPr>
          <w:rFonts w:asciiTheme="minorHAnsi" w:hAnsiTheme="minorHAnsi" w:cstheme="minorHAnsi"/>
          <w:sz w:val="20"/>
          <w:szCs w:val="20"/>
          <w:lang w:val="en-GB"/>
        </w:rPr>
        <w:t>Raczyk</w:t>
      </w:r>
      <w:proofErr w:type="spellEnd"/>
      <w:r w:rsidRPr="00A1633B">
        <w:rPr>
          <w:rFonts w:asciiTheme="minorHAnsi" w:hAnsiTheme="minorHAnsi" w:cstheme="minorHAnsi"/>
          <w:sz w:val="20"/>
          <w:szCs w:val="20"/>
          <w:lang w:val="en-GB"/>
        </w:rPr>
        <w:t xml:space="preserve">, 2014). We identified a gap in the research and literature </w:t>
      </w:r>
      <w:r w:rsidR="00746DD4">
        <w:rPr>
          <w:rFonts w:asciiTheme="minorHAnsi" w:hAnsiTheme="minorHAnsi" w:cstheme="minorHAnsi"/>
          <w:sz w:val="20"/>
          <w:szCs w:val="20"/>
          <w:lang w:val="en-GB"/>
        </w:rPr>
        <w:t>o</w:t>
      </w:r>
      <w:r w:rsidRPr="00A1633B">
        <w:rPr>
          <w:rFonts w:asciiTheme="minorHAnsi" w:hAnsiTheme="minorHAnsi" w:cstheme="minorHAnsi"/>
          <w:sz w:val="20"/>
          <w:szCs w:val="20"/>
          <w:lang w:val="en-GB"/>
        </w:rPr>
        <w:t xml:space="preserve">n </w:t>
      </w:r>
      <w:r w:rsidR="00746DD4">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 xml:space="preserve">description of export performance, </w:t>
      </w:r>
      <w:r w:rsidR="00746DD4">
        <w:rPr>
          <w:rFonts w:asciiTheme="minorHAnsi" w:hAnsiTheme="minorHAnsi" w:cstheme="minorHAnsi"/>
          <w:sz w:val="20"/>
          <w:szCs w:val="20"/>
          <w:lang w:val="en-GB"/>
        </w:rPr>
        <w:t xml:space="preserve">and </w:t>
      </w:r>
      <w:r w:rsidRPr="00A1633B">
        <w:rPr>
          <w:rFonts w:asciiTheme="minorHAnsi" w:hAnsiTheme="minorHAnsi" w:cstheme="minorHAnsi"/>
          <w:sz w:val="20"/>
          <w:szCs w:val="20"/>
          <w:lang w:val="en-GB"/>
        </w:rPr>
        <w:t xml:space="preserve">internationalising strategies or growth factors of German enterprises in Poland. Therefore, the purpose of the research was understanding how German enterprises are developing </w:t>
      </w:r>
      <w:r w:rsidR="00746DD4">
        <w:rPr>
          <w:rFonts w:asciiTheme="minorHAnsi" w:hAnsiTheme="minorHAnsi" w:cstheme="minorHAnsi"/>
          <w:sz w:val="20"/>
          <w:szCs w:val="20"/>
          <w:lang w:val="en-GB"/>
        </w:rPr>
        <w:t>their</w:t>
      </w:r>
      <w:r w:rsidRPr="00A1633B">
        <w:rPr>
          <w:rFonts w:asciiTheme="minorHAnsi" w:hAnsiTheme="minorHAnsi" w:cstheme="minorHAnsi"/>
          <w:sz w:val="20"/>
          <w:szCs w:val="20"/>
          <w:lang w:val="en-GB"/>
        </w:rPr>
        <w:t xml:space="preserve"> activities and sales in </w:t>
      </w:r>
      <w:r w:rsidR="00746DD4">
        <w:rPr>
          <w:rFonts w:asciiTheme="minorHAnsi" w:hAnsiTheme="minorHAnsi" w:cstheme="minorHAnsi"/>
          <w:sz w:val="20"/>
          <w:szCs w:val="20"/>
          <w:lang w:val="en-GB"/>
        </w:rPr>
        <w:t xml:space="preserve">the </w:t>
      </w:r>
      <w:proofErr w:type="spellStart"/>
      <w:r w:rsidRPr="00A1633B">
        <w:rPr>
          <w:rFonts w:asciiTheme="minorHAnsi" w:hAnsiTheme="minorHAnsi" w:cstheme="minorHAnsi"/>
          <w:sz w:val="20"/>
          <w:szCs w:val="20"/>
          <w:lang w:val="en-GB"/>
        </w:rPr>
        <w:t>Wielkopolska</w:t>
      </w:r>
      <w:proofErr w:type="spellEnd"/>
      <w:r w:rsidRPr="00A1633B">
        <w:rPr>
          <w:rFonts w:asciiTheme="minorHAnsi" w:hAnsiTheme="minorHAnsi" w:cstheme="minorHAnsi"/>
          <w:sz w:val="20"/>
          <w:szCs w:val="20"/>
          <w:lang w:val="en-GB"/>
        </w:rPr>
        <w:t xml:space="preserve"> region in Poland, in particular to investigate how German enterprises are performing in terms of sales volume, what are the drivers of their growth on the foreign market, which constitutes the </w:t>
      </w:r>
      <w:proofErr w:type="spellStart"/>
      <w:r w:rsidRPr="00A1633B">
        <w:rPr>
          <w:rFonts w:asciiTheme="minorHAnsi" w:hAnsiTheme="minorHAnsi" w:cstheme="minorHAnsi"/>
          <w:sz w:val="20"/>
          <w:szCs w:val="20"/>
          <w:lang w:val="en-GB"/>
        </w:rPr>
        <w:t>Wielkopolska</w:t>
      </w:r>
      <w:proofErr w:type="spellEnd"/>
      <w:r w:rsidRPr="00A1633B">
        <w:rPr>
          <w:rFonts w:asciiTheme="minorHAnsi" w:hAnsiTheme="minorHAnsi" w:cstheme="minorHAnsi"/>
          <w:sz w:val="20"/>
          <w:szCs w:val="20"/>
          <w:lang w:val="en-GB"/>
        </w:rPr>
        <w:t xml:space="preserve"> region, and what are the barriers </w:t>
      </w:r>
      <w:r w:rsidR="00746DD4">
        <w:rPr>
          <w:rFonts w:asciiTheme="minorHAnsi" w:hAnsiTheme="minorHAnsi" w:cstheme="minorHAnsi"/>
          <w:sz w:val="20"/>
          <w:szCs w:val="20"/>
          <w:lang w:val="en-GB"/>
        </w:rPr>
        <w:t>to</w:t>
      </w:r>
      <w:r w:rsidRPr="00A1633B">
        <w:rPr>
          <w:rFonts w:asciiTheme="minorHAnsi" w:hAnsiTheme="minorHAnsi" w:cstheme="minorHAnsi"/>
          <w:sz w:val="20"/>
          <w:szCs w:val="20"/>
          <w:lang w:val="en-GB"/>
        </w:rPr>
        <w:t xml:space="preserve"> their growth. </w:t>
      </w:r>
    </w:p>
    <w:p w:rsidR="007C1AA7" w:rsidRPr="00A1633B" w:rsidRDefault="007C1AA7" w:rsidP="004C6213">
      <w:pPr>
        <w:spacing w:after="0" w:line="240" w:lineRule="auto"/>
        <w:ind w:firstLine="397"/>
        <w:jc w:val="both"/>
        <w:rPr>
          <w:rFonts w:asciiTheme="minorHAnsi" w:hAnsiTheme="minorHAnsi" w:cstheme="minorHAnsi"/>
          <w:color w:val="FF0000"/>
          <w:sz w:val="20"/>
          <w:szCs w:val="20"/>
          <w:lang w:val="en-GB"/>
        </w:rPr>
      </w:pPr>
      <w:r w:rsidRPr="00A1633B">
        <w:rPr>
          <w:rFonts w:asciiTheme="minorHAnsi" w:hAnsiTheme="minorHAnsi" w:cstheme="minorHAnsi"/>
          <w:sz w:val="20"/>
          <w:szCs w:val="20"/>
          <w:lang w:val="en-GB"/>
        </w:rPr>
        <w:t xml:space="preserve">The chosen topic seems to be </w:t>
      </w:r>
      <w:r w:rsidR="00746DD4">
        <w:rPr>
          <w:rFonts w:asciiTheme="minorHAnsi" w:hAnsiTheme="minorHAnsi" w:cstheme="minorHAnsi"/>
          <w:sz w:val="20"/>
          <w:szCs w:val="20"/>
          <w:lang w:val="en-GB"/>
        </w:rPr>
        <w:t xml:space="preserve">highly </w:t>
      </w:r>
      <w:r w:rsidRPr="00A1633B">
        <w:rPr>
          <w:rFonts w:asciiTheme="minorHAnsi" w:hAnsiTheme="minorHAnsi" w:cstheme="minorHAnsi"/>
          <w:sz w:val="20"/>
          <w:szCs w:val="20"/>
          <w:lang w:val="en-GB"/>
        </w:rPr>
        <w:t xml:space="preserve">important from </w:t>
      </w:r>
      <w:r w:rsidR="00746DD4">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 xml:space="preserve">scientific and practical point of view. First, it explores the issue of growth factors and obstacles to growth of enterprises functioning on foreign markets and </w:t>
      </w:r>
      <w:r w:rsidR="00746DD4">
        <w:rPr>
          <w:rFonts w:asciiTheme="minorHAnsi" w:hAnsiTheme="minorHAnsi" w:cstheme="minorHAnsi"/>
          <w:sz w:val="20"/>
          <w:szCs w:val="20"/>
          <w:lang w:val="en-GB"/>
        </w:rPr>
        <w:t xml:space="preserve">then </w:t>
      </w:r>
      <w:r w:rsidRPr="00A1633B">
        <w:rPr>
          <w:rFonts w:asciiTheme="minorHAnsi" w:hAnsiTheme="minorHAnsi" w:cstheme="minorHAnsi"/>
          <w:sz w:val="20"/>
          <w:szCs w:val="20"/>
          <w:lang w:val="en-GB"/>
        </w:rPr>
        <w:t xml:space="preserve">it goes a step further, trying to identify </w:t>
      </w:r>
      <w:r w:rsidR="00746DD4">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above mentioned factors in the case when the enterprises expand into relatively less developed economies, wh</w:t>
      </w:r>
      <w:r w:rsidR="00746DD4">
        <w:rPr>
          <w:rFonts w:asciiTheme="minorHAnsi" w:hAnsiTheme="minorHAnsi" w:cstheme="minorHAnsi"/>
          <w:sz w:val="20"/>
          <w:szCs w:val="20"/>
          <w:lang w:val="en-GB"/>
        </w:rPr>
        <w:t>ich</w:t>
      </w:r>
      <w:r w:rsidRPr="00A1633B">
        <w:rPr>
          <w:rFonts w:asciiTheme="minorHAnsi" w:hAnsiTheme="minorHAnsi" w:cstheme="minorHAnsi"/>
          <w:sz w:val="20"/>
          <w:szCs w:val="20"/>
          <w:lang w:val="en-GB"/>
        </w:rPr>
        <w:t xml:space="preserve"> is the case when German firms invest in </w:t>
      </w:r>
      <w:r w:rsidR="00746DD4">
        <w:rPr>
          <w:rFonts w:asciiTheme="minorHAnsi" w:hAnsiTheme="minorHAnsi" w:cstheme="minorHAnsi"/>
          <w:sz w:val="20"/>
          <w:szCs w:val="20"/>
          <w:lang w:val="en-GB"/>
        </w:rPr>
        <w:t xml:space="preserve">the </w:t>
      </w:r>
      <w:proofErr w:type="spellStart"/>
      <w:r w:rsidRPr="00A1633B">
        <w:rPr>
          <w:rFonts w:asciiTheme="minorHAnsi" w:hAnsiTheme="minorHAnsi" w:cstheme="minorHAnsi"/>
          <w:sz w:val="20"/>
          <w:szCs w:val="20"/>
          <w:lang w:val="en-GB"/>
        </w:rPr>
        <w:t>Wielkopolska</w:t>
      </w:r>
      <w:proofErr w:type="spellEnd"/>
      <w:r w:rsidRPr="00A1633B">
        <w:rPr>
          <w:rFonts w:asciiTheme="minorHAnsi" w:hAnsiTheme="minorHAnsi" w:cstheme="minorHAnsi"/>
          <w:sz w:val="20"/>
          <w:szCs w:val="20"/>
          <w:lang w:val="en-GB"/>
        </w:rPr>
        <w:t xml:space="preserve"> region. Trying to identify new factors of growth and barriers to growth is important not only for </w:t>
      </w:r>
      <w:r w:rsidR="00746DD4">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 xml:space="preserve">further development of </w:t>
      </w:r>
      <w:r w:rsidR="00746DD4">
        <w:rPr>
          <w:rFonts w:asciiTheme="minorHAnsi" w:hAnsiTheme="minorHAnsi" w:cstheme="minorHAnsi"/>
          <w:sz w:val="20"/>
          <w:szCs w:val="20"/>
          <w:lang w:val="en-GB"/>
        </w:rPr>
        <w:t xml:space="preserve">a </w:t>
      </w:r>
      <w:r w:rsidRPr="00A1633B">
        <w:rPr>
          <w:rFonts w:asciiTheme="minorHAnsi" w:hAnsiTheme="minorHAnsi" w:cstheme="minorHAnsi"/>
          <w:sz w:val="20"/>
          <w:szCs w:val="20"/>
          <w:lang w:val="en-GB"/>
        </w:rPr>
        <w:t>firm’s internationalisation theory, but also for economic integration theories, as the latter are exploring the elements of policy and economic circumstances crucial for creating a common market between countries, giving enterprises better conditions to expand and grow. From the practical point of view this research is important for policy makers on both sides, who</w:t>
      </w:r>
      <w:r w:rsidR="00746DD4">
        <w:rPr>
          <w:rFonts w:asciiTheme="minorHAnsi" w:hAnsiTheme="minorHAnsi" w:cstheme="minorHAnsi"/>
          <w:sz w:val="20"/>
          <w:szCs w:val="20"/>
          <w:lang w:val="en-GB"/>
        </w:rPr>
        <w:t>se</w:t>
      </w:r>
      <w:r w:rsidRPr="00A1633B">
        <w:rPr>
          <w:rFonts w:asciiTheme="minorHAnsi" w:hAnsiTheme="minorHAnsi" w:cstheme="minorHAnsi"/>
          <w:sz w:val="20"/>
          <w:szCs w:val="20"/>
          <w:lang w:val="en-GB"/>
        </w:rPr>
        <w:t xml:space="preserve"> aim is to support the development of firms related to or functioning in their country or region. And last, but not least, the findings of this research are important for attempts to estimate the implications of the functioning of German firms for the region and its economy.</w:t>
      </w:r>
    </w:p>
    <w:p w:rsidR="007C1AA7" w:rsidRPr="00A1633B" w:rsidRDefault="007C1AA7" w:rsidP="004C6213">
      <w:pPr>
        <w:spacing w:after="0" w:line="240" w:lineRule="auto"/>
        <w:ind w:firstLine="397"/>
        <w:jc w:val="both"/>
        <w:rPr>
          <w:rFonts w:asciiTheme="minorHAnsi" w:hAnsiTheme="minorHAnsi" w:cstheme="minorHAnsi"/>
          <w:sz w:val="20"/>
          <w:szCs w:val="20"/>
          <w:lang w:val="en-GB"/>
        </w:rPr>
      </w:pPr>
      <w:r w:rsidRPr="00A1633B">
        <w:rPr>
          <w:rFonts w:asciiTheme="minorHAnsi" w:hAnsiTheme="minorHAnsi" w:cstheme="minorHAnsi"/>
          <w:sz w:val="20"/>
          <w:szCs w:val="20"/>
          <w:lang w:val="en-GB"/>
        </w:rPr>
        <w:lastRenderedPageBreak/>
        <w:t xml:space="preserve">The research had </w:t>
      </w:r>
      <w:r w:rsidR="00746DD4">
        <w:rPr>
          <w:rFonts w:asciiTheme="minorHAnsi" w:hAnsiTheme="minorHAnsi" w:cstheme="minorHAnsi"/>
          <w:sz w:val="20"/>
          <w:szCs w:val="20"/>
          <w:lang w:val="en-GB"/>
        </w:rPr>
        <w:t xml:space="preserve">a </w:t>
      </w:r>
      <w:r w:rsidRPr="00A1633B">
        <w:rPr>
          <w:rFonts w:asciiTheme="minorHAnsi" w:hAnsiTheme="minorHAnsi" w:cstheme="minorHAnsi"/>
          <w:sz w:val="20"/>
          <w:szCs w:val="20"/>
          <w:lang w:val="en-GB"/>
        </w:rPr>
        <w:t>qualitative character, applying the multiple case approach as a research method</w:t>
      </w:r>
      <w:r w:rsidR="00746DD4">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and was conducted in 2015 within the confines of a bigger international project </w:t>
      </w:r>
      <w:r w:rsidR="00746DD4">
        <w:rPr>
          <w:rFonts w:asciiTheme="minorHAnsi" w:hAnsiTheme="minorHAnsi" w:cstheme="minorHAnsi"/>
          <w:sz w:val="20"/>
          <w:szCs w:val="20"/>
          <w:lang w:val="en-GB"/>
        </w:rPr>
        <w:t xml:space="preserve">– </w:t>
      </w:r>
      <w:proofErr w:type="spellStart"/>
      <w:r w:rsidRPr="00A1633B">
        <w:rPr>
          <w:rFonts w:asciiTheme="minorHAnsi" w:hAnsiTheme="minorHAnsi" w:cstheme="minorHAnsi"/>
          <w:sz w:val="20"/>
          <w:szCs w:val="20"/>
          <w:lang w:val="en-GB"/>
        </w:rPr>
        <w:t>CLILiG</w:t>
      </w:r>
      <w:proofErr w:type="spellEnd"/>
      <w:r w:rsidRPr="00A1633B">
        <w:rPr>
          <w:rFonts w:asciiTheme="minorHAnsi" w:hAnsiTheme="minorHAnsi" w:cstheme="minorHAnsi"/>
          <w:sz w:val="20"/>
          <w:szCs w:val="20"/>
          <w:lang w:val="en-GB"/>
        </w:rPr>
        <w:t xml:space="preserve"> </w:t>
      </w:r>
      <w:r w:rsidR="00746DD4">
        <w:rPr>
          <w:rFonts w:asciiTheme="minorHAnsi" w:hAnsiTheme="minorHAnsi" w:cstheme="minorHAnsi"/>
          <w:sz w:val="20"/>
          <w:szCs w:val="20"/>
          <w:lang w:val="en-GB"/>
        </w:rPr>
        <w:t xml:space="preserve">– </w:t>
      </w:r>
      <w:r w:rsidRPr="00A1633B">
        <w:rPr>
          <w:rFonts w:asciiTheme="minorHAnsi" w:hAnsiTheme="minorHAnsi" w:cstheme="minorHAnsi"/>
          <w:sz w:val="20"/>
          <w:szCs w:val="20"/>
          <w:lang w:val="en-GB"/>
        </w:rPr>
        <w:t xml:space="preserve">initiated and supervised by </w:t>
      </w:r>
      <w:r w:rsidR="00746DD4">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 xml:space="preserve">Goethe Institute together with University Tampere in Finland and executed by the University of Economics in Poznań. </w:t>
      </w:r>
    </w:p>
    <w:p w:rsidR="007C1AA7" w:rsidRPr="00A1633B" w:rsidRDefault="007C1AA7" w:rsidP="007C1AA7">
      <w:pPr>
        <w:spacing w:after="0" w:line="240" w:lineRule="auto"/>
        <w:jc w:val="both"/>
        <w:rPr>
          <w:rFonts w:asciiTheme="minorHAnsi" w:hAnsiTheme="minorHAnsi" w:cstheme="minorHAnsi"/>
          <w:sz w:val="20"/>
          <w:szCs w:val="20"/>
          <w:lang w:val="en-GB"/>
        </w:rPr>
      </w:pPr>
      <w:r w:rsidRPr="00A1633B">
        <w:rPr>
          <w:rFonts w:asciiTheme="minorHAnsi" w:hAnsiTheme="minorHAnsi" w:cstheme="minorHAnsi"/>
          <w:sz w:val="20"/>
          <w:szCs w:val="20"/>
          <w:lang w:val="en-US"/>
        </w:rPr>
        <w:t>The paper is divided into five parts. After the introduction</w:t>
      </w:r>
      <w:r w:rsidR="00746DD4">
        <w:rPr>
          <w:rFonts w:asciiTheme="minorHAnsi" w:hAnsiTheme="minorHAnsi" w:cstheme="minorHAnsi"/>
          <w:sz w:val="20"/>
          <w:szCs w:val="20"/>
          <w:lang w:val="en-US"/>
        </w:rPr>
        <w:t>,</w:t>
      </w:r>
      <w:r w:rsidRPr="00A1633B">
        <w:rPr>
          <w:rFonts w:asciiTheme="minorHAnsi" w:hAnsiTheme="minorHAnsi" w:cstheme="minorHAnsi"/>
          <w:sz w:val="20"/>
          <w:szCs w:val="20"/>
          <w:lang w:val="en-US"/>
        </w:rPr>
        <w:t xml:space="preserve"> the literature review on the internationalization and export performance as a basis for the research will be analyzed. In the next section the methodology of the research will be explained. Then the main findings will be described</w:t>
      </w:r>
      <w:r w:rsidR="00746DD4">
        <w:rPr>
          <w:rFonts w:asciiTheme="minorHAnsi" w:hAnsiTheme="minorHAnsi" w:cstheme="minorHAnsi"/>
          <w:sz w:val="20"/>
          <w:szCs w:val="20"/>
          <w:lang w:val="en-US"/>
        </w:rPr>
        <w:t>,</w:t>
      </w:r>
      <w:r w:rsidRPr="00A1633B">
        <w:rPr>
          <w:rFonts w:asciiTheme="minorHAnsi" w:hAnsiTheme="minorHAnsi" w:cstheme="minorHAnsi"/>
          <w:sz w:val="20"/>
          <w:szCs w:val="20"/>
          <w:lang w:val="en-US"/>
        </w:rPr>
        <w:t xml:space="preserve"> followed</w:t>
      </w:r>
      <w:r w:rsidR="00746DD4">
        <w:rPr>
          <w:rFonts w:asciiTheme="minorHAnsi" w:hAnsiTheme="minorHAnsi" w:cstheme="minorHAnsi"/>
          <w:sz w:val="20"/>
          <w:szCs w:val="20"/>
          <w:lang w:val="en-US"/>
        </w:rPr>
        <w:t>, as the penultimate part,</w:t>
      </w:r>
      <w:r w:rsidRPr="00A1633B">
        <w:rPr>
          <w:rFonts w:asciiTheme="minorHAnsi" w:hAnsiTheme="minorHAnsi" w:cstheme="minorHAnsi"/>
          <w:sz w:val="20"/>
          <w:szCs w:val="20"/>
          <w:lang w:val="en-US"/>
        </w:rPr>
        <w:t xml:space="preserve"> by the discussion. And the last part of the paper will present the overall conclusions.</w:t>
      </w:r>
    </w:p>
    <w:p w:rsidR="007C1AA7" w:rsidRPr="00A1633B" w:rsidRDefault="007C1AA7" w:rsidP="007C1AA7">
      <w:pPr>
        <w:spacing w:after="0" w:line="240" w:lineRule="auto"/>
        <w:jc w:val="both"/>
        <w:rPr>
          <w:rFonts w:asciiTheme="minorHAnsi" w:hAnsiTheme="minorHAnsi" w:cstheme="minorHAnsi"/>
          <w:sz w:val="20"/>
          <w:szCs w:val="20"/>
          <w:lang w:val="en-GB"/>
        </w:rPr>
      </w:pPr>
    </w:p>
    <w:p w:rsidR="007C1AA7" w:rsidRPr="00A1633B" w:rsidRDefault="007C1AA7" w:rsidP="007C1AA7">
      <w:pPr>
        <w:spacing w:after="0" w:line="240" w:lineRule="auto"/>
        <w:jc w:val="both"/>
        <w:rPr>
          <w:rFonts w:asciiTheme="minorHAnsi" w:hAnsiTheme="minorHAnsi" w:cstheme="minorHAnsi"/>
          <w:sz w:val="20"/>
          <w:szCs w:val="20"/>
          <w:lang w:val="en-GB"/>
        </w:rPr>
      </w:pPr>
    </w:p>
    <w:p w:rsidR="007C1AA7" w:rsidRPr="00A1633B" w:rsidRDefault="007C1AA7" w:rsidP="00D057F6">
      <w:pPr>
        <w:spacing w:after="120" w:line="240" w:lineRule="auto"/>
        <w:jc w:val="center"/>
        <w:rPr>
          <w:rFonts w:asciiTheme="minorHAnsi" w:hAnsiTheme="minorHAnsi" w:cstheme="minorHAnsi"/>
          <w:b/>
          <w:sz w:val="20"/>
          <w:szCs w:val="20"/>
          <w:lang w:val="en-GB"/>
        </w:rPr>
      </w:pPr>
      <w:r w:rsidRPr="00A1633B">
        <w:rPr>
          <w:rFonts w:asciiTheme="minorHAnsi" w:hAnsiTheme="minorHAnsi" w:cstheme="minorHAnsi"/>
          <w:b/>
          <w:sz w:val="20"/>
          <w:szCs w:val="20"/>
          <w:lang w:val="en-GB"/>
        </w:rPr>
        <w:t>LITERATURE REVIEW</w:t>
      </w:r>
    </w:p>
    <w:p w:rsidR="007C1AA7" w:rsidRPr="00A1633B" w:rsidRDefault="007C1AA7" w:rsidP="00D057F6">
      <w:pPr>
        <w:pStyle w:val="NormalnyWeb"/>
        <w:spacing w:before="0" w:beforeAutospacing="0" w:after="0" w:afterAutospacing="0"/>
        <w:jc w:val="both"/>
        <w:textAlignment w:val="baseline"/>
        <w:rPr>
          <w:rFonts w:asciiTheme="minorHAnsi" w:hAnsiTheme="minorHAnsi" w:cstheme="minorHAnsi"/>
          <w:sz w:val="20"/>
          <w:szCs w:val="20"/>
          <w:shd w:val="clear" w:color="auto" w:fill="FFFFFF"/>
          <w:lang w:val="en-GB"/>
        </w:rPr>
      </w:pPr>
      <w:r w:rsidRPr="00A1633B">
        <w:rPr>
          <w:rFonts w:asciiTheme="minorHAnsi" w:hAnsiTheme="minorHAnsi" w:cstheme="minorHAnsi"/>
          <w:color w:val="252525"/>
          <w:sz w:val="20"/>
          <w:szCs w:val="20"/>
          <w:shd w:val="clear" w:color="auto" w:fill="FFFFFF"/>
          <w:lang w:val="en-GB"/>
        </w:rPr>
        <w:t>Because of the scope and main aim of the research</w:t>
      </w:r>
      <w:r w:rsidR="00746DD4">
        <w:rPr>
          <w:rFonts w:asciiTheme="minorHAnsi" w:hAnsiTheme="minorHAnsi" w:cstheme="minorHAnsi"/>
          <w:color w:val="252525"/>
          <w:sz w:val="20"/>
          <w:szCs w:val="20"/>
          <w:shd w:val="clear" w:color="auto" w:fill="FFFFFF"/>
          <w:lang w:val="en-GB"/>
        </w:rPr>
        <w:t>,</w:t>
      </w:r>
      <w:r w:rsidRPr="00A1633B">
        <w:rPr>
          <w:rFonts w:asciiTheme="minorHAnsi" w:hAnsiTheme="minorHAnsi" w:cstheme="minorHAnsi"/>
          <w:color w:val="252525"/>
          <w:sz w:val="20"/>
          <w:szCs w:val="20"/>
          <w:shd w:val="clear" w:color="auto" w:fill="FFFFFF"/>
          <w:lang w:val="en-GB"/>
        </w:rPr>
        <w:t xml:space="preserve"> we took as a basis for considerations the internationalisation theories and literature concerning export performance. The latter is also important, because </w:t>
      </w:r>
      <w:r w:rsidR="003146CD">
        <w:rPr>
          <w:rFonts w:asciiTheme="minorHAnsi" w:hAnsiTheme="minorHAnsi" w:cstheme="minorHAnsi"/>
          <w:color w:val="252525"/>
          <w:sz w:val="20"/>
          <w:szCs w:val="20"/>
          <w:shd w:val="clear" w:color="auto" w:fill="FFFFFF"/>
          <w:lang w:val="en-GB"/>
        </w:rPr>
        <w:t xml:space="preserve">the </w:t>
      </w:r>
      <w:r w:rsidRPr="00A1633B">
        <w:rPr>
          <w:rFonts w:asciiTheme="minorHAnsi" w:hAnsiTheme="minorHAnsi" w:cstheme="minorHAnsi"/>
          <w:color w:val="252525"/>
          <w:sz w:val="20"/>
          <w:szCs w:val="20"/>
          <w:shd w:val="clear" w:color="auto" w:fill="FFFFFF"/>
          <w:lang w:val="en-GB"/>
        </w:rPr>
        <w:t>researched German companies derive a lot of</w:t>
      </w:r>
      <w:r w:rsidR="003146CD">
        <w:rPr>
          <w:rFonts w:asciiTheme="minorHAnsi" w:hAnsiTheme="minorHAnsi" w:cstheme="minorHAnsi"/>
          <w:color w:val="252525"/>
          <w:sz w:val="20"/>
          <w:szCs w:val="20"/>
          <w:shd w:val="clear" w:color="auto" w:fill="FFFFFF"/>
          <w:lang w:val="en-GB"/>
        </w:rPr>
        <w:t xml:space="preserve"> the </w:t>
      </w:r>
      <w:r w:rsidRPr="00A1633B">
        <w:rPr>
          <w:rFonts w:asciiTheme="minorHAnsi" w:hAnsiTheme="minorHAnsi" w:cstheme="minorHAnsi"/>
          <w:color w:val="252525"/>
          <w:sz w:val="20"/>
          <w:szCs w:val="20"/>
          <w:shd w:val="clear" w:color="auto" w:fill="FFFFFF"/>
          <w:lang w:val="en-GB"/>
        </w:rPr>
        <w:t>products</w:t>
      </w:r>
      <w:r w:rsidR="003146CD">
        <w:rPr>
          <w:rFonts w:asciiTheme="minorHAnsi" w:hAnsiTheme="minorHAnsi" w:cstheme="minorHAnsi"/>
          <w:color w:val="252525"/>
          <w:sz w:val="20"/>
          <w:szCs w:val="20"/>
          <w:shd w:val="clear" w:color="auto" w:fill="FFFFFF"/>
          <w:lang w:val="en-GB"/>
        </w:rPr>
        <w:t xml:space="preserve"> </w:t>
      </w:r>
      <w:proofErr w:type="spellStart"/>
      <w:r w:rsidR="003146CD">
        <w:rPr>
          <w:rFonts w:asciiTheme="minorHAnsi" w:hAnsiTheme="minorHAnsi" w:cstheme="minorHAnsi"/>
          <w:color w:val="252525"/>
          <w:sz w:val="20"/>
          <w:szCs w:val="20"/>
          <w:shd w:val="clear" w:color="auto" w:fill="FFFFFF"/>
          <w:lang w:val="en-GB"/>
        </w:rPr>
        <w:t>the</w:t>
      </w:r>
      <w:proofErr w:type="spellEnd"/>
      <w:r w:rsidR="003146CD">
        <w:rPr>
          <w:rFonts w:asciiTheme="minorHAnsi" w:hAnsiTheme="minorHAnsi" w:cstheme="minorHAnsi"/>
          <w:color w:val="252525"/>
          <w:sz w:val="20"/>
          <w:szCs w:val="20"/>
          <w:shd w:val="clear" w:color="auto" w:fill="FFFFFF"/>
          <w:lang w:val="en-GB"/>
        </w:rPr>
        <w:t xml:space="preserve"> sell in Poland</w:t>
      </w:r>
      <w:r w:rsidRPr="00A1633B">
        <w:rPr>
          <w:rFonts w:asciiTheme="minorHAnsi" w:hAnsiTheme="minorHAnsi" w:cstheme="minorHAnsi"/>
          <w:color w:val="252525"/>
          <w:sz w:val="20"/>
          <w:szCs w:val="20"/>
          <w:shd w:val="clear" w:color="auto" w:fill="FFFFFF"/>
          <w:lang w:val="en-GB"/>
        </w:rPr>
        <w:t xml:space="preserve"> from Germany and they sell </w:t>
      </w:r>
      <w:r w:rsidR="00746DD4">
        <w:rPr>
          <w:rFonts w:asciiTheme="minorHAnsi" w:hAnsiTheme="minorHAnsi" w:cstheme="minorHAnsi"/>
          <w:color w:val="252525"/>
          <w:sz w:val="20"/>
          <w:szCs w:val="20"/>
          <w:shd w:val="clear" w:color="auto" w:fill="FFFFFF"/>
          <w:lang w:val="en-GB"/>
        </w:rPr>
        <w:t>them</w:t>
      </w:r>
      <w:r w:rsidRPr="00A1633B">
        <w:rPr>
          <w:rFonts w:asciiTheme="minorHAnsi" w:hAnsiTheme="minorHAnsi" w:cstheme="minorHAnsi"/>
          <w:color w:val="252525"/>
          <w:sz w:val="20"/>
          <w:szCs w:val="20"/>
          <w:shd w:val="clear" w:color="auto" w:fill="FFFFFF"/>
          <w:lang w:val="en-GB"/>
        </w:rPr>
        <w:t xml:space="preserve"> also on the East European markets. </w:t>
      </w:r>
      <w:r w:rsidRPr="00A1633B">
        <w:rPr>
          <w:rFonts w:asciiTheme="minorHAnsi" w:hAnsiTheme="minorHAnsi" w:cstheme="minorHAnsi"/>
          <w:color w:val="252525"/>
          <w:sz w:val="20"/>
          <w:szCs w:val="20"/>
          <w:shd w:val="clear" w:color="auto" w:fill="FFFFFF"/>
          <w:lang w:val="en-US"/>
        </w:rPr>
        <w:t>A vital place in the research on enterprises’ internationalization is occupied by the stages theories, which imply that the internationalization is a sequential process realized in a few phases. The dominating paradigm within th</w:t>
      </w:r>
      <w:r w:rsidR="00746DD4">
        <w:rPr>
          <w:rFonts w:asciiTheme="minorHAnsi" w:hAnsiTheme="minorHAnsi" w:cstheme="minorHAnsi"/>
          <w:color w:val="252525"/>
          <w:sz w:val="20"/>
          <w:szCs w:val="20"/>
          <w:shd w:val="clear" w:color="auto" w:fill="FFFFFF"/>
          <w:lang w:val="en-US"/>
        </w:rPr>
        <w:t>e</w:t>
      </w:r>
      <w:r w:rsidRPr="00A1633B">
        <w:rPr>
          <w:rFonts w:asciiTheme="minorHAnsi" w:hAnsiTheme="minorHAnsi" w:cstheme="minorHAnsi"/>
          <w:color w:val="252525"/>
          <w:sz w:val="20"/>
          <w:szCs w:val="20"/>
          <w:shd w:val="clear" w:color="auto" w:fill="FFFFFF"/>
          <w:lang w:val="en-US"/>
        </w:rPr>
        <w:t>se theories constitutes the Uppsala model presented by</w:t>
      </w:r>
      <w:r w:rsidR="0070697A">
        <w:rPr>
          <w:rFonts w:asciiTheme="minorHAnsi" w:hAnsiTheme="minorHAnsi" w:cstheme="minorHAnsi"/>
          <w:color w:val="252525"/>
          <w:sz w:val="20"/>
          <w:szCs w:val="20"/>
          <w:shd w:val="clear" w:color="auto" w:fill="FFFFFF"/>
          <w:lang w:val="en-US"/>
        </w:rPr>
        <w:t xml:space="preserve"> </w:t>
      </w:r>
      <w:proofErr w:type="spellStart"/>
      <w:r w:rsidR="0070697A">
        <w:rPr>
          <w:rFonts w:asciiTheme="minorHAnsi" w:hAnsiTheme="minorHAnsi" w:cstheme="minorHAnsi"/>
          <w:color w:val="252525"/>
          <w:sz w:val="20"/>
          <w:szCs w:val="20"/>
          <w:shd w:val="clear" w:color="auto" w:fill="FFFFFF"/>
          <w:lang w:val="en-US"/>
        </w:rPr>
        <w:t>Johanson</w:t>
      </w:r>
      <w:proofErr w:type="spellEnd"/>
      <w:r w:rsidR="0070697A">
        <w:rPr>
          <w:rFonts w:asciiTheme="minorHAnsi" w:hAnsiTheme="minorHAnsi" w:cstheme="minorHAnsi"/>
          <w:color w:val="252525"/>
          <w:sz w:val="20"/>
          <w:szCs w:val="20"/>
          <w:shd w:val="clear" w:color="auto" w:fill="FFFFFF"/>
          <w:lang w:val="en-US"/>
        </w:rPr>
        <w:t xml:space="preserve"> and </w:t>
      </w:r>
      <w:proofErr w:type="spellStart"/>
      <w:r w:rsidR="0070697A">
        <w:rPr>
          <w:rFonts w:asciiTheme="minorHAnsi" w:hAnsiTheme="minorHAnsi" w:cstheme="minorHAnsi"/>
          <w:color w:val="252525"/>
          <w:sz w:val="20"/>
          <w:szCs w:val="20"/>
          <w:shd w:val="clear" w:color="auto" w:fill="FFFFFF"/>
          <w:lang w:val="en-US"/>
        </w:rPr>
        <w:t>Wiedersheim</w:t>
      </w:r>
      <w:proofErr w:type="spellEnd"/>
      <w:r w:rsidR="0070697A">
        <w:rPr>
          <w:rFonts w:asciiTheme="minorHAnsi" w:hAnsiTheme="minorHAnsi" w:cstheme="minorHAnsi"/>
          <w:color w:val="252525"/>
          <w:sz w:val="20"/>
          <w:szCs w:val="20"/>
          <w:shd w:val="clear" w:color="auto" w:fill="FFFFFF"/>
          <w:lang w:val="en-US"/>
        </w:rPr>
        <w:t>-Paul (1975)</w:t>
      </w:r>
      <w:r w:rsidRPr="00A1633B">
        <w:rPr>
          <w:rFonts w:asciiTheme="minorHAnsi" w:hAnsiTheme="minorHAnsi" w:cstheme="minorHAnsi"/>
          <w:color w:val="252525"/>
          <w:sz w:val="20"/>
          <w:szCs w:val="20"/>
          <w:shd w:val="clear" w:color="auto" w:fill="FFFFFF"/>
          <w:lang w:val="en-US"/>
        </w:rPr>
        <w:t>. Later</w:t>
      </w:r>
      <w:r w:rsidR="00746DD4">
        <w:rPr>
          <w:rFonts w:asciiTheme="minorHAnsi" w:hAnsiTheme="minorHAnsi" w:cstheme="minorHAnsi"/>
          <w:color w:val="252525"/>
          <w:sz w:val="20"/>
          <w:szCs w:val="20"/>
          <w:shd w:val="clear" w:color="auto" w:fill="FFFFFF"/>
          <w:lang w:val="en-US"/>
        </w:rPr>
        <w:t>,</w:t>
      </w:r>
      <w:r w:rsidRPr="00A1633B">
        <w:rPr>
          <w:rFonts w:asciiTheme="minorHAnsi" w:hAnsiTheme="minorHAnsi" w:cstheme="minorHAnsi"/>
          <w:color w:val="252525"/>
          <w:sz w:val="20"/>
          <w:szCs w:val="20"/>
          <w:shd w:val="clear" w:color="auto" w:fill="FFFFFF"/>
          <w:lang w:val="en-US"/>
        </w:rPr>
        <w:t xml:space="preserve"> Johnson and </w:t>
      </w:r>
      <w:proofErr w:type="spellStart"/>
      <w:r w:rsidRPr="00A1633B">
        <w:rPr>
          <w:rFonts w:asciiTheme="minorHAnsi" w:hAnsiTheme="minorHAnsi" w:cstheme="minorHAnsi"/>
          <w:color w:val="252525"/>
          <w:sz w:val="20"/>
          <w:szCs w:val="20"/>
          <w:shd w:val="clear" w:color="auto" w:fill="FFFFFF"/>
          <w:lang w:val="en-US"/>
        </w:rPr>
        <w:t>Vahlne</w:t>
      </w:r>
      <w:proofErr w:type="spellEnd"/>
      <w:r w:rsidR="0070697A">
        <w:rPr>
          <w:rFonts w:asciiTheme="minorHAnsi" w:hAnsiTheme="minorHAnsi" w:cstheme="minorHAnsi"/>
          <w:color w:val="252525"/>
          <w:sz w:val="20"/>
          <w:szCs w:val="20"/>
          <w:shd w:val="clear" w:color="auto" w:fill="FFFFFF"/>
          <w:lang w:val="en-US"/>
        </w:rPr>
        <w:t xml:space="preserve"> (1977)</w:t>
      </w:r>
      <w:r w:rsidRPr="00A1633B">
        <w:rPr>
          <w:rFonts w:asciiTheme="minorHAnsi" w:hAnsiTheme="minorHAnsi" w:cstheme="minorHAnsi"/>
          <w:color w:val="252525"/>
          <w:sz w:val="20"/>
          <w:szCs w:val="20"/>
          <w:shd w:val="clear" w:color="auto" w:fill="FFFFFF"/>
          <w:lang w:val="en-US"/>
        </w:rPr>
        <w:t xml:space="preserve"> added to the Uppsala model a dynamic perspective and proved that </w:t>
      </w:r>
      <w:r w:rsidR="00746DD4">
        <w:rPr>
          <w:rFonts w:asciiTheme="minorHAnsi" w:hAnsiTheme="minorHAnsi" w:cstheme="minorHAnsi"/>
          <w:color w:val="252525"/>
          <w:sz w:val="20"/>
          <w:szCs w:val="20"/>
          <w:shd w:val="clear" w:color="auto" w:fill="FFFFFF"/>
          <w:lang w:val="en-US"/>
        </w:rPr>
        <w:t xml:space="preserve">the </w:t>
      </w:r>
      <w:r w:rsidRPr="00A1633B">
        <w:rPr>
          <w:rFonts w:asciiTheme="minorHAnsi" w:hAnsiTheme="minorHAnsi" w:cstheme="minorHAnsi"/>
          <w:color w:val="252525"/>
          <w:sz w:val="20"/>
          <w:szCs w:val="20"/>
          <w:shd w:val="clear" w:color="auto" w:fill="FFFFFF"/>
          <w:lang w:val="en-US"/>
        </w:rPr>
        <w:t xml:space="preserve">next stages in the model are determined by the level of resources involved in the internationalization process and the knowledge about foreign markets, where both are interrelated and influence each other, causing a change in the internationalization involvement and internationalization stage. </w:t>
      </w:r>
      <w:proofErr w:type="gramStart"/>
      <w:r w:rsidRPr="00A1633B">
        <w:rPr>
          <w:rFonts w:asciiTheme="minorHAnsi" w:hAnsiTheme="minorHAnsi" w:cstheme="minorHAnsi"/>
          <w:color w:val="252525"/>
          <w:sz w:val="20"/>
          <w:szCs w:val="20"/>
          <w:shd w:val="clear" w:color="auto" w:fill="FFFFFF"/>
          <w:lang w:val="en-US"/>
        </w:rPr>
        <w:t>Consequently</w:t>
      </w:r>
      <w:proofErr w:type="gramEnd"/>
      <w:r w:rsidRPr="00A1633B">
        <w:rPr>
          <w:rFonts w:asciiTheme="minorHAnsi" w:hAnsiTheme="minorHAnsi" w:cstheme="minorHAnsi"/>
          <w:color w:val="252525"/>
          <w:sz w:val="20"/>
          <w:szCs w:val="20"/>
          <w:shd w:val="clear" w:color="auto" w:fill="FFFFFF"/>
          <w:lang w:val="en-US"/>
        </w:rPr>
        <w:t xml:space="preserve"> the model was developed further by </w:t>
      </w:r>
      <w:proofErr w:type="spellStart"/>
      <w:r w:rsidRPr="00A1633B">
        <w:rPr>
          <w:rFonts w:asciiTheme="minorHAnsi" w:hAnsiTheme="minorHAnsi" w:cstheme="minorHAnsi"/>
          <w:color w:val="252525"/>
          <w:sz w:val="20"/>
          <w:szCs w:val="20"/>
          <w:shd w:val="clear" w:color="auto" w:fill="FFFFFF"/>
          <w:lang w:val="en-US"/>
        </w:rPr>
        <w:t>Luostarinen</w:t>
      </w:r>
      <w:proofErr w:type="spellEnd"/>
      <w:r w:rsidRPr="00A1633B">
        <w:rPr>
          <w:rFonts w:asciiTheme="minorHAnsi" w:hAnsiTheme="minorHAnsi" w:cstheme="minorHAnsi"/>
          <w:color w:val="252525"/>
          <w:sz w:val="20"/>
          <w:szCs w:val="20"/>
          <w:shd w:val="clear" w:color="auto" w:fill="FFFFFF"/>
          <w:lang w:val="en-US"/>
        </w:rPr>
        <w:t xml:space="preserve"> </w:t>
      </w:r>
      <w:r w:rsidR="0070697A">
        <w:rPr>
          <w:rFonts w:asciiTheme="minorHAnsi" w:hAnsiTheme="minorHAnsi" w:cstheme="minorHAnsi"/>
          <w:color w:val="252525"/>
          <w:sz w:val="20"/>
          <w:szCs w:val="20"/>
          <w:shd w:val="clear" w:color="auto" w:fill="FFFFFF"/>
          <w:lang w:val="en-US"/>
        </w:rPr>
        <w:t xml:space="preserve">(1980), </w:t>
      </w:r>
      <w:proofErr w:type="spellStart"/>
      <w:r w:rsidR="0070697A">
        <w:rPr>
          <w:rFonts w:asciiTheme="minorHAnsi" w:hAnsiTheme="minorHAnsi" w:cstheme="minorHAnsi"/>
          <w:color w:val="252525"/>
          <w:sz w:val="20"/>
          <w:szCs w:val="20"/>
          <w:shd w:val="clear" w:color="auto" w:fill="FFFFFF"/>
          <w:lang w:val="en-US"/>
        </w:rPr>
        <w:t>Larimo</w:t>
      </w:r>
      <w:proofErr w:type="spellEnd"/>
      <w:r w:rsidR="0070697A">
        <w:rPr>
          <w:rFonts w:asciiTheme="minorHAnsi" w:hAnsiTheme="minorHAnsi" w:cstheme="minorHAnsi"/>
          <w:color w:val="252525"/>
          <w:sz w:val="20"/>
          <w:szCs w:val="20"/>
          <w:shd w:val="clear" w:color="auto" w:fill="FFFFFF"/>
          <w:lang w:val="en-US"/>
        </w:rPr>
        <w:t xml:space="preserve"> (1985), Swedenborg (1982), </w:t>
      </w:r>
      <w:proofErr w:type="spellStart"/>
      <w:r w:rsidR="0070697A">
        <w:rPr>
          <w:rFonts w:asciiTheme="minorHAnsi" w:hAnsiTheme="minorHAnsi" w:cstheme="minorHAnsi"/>
          <w:color w:val="252525"/>
          <w:sz w:val="20"/>
          <w:szCs w:val="20"/>
          <w:shd w:val="clear" w:color="auto" w:fill="FFFFFF"/>
          <w:lang w:val="en-US"/>
        </w:rPr>
        <w:t>Gandemo</w:t>
      </w:r>
      <w:proofErr w:type="spellEnd"/>
      <w:r w:rsidR="0070697A">
        <w:rPr>
          <w:rFonts w:asciiTheme="minorHAnsi" w:hAnsiTheme="minorHAnsi" w:cstheme="minorHAnsi"/>
          <w:color w:val="252525"/>
          <w:sz w:val="20"/>
          <w:szCs w:val="20"/>
          <w:shd w:val="clear" w:color="auto" w:fill="FFFFFF"/>
          <w:lang w:val="en-US"/>
        </w:rPr>
        <w:t xml:space="preserve"> and Mattson (1984)</w:t>
      </w:r>
      <w:r w:rsidRPr="00A1633B">
        <w:rPr>
          <w:rFonts w:asciiTheme="minorHAnsi" w:hAnsiTheme="minorHAnsi" w:cstheme="minorHAnsi"/>
          <w:color w:val="252525"/>
          <w:sz w:val="20"/>
          <w:szCs w:val="20"/>
          <w:shd w:val="clear" w:color="auto" w:fill="FFFFFF"/>
          <w:lang w:val="en-US"/>
        </w:rPr>
        <w:t>. Apart from the stages theory</w:t>
      </w:r>
      <w:r w:rsidR="00746DD4">
        <w:rPr>
          <w:rFonts w:asciiTheme="minorHAnsi" w:hAnsiTheme="minorHAnsi" w:cstheme="minorHAnsi"/>
          <w:color w:val="252525"/>
          <w:sz w:val="20"/>
          <w:szCs w:val="20"/>
          <w:shd w:val="clear" w:color="auto" w:fill="FFFFFF"/>
          <w:lang w:val="en-US"/>
        </w:rPr>
        <w:t>,</w:t>
      </w:r>
      <w:r w:rsidRPr="00A1633B">
        <w:rPr>
          <w:rFonts w:asciiTheme="minorHAnsi" w:hAnsiTheme="minorHAnsi" w:cstheme="minorHAnsi"/>
          <w:color w:val="252525"/>
          <w:sz w:val="20"/>
          <w:szCs w:val="20"/>
          <w:shd w:val="clear" w:color="auto" w:fill="FFFFFF"/>
          <w:lang w:val="en-US"/>
        </w:rPr>
        <w:t xml:space="preserve"> there are other views which point </w:t>
      </w:r>
      <w:r w:rsidR="00746DD4">
        <w:rPr>
          <w:rFonts w:asciiTheme="minorHAnsi" w:hAnsiTheme="minorHAnsi" w:cstheme="minorHAnsi"/>
          <w:color w:val="252525"/>
          <w:sz w:val="20"/>
          <w:szCs w:val="20"/>
          <w:shd w:val="clear" w:color="auto" w:fill="FFFFFF"/>
          <w:lang w:val="en-US"/>
        </w:rPr>
        <w:t>to</w:t>
      </w:r>
      <w:r w:rsidRPr="00A1633B">
        <w:rPr>
          <w:rFonts w:asciiTheme="minorHAnsi" w:hAnsiTheme="minorHAnsi" w:cstheme="minorHAnsi"/>
          <w:color w:val="252525"/>
          <w:sz w:val="20"/>
          <w:szCs w:val="20"/>
          <w:shd w:val="clear" w:color="auto" w:fill="FFFFFF"/>
          <w:lang w:val="en-US"/>
        </w:rPr>
        <w:t xml:space="preserve"> the internationalization strategies of the firms. The resource-based view of the firm (RBV) suggests that the valuable, rare, inimitable and non-substitutable resources of the firm allow a compan</w:t>
      </w:r>
      <w:r w:rsidR="0070697A">
        <w:rPr>
          <w:rFonts w:asciiTheme="minorHAnsi" w:hAnsiTheme="minorHAnsi" w:cstheme="minorHAnsi"/>
          <w:color w:val="252525"/>
          <w:sz w:val="20"/>
          <w:szCs w:val="20"/>
          <w:shd w:val="clear" w:color="auto" w:fill="FFFFFF"/>
          <w:lang w:val="en-US"/>
        </w:rPr>
        <w:t>y to grow (</w:t>
      </w:r>
      <w:proofErr w:type="spellStart"/>
      <w:r w:rsidRPr="00A1633B">
        <w:rPr>
          <w:rFonts w:asciiTheme="minorHAnsi" w:hAnsiTheme="minorHAnsi" w:cstheme="minorHAnsi"/>
          <w:color w:val="252525"/>
          <w:sz w:val="20"/>
          <w:szCs w:val="20"/>
          <w:shd w:val="clear" w:color="auto" w:fill="FFFFFF"/>
          <w:lang w:val="en-US"/>
        </w:rPr>
        <w:t>Wernerfelt</w:t>
      </w:r>
      <w:proofErr w:type="spellEnd"/>
      <w:r w:rsidR="009244BF">
        <w:rPr>
          <w:rFonts w:asciiTheme="minorHAnsi" w:hAnsiTheme="minorHAnsi" w:cstheme="minorHAnsi"/>
          <w:color w:val="252525"/>
          <w:sz w:val="20"/>
          <w:szCs w:val="20"/>
          <w:shd w:val="clear" w:color="auto" w:fill="FFFFFF"/>
          <w:lang w:val="en-US"/>
        </w:rPr>
        <w:t>,</w:t>
      </w:r>
      <w:r w:rsidRPr="00A1633B">
        <w:rPr>
          <w:rFonts w:asciiTheme="minorHAnsi" w:hAnsiTheme="minorHAnsi" w:cstheme="minorHAnsi"/>
          <w:color w:val="252525"/>
          <w:sz w:val="20"/>
          <w:szCs w:val="20"/>
          <w:shd w:val="clear" w:color="auto" w:fill="FFFFFF"/>
          <w:lang w:val="en-US"/>
        </w:rPr>
        <w:t xml:space="preserve"> 1984; Barney</w:t>
      </w:r>
      <w:r w:rsidR="009244BF">
        <w:rPr>
          <w:rFonts w:asciiTheme="minorHAnsi" w:hAnsiTheme="minorHAnsi" w:cstheme="minorHAnsi"/>
          <w:color w:val="252525"/>
          <w:sz w:val="20"/>
          <w:szCs w:val="20"/>
          <w:shd w:val="clear" w:color="auto" w:fill="FFFFFF"/>
          <w:lang w:val="en-US"/>
        </w:rPr>
        <w:t>,</w:t>
      </w:r>
      <w:r w:rsidRPr="00A1633B">
        <w:rPr>
          <w:rFonts w:asciiTheme="minorHAnsi" w:hAnsiTheme="minorHAnsi" w:cstheme="minorHAnsi"/>
          <w:color w:val="252525"/>
          <w:sz w:val="20"/>
          <w:szCs w:val="20"/>
          <w:shd w:val="clear" w:color="auto" w:fill="FFFFFF"/>
          <w:lang w:val="en-US"/>
        </w:rPr>
        <w:t xml:space="preserve"> 1991; Nel</w:t>
      </w:r>
      <w:r w:rsidR="009244BF">
        <w:rPr>
          <w:rFonts w:asciiTheme="minorHAnsi" w:hAnsiTheme="minorHAnsi" w:cstheme="minorHAnsi"/>
          <w:color w:val="252525"/>
          <w:sz w:val="20"/>
          <w:szCs w:val="20"/>
          <w:shd w:val="clear" w:color="auto" w:fill="FFFFFF"/>
          <w:lang w:val="en-US"/>
        </w:rPr>
        <w:t>son &amp;</w:t>
      </w:r>
      <w:r w:rsidR="0070697A">
        <w:rPr>
          <w:rFonts w:asciiTheme="minorHAnsi" w:hAnsiTheme="minorHAnsi" w:cstheme="minorHAnsi"/>
          <w:color w:val="252525"/>
          <w:sz w:val="20"/>
          <w:szCs w:val="20"/>
          <w:shd w:val="clear" w:color="auto" w:fill="FFFFFF"/>
          <w:lang w:val="en-US"/>
        </w:rPr>
        <w:t xml:space="preserve"> Winter 1982; Grant</w:t>
      </w:r>
      <w:r w:rsidR="009244BF">
        <w:rPr>
          <w:rFonts w:asciiTheme="minorHAnsi" w:hAnsiTheme="minorHAnsi" w:cstheme="minorHAnsi"/>
          <w:color w:val="252525"/>
          <w:sz w:val="20"/>
          <w:szCs w:val="20"/>
          <w:shd w:val="clear" w:color="auto" w:fill="FFFFFF"/>
          <w:lang w:val="en-US"/>
        </w:rPr>
        <w:t>,</w:t>
      </w:r>
      <w:r w:rsidR="0070697A">
        <w:rPr>
          <w:rFonts w:asciiTheme="minorHAnsi" w:hAnsiTheme="minorHAnsi" w:cstheme="minorHAnsi"/>
          <w:color w:val="252525"/>
          <w:sz w:val="20"/>
          <w:szCs w:val="20"/>
          <w:shd w:val="clear" w:color="auto" w:fill="FFFFFF"/>
          <w:lang w:val="en-US"/>
        </w:rPr>
        <w:t xml:space="preserve"> 1991)</w:t>
      </w:r>
      <w:r w:rsidRPr="00A1633B">
        <w:rPr>
          <w:rFonts w:asciiTheme="minorHAnsi" w:hAnsiTheme="minorHAnsi" w:cstheme="minorHAnsi"/>
          <w:color w:val="252525"/>
          <w:sz w:val="20"/>
          <w:szCs w:val="20"/>
          <w:shd w:val="clear" w:color="auto" w:fill="FFFFFF"/>
          <w:lang w:val="en-US"/>
        </w:rPr>
        <w:t>. Successful competition and reaching company’s long-term aims is possible if the firm has enough resou</w:t>
      </w:r>
      <w:r w:rsidR="0070697A">
        <w:rPr>
          <w:rFonts w:asciiTheme="minorHAnsi" w:hAnsiTheme="minorHAnsi" w:cstheme="minorHAnsi"/>
          <w:color w:val="252525"/>
          <w:sz w:val="20"/>
          <w:szCs w:val="20"/>
          <w:shd w:val="clear" w:color="auto" w:fill="FFFFFF"/>
          <w:lang w:val="en-US"/>
        </w:rPr>
        <w:t>rces and uses the</w:t>
      </w:r>
      <w:r w:rsidR="009244BF">
        <w:rPr>
          <w:rFonts w:asciiTheme="minorHAnsi" w:hAnsiTheme="minorHAnsi" w:cstheme="minorHAnsi"/>
          <w:color w:val="252525"/>
          <w:sz w:val="20"/>
          <w:szCs w:val="20"/>
          <w:shd w:val="clear" w:color="auto" w:fill="FFFFFF"/>
          <w:lang w:val="en-US"/>
        </w:rPr>
        <w:t>m effectively (Sharma &amp;</w:t>
      </w:r>
      <w:r w:rsidR="0070697A">
        <w:rPr>
          <w:rFonts w:asciiTheme="minorHAnsi" w:hAnsiTheme="minorHAnsi" w:cstheme="minorHAnsi"/>
          <w:color w:val="252525"/>
          <w:sz w:val="20"/>
          <w:szCs w:val="20"/>
          <w:shd w:val="clear" w:color="auto" w:fill="FFFFFF"/>
          <w:lang w:val="en-US"/>
        </w:rPr>
        <w:t xml:space="preserve"> </w:t>
      </w:r>
      <w:proofErr w:type="spellStart"/>
      <w:r w:rsidR="0070697A">
        <w:rPr>
          <w:rFonts w:asciiTheme="minorHAnsi" w:hAnsiTheme="minorHAnsi" w:cstheme="minorHAnsi"/>
          <w:color w:val="252525"/>
          <w:sz w:val="20"/>
          <w:szCs w:val="20"/>
          <w:shd w:val="clear" w:color="auto" w:fill="FFFFFF"/>
          <w:lang w:val="en-US"/>
        </w:rPr>
        <w:t>Erramilli</w:t>
      </w:r>
      <w:proofErr w:type="spellEnd"/>
      <w:r w:rsidR="009244BF">
        <w:rPr>
          <w:rFonts w:asciiTheme="minorHAnsi" w:hAnsiTheme="minorHAnsi" w:cstheme="minorHAnsi"/>
          <w:color w:val="252525"/>
          <w:sz w:val="20"/>
          <w:szCs w:val="20"/>
          <w:shd w:val="clear" w:color="auto" w:fill="FFFFFF"/>
          <w:lang w:val="en-US"/>
        </w:rPr>
        <w:t>,</w:t>
      </w:r>
      <w:r w:rsidR="0070697A">
        <w:rPr>
          <w:rFonts w:asciiTheme="minorHAnsi" w:hAnsiTheme="minorHAnsi" w:cstheme="minorHAnsi"/>
          <w:color w:val="252525"/>
          <w:sz w:val="20"/>
          <w:szCs w:val="20"/>
          <w:shd w:val="clear" w:color="auto" w:fill="FFFFFF"/>
          <w:lang w:val="en-US"/>
        </w:rPr>
        <w:t xml:space="preserve"> 2004)</w:t>
      </w:r>
      <w:r w:rsidRPr="00A1633B">
        <w:rPr>
          <w:rFonts w:asciiTheme="minorHAnsi" w:hAnsiTheme="minorHAnsi" w:cstheme="minorHAnsi"/>
          <w:color w:val="252525"/>
          <w:sz w:val="20"/>
          <w:szCs w:val="20"/>
          <w:shd w:val="clear" w:color="auto" w:fill="FFFFFF"/>
          <w:lang w:val="en-US"/>
        </w:rPr>
        <w:t xml:space="preserve">. RBV argues that firms with valuable resources and capabilities </w:t>
      </w:r>
      <w:proofErr w:type="spellStart"/>
      <w:r w:rsidRPr="00A1633B">
        <w:rPr>
          <w:rFonts w:asciiTheme="minorHAnsi" w:hAnsiTheme="minorHAnsi" w:cstheme="minorHAnsi"/>
          <w:color w:val="252525"/>
          <w:sz w:val="20"/>
          <w:szCs w:val="20"/>
          <w:shd w:val="clear" w:color="auto" w:fill="FFFFFF"/>
          <w:lang w:val="en-US"/>
        </w:rPr>
        <w:t>favo</w:t>
      </w:r>
      <w:r w:rsidR="00A905D1">
        <w:rPr>
          <w:rFonts w:asciiTheme="minorHAnsi" w:hAnsiTheme="minorHAnsi" w:cstheme="minorHAnsi"/>
          <w:color w:val="252525"/>
          <w:sz w:val="20"/>
          <w:szCs w:val="20"/>
          <w:shd w:val="clear" w:color="auto" w:fill="FFFFFF"/>
          <w:lang w:val="en-US"/>
        </w:rPr>
        <w:t>u</w:t>
      </w:r>
      <w:r w:rsidRPr="00A1633B">
        <w:rPr>
          <w:rFonts w:asciiTheme="minorHAnsi" w:hAnsiTheme="minorHAnsi" w:cstheme="minorHAnsi"/>
          <w:color w:val="252525"/>
          <w:sz w:val="20"/>
          <w:szCs w:val="20"/>
          <w:shd w:val="clear" w:color="auto" w:fill="FFFFFF"/>
          <w:lang w:val="en-US"/>
        </w:rPr>
        <w:t>r</w:t>
      </w:r>
      <w:proofErr w:type="spellEnd"/>
      <w:r w:rsidRPr="00A1633B">
        <w:rPr>
          <w:rFonts w:asciiTheme="minorHAnsi" w:hAnsiTheme="minorHAnsi" w:cstheme="minorHAnsi"/>
          <w:color w:val="252525"/>
          <w:sz w:val="20"/>
          <w:szCs w:val="20"/>
          <w:shd w:val="clear" w:color="auto" w:fill="FFFFFF"/>
          <w:lang w:val="en-US"/>
        </w:rPr>
        <w:t xml:space="preserve"> high control</w:t>
      </w:r>
      <w:r w:rsidR="0070697A">
        <w:rPr>
          <w:rFonts w:asciiTheme="minorHAnsi" w:hAnsiTheme="minorHAnsi" w:cstheme="minorHAnsi"/>
          <w:color w:val="252525"/>
          <w:sz w:val="20"/>
          <w:szCs w:val="20"/>
          <w:shd w:val="clear" w:color="auto" w:fill="FFFFFF"/>
          <w:lang w:val="en-US"/>
        </w:rPr>
        <w:t xml:space="preserve"> modes of i</w:t>
      </w:r>
      <w:r w:rsidR="009244BF">
        <w:rPr>
          <w:rFonts w:asciiTheme="minorHAnsi" w:hAnsiTheme="minorHAnsi" w:cstheme="minorHAnsi"/>
          <w:color w:val="252525"/>
          <w:sz w:val="20"/>
          <w:szCs w:val="20"/>
          <w:shd w:val="clear" w:color="auto" w:fill="FFFFFF"/>
          <w:lang w:val="en-US"/>
        </w:rPr>
        <w:t>nternationalization (</w:t>
      </w:r>
      <w:proofErr w:type="spellStart"/>
      <w:r w:rsidR="009244BF">
        <w:rPr>
          <w:rFonts w:asciiTheme="minorHAnsi" w:hAnsiTheme="minorHAnsi" w:cstheme="minorHAnsi"/>
          <w:color w:val="252525"/>
          <w:sz w:val="20"/>
          <w:szCs w:val="20"/>
          <w:shd w:val="clear" w:color="auto" w:fill="FFFFFF"/>
          <w:lang w:val="en-US"/>
        </w:rPr>
        <w:t>Ekeledo</w:t>
      </w:r>
      <w:proofErr w:type="spellEnd"/>
      <w:r w:rsidR="009244BF">
        <w:rPr>
          <w:rFonts w:asciiTheme="minorHAnsi" w:hAnsiTheme="minorHAnsi" w:cstheme="minorHAnsi"/>
          <w:color w:val="252525"/>
          <w:sz w:val="20"/>
          <w:szCs w:val="20"/>
          <w:shd w:val="clear" w:color="auto" w:fill="FFFFFF"/>
          <w:lang w:val="en-US"/>
        </w:rPr>
        <w:t xml:space="preserve"> &amp;</w:t>
      </w:r>
      <w:r w:rsidR="0070697A">
        <w:rPr>
          <w:rFonts w:asciiTheme="minorHAnsi" w:hAnsiTheme="minorHAnsi" w:cstheme="minorHAnsi"/>
          <w:color w:val="252525"/>
          <w:sz w:val="20"/>
          <w:szCs w:val="20"/>
          <w:shd w:val="clear" w:color="auto" w:fill="FFFFFF"/>
          <w:lang w:val="en-US"/>
        </w:rPr>
        <w:t xml:space="preserve"> </w:t>
      </w:r>
      <w:proofErr w:type="spellStart"/>
      <w:r w:rsidR="0070697A">
        <w:rPr>
          <w:rFonts w:asciiTheme="minorHAnsi" w:hAnsiTheme="minorHAnsi" w:cstheme="minorHAnsi"/>
          <w:color w:val="252525"/>
          <w:sz w:val="20"/>
          <w:szCs w:val="20"/>
          <w:shd w:val="clear" w:color="auto" w:fill="FFFFFF"/>
          <w:lang w:val="en-US"/>
        </w:rPr>
        <w:t>Sivakumar</w:t>
      </w:r>
      <w:proofErr w:type="spellEnd"/>
      <w:r w:rsidR="009244BF">
        <w:rPr>
          <w:rFonts w:asciiTheme="minorHAnsi" w:hAnsiTheme="minorHAnsi" w:cstheme="minorHAnsi"/>
          <w:color w:val="252525"/>
          <w:sz w:val="20"/>
          <w:szCs w:val="20"/>
          <w:shd w:val="clear" w:color="auto" w:fill="FFFFFF"/>
          <w:lang w:val="en-US"/>
        </w:rPr>
        <w:t>,</w:t>
      </w:r>
      <w:r w:rsidR="0070697A">
        <w:rPr>
          <w:rFonts w:asciiTheme="minorHAnsi" w:hAnsiTheme="minorHAnsi" w:cstheme="minorHAnsi"/>
          <w:color w:val="252525"/>
          <w:sz w:val="20"/>
          <w:szCs w:val="20"/>
          <w:shd w:val="clear" w:color="auto" w:fill="FFFFFF"/>
          <w:lang w:val="en-US"/>
        </w:rPr>
        <w:t xml:space="preserve"> 2004)</w:t>
      </w:r>
      <w:r w:rsidRPr="00A1633B">
        <w:rPr>
          <w:rFonts w:asciiTheme="minorHAnsi" w:hAnsiTheme="minorHAnsi" w:cstheme="minorHAnsi"/>
          <w:color w:val="252525"/>
          <w:sz w:val="20"/>
          <w:szCs w:val="20"/>
          <w:shd w:val="clear" w:color="auto" w:fill="FFFFFF"/>
          <w:lang w:val="en-US"/>
        </w:rPr>
        <w:t xml:space="preserve">. Moreover, the specific entry strategy depends on </w:t>
      </w:r>
      <w:r w:rsidR="0070697A">
        <w:rPr>
          <w:rFonts w:asciiTheme="minorHAnsi" w:hAnsiTheme="minorHAnsi" w:cstheme="minorHAnsi"/>
          <w:color w:val="252525"/>
          <w:sz w:val="20"/>
          <w:szCs w:val="20"/>
          <w:shd w:val="clear" w:color="auto" w:fill="FFFFFF"/>
          <w:lang w:val="en-US"/>
        </w:rPr>
        <w:t>the type of resource advantage (Malhotra et al.</w:t>
      </w:r>
      <w:r w:rsidR="009244BF">
        <w:rPr>
          <w:rFonts w:asciiTheme="minorHAnsi" w:hAnsiTheme="minorHAnsi" w:cstheme="minorHAnsi"/>
          <w:color w:val="252525"/>
          <w:sz w:val="20"/>
          <w:szCs w:val="20"/>
          <w:shd w:val="clear" w:color="auto" w:fill="FFFFFF"/>
          <w:lang w:val="en-US"/>
        </w:rPr>
        <w:t>,</w:t>
      </w:r>
      <w:r w:rsidR="0070697A">
        <w:rPr>
          <w:rFonts w:asciiTheme="minorHAnsi" w:hAnsiTheme="minorHAnsi" w:cstheme="minorHAnsi"/>
          <w:color w:val="252525"/>
          <w:sz w:val="20"/>
          <w:szCs w:val="20"/>
          <w:shd w:val="clear" w:color="auto" w:fill="FFFFFF"/>
          <w:lang w:val="en-US"/>
        </w:rPr>
        <w:t xml:space="preserve"> 2003)</w:t>
      </w:r>
      <w:r w:rsidRPr="00A1633B">
        <w:rPr>
          <w:rFonts w:asciiTheme="minorHAnsi" w:hAnsiTheme="minorHAnsi" w:cstheme="minorHAnsi"/>
          <w:color w:val="252525"/>
          <w:sz w:val="20"/>
          <w:szCs w:val="20"/>
          <w:shd w:val="clear" w:color="auto" w:fill="FFFFFF"/>
          <w:lang w:val="en-US"/>
        </w:rPr>
        <w:t>. The shortages of RBV are reflected in difficulties of explaining the choice of some entry mode strategies (e.g. licensing vs. joint venture) and me</w:t>
      </w:r>
      <w:r w:rsidR="0070697A">
        <w:rPr>
          <w:rFonts w:asciiTheme="minorHAnsi" w:hAnsiTheme="minorHAnsi" w:cstheme="minorHAnsi"/>
          <w:color w:val="252525"/>
          <w:sz w:val="20"/>
          <w:szCs w:val="20"/>
          <w:shd w:val="clear" w:color="auto" w:fill="FFFFFF"/>
          <w:lang w:val="en-US"/>
        </w:rPr>
        <w:t>asuring some intangible assets (Malhotra et al.</w:t>
      </w:r>
      <w:r w:rsidR="009244BF">
        <w:rPr>
          <w:rFonts w:asciiTheme="minorHAnsi" w:hAnsiTheme="minorHAnsi" w:cstheme="minorHAnsi"/>
          <w:color w:val="252525"/>
          <w:sz w:val="20"/>
          <w:szCs w:val="20"/>
          <w:shd w:val="clear" w:color="auto" w:fill="FFFFFF"/>
          <w:lang w:val="en-US"/>
        </w:rPr>
        <w:t>,</w:t>
      </w:r>
      <w:r w:rsidR="0070697A">
        <w:rPr>
          <w:rFonts w:asciiTheme="minorHAnsi" w:hAnsiTheme="minorHAnsi" w:cstheme="minorHAnsi"/>
          <w:color w:val="252525"/>
          <w:sz w:val="20"/>
          <w:szCs w:val="20"/>
          <w:shd w:val="clear" w:color="auto" w:fill="FFFFFF"/>
          <w:lang w:val="en-US"/>
        </w:rPr>
        <w:t xml:space="preserve"> 2003)</w:t>
      </w:r>
      <w:r w:rsidRPr="00A1633B">
        <w:rPr>
          <w:rFonts w:asciiTheme="minorHAnsi" w:hAnsiTheme="minorHAnsi" w:cstheme="minorHAnsi"/>
          <w:color w:val="252525"/>
          <w:sz w:val="20"/>
          <w:szCs w:val="20"/>
          <w:shd w:val="clear" w:color="auto" w:fill="FFFFFF"/>
          <w:lang w:val="en-US"/>
        </w:rPr>
        <w:t>. The organizational knowledge creation view</w:t>
      </w:r>
      <w:r w:rsidRPr="00A1633B">
        <w:rPr>
          <w:rFonts w:asciiTheme="minorHAnsi" w:hAnsiTheme="minorHAnsi" w:cstheme="minorHAnsi"/>
          <w:sz w:val="20"/>
          <w:szCs w:val="20"/>
          <w:lang w:val="en-US"/>
        </w:rPr>
        <w:t xml:space="preserve"> </w:t>
      </w:r>
      <w:r w:rsidR="0070697A">
        <w:rPr>
          <w:rFonts w:asciiTheme="minorHAnsi" w:hAnsiTheme="minorHAnsi" w:cstheme="minorHAnsi"/>
          <w:color w:val="252525"/>
          <w:sz w:val="20"/>
          <w:szCs w:val="20"/>
          <w:shd w:val="clear" w:color="auto" w:fill="FFFFFF"/>
          <w:lang w:val="en-US"/>
        </w:rPr>
        <w:t>(</w:t>
      </w:r>
      <w:proofErr w:type="spellStart"/>
      <w:r w:rsidRPr="00A1633B">
        <w:rPr>
          <w:rFonts w:asciiTheme="minorHAnsi" w:hAnsiTheme="minorHAnsi" w:cstheme="minorHAnsi"/>
          <w:color w:val="252525"/>
          <w:sz w:val="20"/>
          <w:szCs w:val="20"/>
          <w:shd w:val="clear" w:color="auto" w:fill="FFFFFF"/>
          <w:lang w:val="en-US"/>
        </w:rPr>
        <w:t>Nonaka</w:t>
      </w:r>
      <w:proofErr w:type="spellEnd"/>
      <w:r w:rsidR="009244BF">
        <w:rPr>
          <w:rFonts w:asciiTheme="minorHAnsi" w:hAnsiTheme="minorHAnsi" w:cstheme="minorHAnsi"/>
          <w:color w:val="252525"/>
          <w:sz w:val="20"/>
          <w:szCs w:val="20"/>
          <w:shd w:val="clear" w:color="auto" w:fill="FFFFFF"/>
          <w:lang w:val="en-US"/>
        </w:rPr>
        <w:t xml:space="preserve"> &amp;</w:t>
      </w:r>
      <w:r w:rsidR="0070697A">
        <w:rPr>
          <w:rFonts w:asciiTheme="minorHAnsi" w:hAnsiTheme="minorHAnsi" w:cstheme="minorHAnsi"/>
          <w:color w:val="252525"/>
          <w:sz w:val="20"/>
          <w:szCs w:val="20"/>
          <w:shd w:val="clear" w:color="auto" w:fill="FFFFFF"/>
          <w:lang w:val="en-US"/>
        </w:rPr>
        <w:t xml:space="preserve"> Takeuchi</w:t>
      </w:r>
      <w:r w:rsidR="009244BF">
        <w:rPr>
          <w:rFonts w:asciiTheme="minorHAnsi" w:hAnsiTheme="minorHAnsi" w:cstheme="minorHAnsi"/>
          <w:color w:val="252525"/>
          <w:sz w:val="20"/>
          <w:szCs w:val="20"/>
          <w:shd w:val="clear" w:color="auto" w:fill="FFFFFF"/>
          <w:lang w:val="en-US"/>
        </w:rPr>
        <w:t>,</w:t>
      </w:r>
      <w:r w:rsidR="0070697A">
        <w:rPr>
          <w:rFonts w:asciiTheme="minorHAnsi" w:hAnsiTheme="minorHAnsi" w:cstheme="minorHAnsi"/>
          <w:color w:val="252525"/>
          <w:sz w:val="20"/>
          <w:szCs w:val="20"/>
          <w:shd w:val="clear" w:color="auto" w:fill="FFFFFF"/>
          <w:lang w:val="en-US"/>
        </w:rPr>
        <w:t xml:space="preserve"> 1995)</w:t>
      </w:r>
      <w:r w:rsidRPr="00A1633B">
        <w:rPr>
          <w:rFonts w:asciiTheme="minorHAnsi" w:hAnsiTheme="minorHAnsi" w:cstheme="minorHAnsi"/>
          <w:color w:val="252525"/>
          <w:sz w:val="20"/>
          <w:szCs w:val="20"/>
          <w:shd w:val="clear" w:color="auto" w:fill="FFFFFF"/>
          <w:lang w:val="en-US"/>
        </w:rPr>
        <w:t xml:space="preserve"> suggests that a firm learns from the experience of incidents and </w:t>
      </w:r>
      <w:r w:rsidR="00A905D1">
        <w:rPr>
          <w:rFonts w:asciiTheme="minorHAnsi" w:hAnsiTheme="minorHAnsi" w:cstheme="minorHAnsi"/>
          <w:color w:val="252525"/>
          <w:sz w:val="20"/>
          <w:szCs w:val="20"/>
          <w:shd w:val="clear" w:color="auto" w:fill="FFFFFF"/>
          <w:lang w:val="en-US"/>
        </w:rPr>
        <w:t xml:space="preserve">their </w:t>
      </w:r>
      <w:r w:rsidRPr="00A1633B">
        <w:rPr>
          <w:rFonts w:asciiTheme="minorHAnsi" w:hAnsiTheme="minorHAnsi" w:cstheme="minorHAnsi"/>
          <w:color w:val="252525"/>
          <w:sz w:val="20"/>
          <w:szCs w:val="20"/>
          <w:shd w:val="clear" w:color="auto" w:fill="FFFFFF"/>
          <w:lang w:val="en-US"/>
        </w:rPr>
        <w:t xml:space="preserve">location and internalizes </w:t>
      </w:r>
      <w:r w:rsidR="00A905D1">
        <w:rPr>
          <w:rFonts w:asciiTheme="minorHAnsi" w:hAnsiTheme="minorHAnsi" w:cstheme="minorHAnsi"/>
          <w:color w:val="252525"/>
          <w:sz w:val="20"/>
          <w:szCs w:val="20"/>
          <w:shd w:val="clear" w:color="auto" w:fill="FFFFFF"/>
          <w:lang w:val="en-US"/>
        </w:rPr>
        <w:t>this experience</w:t>
      </w:r>
      <w:r w:rsidRPr="00A1633B">
        <w:rPr>
          <w:rFonts w:asciiTheme="minorHAnsi" w:hAnsiTheme="minorHAnsi" w:cstheme="minorHAnsi"/>
          <w:color w:val="252525"/>
          <w:sz w:val="20"/>
          <w:szCs w:val="20"/>
          <w:shd w:val="clear" w:color="auto" w:fill="FFFFFF"/>
          <w:lang w:val="en-US"/>
        </w:rPr>
        <w:t xml:space="preserve"> in order to increase its productivity, competitiveness and growth. The external manifestation of the organizational knowledge creation view</w:t>
      </w:r>
      <w:r w:rsidRPr="00A1633B">
        <w:rPr>
          <w:rFonts w:asciiTheme="minorHAnsi" w:hAnsiTheme="minorHAnsi" w:cstheme="minorHAnsi"/>
          <w:sz w:val="20"/>
          <w:szCs w:val="20"/>
          <w:lang w:val="en-US"/>
        </w:rPr>
        <w:t xml:space="preserve"> </w:t>
      </w:r>
      <w:r w:rsidRPr="00A1633B">
        <w:rPr>
          <w:rFonts w:asciiTheme="minorHAnsi" w:hAnsiTheme="minorHAnsi" w:cstheme="minorHAnsi"/>
          <w:color w:val="252525"/>
          <w:sz w:val="20"/>
          <w:szCs w:val="20"/>
          <w:shd w:val="clear" w:color="auto" w:fill="FFFFFF"/>
          <w:lang w:val="en-US"/>
        </w:rPr>
        <w:t xml:space="preserve">(OKCV) is that firms progressively increase efficiencies and effectively expand their product-market portfolios, including those in international markets. While the “gained experiential knowledge” in the stage models of internationalization is tacit learning, the OKCV moves beyond such tacit states. </w:t>
      </w:r>
    </w:p>
    <w:p w:rsidR="007C1AA7" w:rsidRPr="004C6213" w:rsidRDefault="007C1AA7" w:rsidP="004C6213">
      <w:pPr>
        <w:spacing w:after="0" w:line="240" w:lineRule="auto"/>
        <w:ind w:firstLine="397"/>
        <w:jc w:val="both"/>
        <w:rPr>
          <w:rStyle w:val="Teksttreci85pt"/>
          <w:rFonts w:asciiTheme="minorHAnsi" w:eastAsia="Calibri" w:hAnsiTheme="minorHAnsi" w:cstheme="minorHAnsi"/>
          <w:color w:val="auto"/>
          <w:sz w:val="20"/>
          <w:szCs w:val="20"/>
          <w:shd w:val="clear" w:color="auto" w:fill="auto"/>
          <w:lang w:val="en-GB" w:bidi="ar-SA"/>
        </w:rPr>
      </w:pPr>
      <w:r w:rsidRPr="00A1633B">
        <w:rPr>
          <w:rStyle w:val="fontstyle21"/>
          <w:rFonts w:asciiTheme="minorHAnsi" w:hAnsiTheme="minorHAnsi" w:cstheme="minorHAnsi"/>
          <w:sz w:val="20"/>
          <w:szCs w:val="20"/>
          <w:lang w:val="en-GB"/>
        </w:rPr>
        <w:lastRenderedPageBreak/>
        <w:t>According to the theory, foreign‐owned firms are widely assumed to have a performance</w:t>
      </w:r>
      <w:r w:rsidRPr="00A1633B">
        <w:rPr>
          <w:rFonts w:asciiTheme="minorHAnsi" w:hAnsiTheme="minorHAnsi" w:cstheme="minorHAnsi"/>
          <w:color w:val="000000"/>
          <w:sz w:val="20"/>
          <w:szCs w:val="20"/>
          <w:lang w:val="en-GB"/>
        </w:rPr>
        <w:t xml:space="preserve"> </w:t>
      </w:r>
      <w:r w:rsidRPr="00A1633B">
        <w:rPr>
          <w:rStyle w:val="fontstyle21"/>
          <w:rFonts w:asciiTheme="minorHAnsi" w:hAnsiTheme="minorHAnsi" w:cstheme="minorHAnsi"/>
          <w:sz w:val="20"/>
          <w:szCs w:val="20"/>
          <w:lang w:val="en-GB"/>
        </w:rPr>
        <w:t>advantage over their domestic counterparts.</w:t>
      </w:r>
      <w:r w:rsidRPr="00A1633B">
        <w:rPr>
          <w:rStyle w:val="Odwoanieprzypisudolnego"/>
          <w:rFonts w:asciiTheme="minorHAnsi" w:hAnsiTheme="minorHAnsi" w:cstheme="minorHAnsi"/>
          <w:color w:val="FF0000"/>
          <w:sz w:val="20"/>
          <w:szCs w:val="20"/>
          <w:lang w:val="en-GB"/>
        </w:rPr>
        <w:t xml:space="preserve"> </w:t>
      </w:r>
      <w:r w:rsidRPr="00A1633B">
        <w:rPr>
          <w:rStyle w:val="fontstyle21"/>
          <w:rFonts w:asciiTheme="minorHAnsi" w:hAnsiTheme="minorHAnsi" w:cstheme="minorHAnsi"/>
          <w:sz w:val="20"/>
          <w:szCs w:val="20"/>
          <w:lang w:val="en-GB"/>
        </w:rPr>
        <w:t>The specific comparative advantage paradigm of multinational enterprises (MNEs) (Dunning</w:t>
      </w:r>
      <w:r w:rsidR="009244BF">
        <w:rPr>
          <w:rStyle w:val="fontstyle21"/>
          <w:rFonts w:asciiTheme="minorHAnsi" w:hAnsiTheme="minorHAnsi" w:cstheme="minorHAnsi"/>
          <w:sz w:val="20"/>
          <w:szCs w:val="20"/>
          <w:lang w:val="en-GB"/>
        </w:rPr>
        <w:t>,</w:t>
      </w:r>
      <w:r w:rsidRPr="00A1633B">
        <w:rPr>
          <w:rStyle w:val="fontstyle21"/>
          <w:rFonts w:asciiTheme="minorHAnsi" w:hAnsiTheme="minorHAnsi" w:cstheme="minorHAnsi"/>
          <w:sz w:val="20"/>
          <w:szCs w:val="20"/>
          <w:lang w:val="en-GB"/>
        </w:rPr>
        <w:t xml:space="preserve"> 1988; Caves</w:t>
      </w:r>
      <w:r w:rsidR="009244BF">
        <w:rPr>
          <w:rStyle w:val="fontstyle21"/>
          <w:rFonts w:asciiTheme="minorHAnsi" w:hAnsiTheme="minorHAnsi" w:cstheme="minorHAnsi"/>
          <w:sz w:val="20"/>
          <w:szCs w:val="20"/>
          <w:lang w:val="en-GB"/>
        </w:rPr>
        <w:t>,</w:t>
      </w:r>
      <w:r w:rsidRPr="00A1633B">
        <w:rPr>
          <w:rStyle w:val="fontstyle21"/>
          <w:rFonts w:asciiTheme="minorHAnsi" w:hAnsiTheme="minorHAnsi" w:cstheme="minorHAnsi"/>
          <w:sz w:val="20"/>
          <w:szCs w:val="20"/>
          <w:lang w:val="en-GB"/>
        </w:rPr>
        <w:t xml:space="preserve"> 1974, 1996</w:t>
      </w:r>
      <w:r w:rsidR="009244BF">
        <w:rPr>
          <w:rStyle w:val="fontstyle21"/>
          <w:rFonts w:asciiTheme="minorHAnsi" w:hAnsiTheme="minorHAnsi" w:cstheme="minorHAnsi"/>
          <w:sz w:val="20"/>
          <w:szCs w:val="20"/>
          <w:lang w:val="en-GB"/>
        </w:rPr>
        <w:t>;</w:t>
      </w:r>
      <w:r w:rsidR="00A84BCF">
        <w:rPr>
          <w:rStyle w:val="fontstyle21"/>
          <w:rFonts w:asciiTheme="minorHAnsi" w:hAnsiTheme="minorHAnsi" w:cstheme="minorHAnsi"/>
          <w:sz w:val="20"/>
          <w:szCs w:val="20"/>
          <w:lang w:val="en-GB"/>
        </w:rPr>
        <w:t xml:space="preserve"> </w:t>
      </w:r>
      <w:proofErr w:type="spellStart"/>
      <w:r w:rsidR="00A84BCF" w:rsidRPr="00C353D4">
        <w:rPr>
          <w:rStyle w:val="fontstyle21"/>
          <w:rFonts w:asciiTheme="minorHAnsi" w:hAnsiTheme="minorHAnsi" w:cstheme="minorHAnsi"/>
          <w:color w:val="auto"/>
          <w:sz w:val="20"/>
          <w:szCs w:val="20"/>
          <w:lang w:val="en-GB"/>
        </w:rPr>
        <w:t>Weche</w:t>
      </w:r>
      <w:proofErr w:type="spellEnd"/>
      <w:r w:rsidR="00A84BCF" w:rsidRPr="00C353D4">
        <w:rPr>
          <w:rStyle w:val="fontstyle21"/>
          <w:rFonts w:asciiTheme="minorHAnsi" w:hAnsiTheme="minorHAnsi" w:cstheme="minorHAnsi"/>
          <w:color w:val="auto"/>
          <w:sz w:val="20"/>
          <w:szCs w:val="20"/>
          <w:lang w:val="en-GB"/>
        </w:rPr>
        <w:t xml:space="preserve"> </w:t>
      </w:r>
      <w:proofErr w:type="spellStart"/>
      <w:r w:rsidR="00A84BCF" w:rsidRPr="00C353D4">
        <w:rPr>
          <w:rStyle w:val="fontstyle21"/>
          <w:rFonts w:asciiTheme="minorHAnsi" w:hAnsiTheme="minorHAnsi" w:cstheme="minorHAnsi"/>
          <w:color w:val="auto"/>
          <w:sz w:val="20"/>
          <w:szCs w:val="20"/>
          <w:lang w:val="en-GB"/>
        </w:rPr>
        <w:t>Geluebcke</w:t>
      </w:r>
      <w:proofErr w:type="spellEnd"/>
      <w:r w:rsidR="00A84BCF" w:rsidRPr="00C353D4">
        <w:rPr>
          <w:rStyle w:val="fontstyle21"/>
          <w:rFonts w:asciiTheme="minorHAnsi" w:hAnsiTheme="minorHAnsi" w:cstheme="minorHAnsi"/>
          <w:color w:val="auto"/>
          <w:sz w:val="20"/>
          <w:szCs w:val="20"/>
          <w:lang w:val="en-GB"/>
        </w:rPr>
        <w:t>, 2011</w:t>
      </w:r>
      <w:r w:rsidRPr="00C353D4">
        <w:rPr>
          <w:rStyle w:val="fontstyle21"/>
          <w:rFonts w:asciiTheme="minorHAnsi" w:hAnsiTheme="minorHAnsi" w:cstheme="minorHAnsi"/>
          <w:color w:val="auto"/>
          <w:sz w:val="20"/>
          <w:szCs w:val="20"/>
          <w:lang w:val="en-GB"/>
        </w:rPr>
        <w:t xml:space="preserve">) </w:t>
      </w:r>
      <w:r w:rsidRPr="00A1633B">
        <w:rPr>
          <w:rStyle w:val="fontstyle21"/>
          <w:rFonts w:asciiTheme="minorHAnsi" w:hAnsiTheme="minorHAnsi" w:cstheme="minorHAnsi"/>
          <w:sz w:val="20"/>
          <w:szCs w:val="20"/>
          <w:lang w:val="en-GB"/>
        </w:rPr>
        <w:t xml:space="preserve">points </w:t>
      </w:r>
      <w:r w:rsidR="003146CD">
        <w:rPr>
          <w:rStyle w:val="fontstyle21"/>
          <w:rFonts w:asciiTheme="minorHAnsi" w:hAnsiTheme="minorHAnsi" w:cstheme="minorHAnsi"/>
          <w:sz w:val="20"/>
          <w:szCs w:val="20"/>
          <w:lang w:val="en-GB"/>
        </w:rPr>
        <w:t xml:space="preserve">out </w:t>
      </w:r>
      <w:r w:rsidRPr="00A1633B">
        <w:rPr>
          <w:rStyle w:val="fontstyle21"/>
          <w:rFonts w:asciiTheme="minorHAnsi" w:hAnsiTheme="minorHAnsi" w:cstheme="minorHAnsi"/>
          <w:sz w:val="20"/>
          <w:szCs w:val="20"/>
          <w:lang w:val="en-GB"/>
        </w:rPr>
        <w:t xml:space="preserve">that foreign‐owned firms by definition are endowed with, e.g. a superior production technology or organizational superiority that is available within the entire multinational corporation at </w:t>
      </w:r>
      <w:r w:rsidR="003146CD">
        <w:rPr>
          <w:rStyle w:val="fontstyle21"/>
          <w:rFonts w:asciiTheme="minorHAnsi" w:hAnsiTheme="minorHAnsi" w:cstheme="minorHAnsi"/>
          <w:sz w:val="20"/>
          <w:szCs w:val="20"/>
          <w:lang w:val="en-GB"/>
        </w:rPr>
        <w:t xml:space="preserve">a </w:t>
      </w:r>
      <w:r w:rsidRPr="00A1633B">
        <w:rPr>
          <w:rStyle w:val="fontstyle21"/>
          <w:rFonts w:asciiTheme="minorHAnsi" w:hAnsiTheme="minorHAnsi" w:cstheme="minorHAnsi"/>
          <w:sz w:val="20"/>
          <w:szCs w:val="20"/>
          <w:lang w:val="en-GB"/>
        </w:rPr>
        <w:t xml:space="preserve">low marginal cost due to its public good character. These advantages may according to Dunning be the underlying reason for internationalization. The MNEs nowadays are strongly internationalized, if not globalized. </w:t>
      </w:r>
      <w:r w:rsidR="003146CD">
        <w:rPr>
          <w:rStyle w:val="fontstyle21"/>
          <w:rFonts w:asciiTheme="minorHAnsi" w:hAnsiTheme="minorHAnsi" w:cstheme="minorHAnsi"/>
          <w:sz w:val="20"/>
          <w:szCs w:val="20"/>
          <w:lang w:val="en-GB"/>
        </w:rPr>
        <w:t>In p</w:t>
      </w:r>
      <w:r w:rsidRPr="00A1633B">
        <w:rPr>
          <w:rStyle w:val="fontstyle21"/>
          <w:rFonts w:asciiTheme="minorHAnsi" w:hAnsiTheme="minorHAnsi" w:cstheme="minorHAnsi"/>
          <w:sz w:val="20"/>
          <w:szCs w:val="20"/>
          <w:lang w:val="en-GB"/>
        </w:rPr>
        <w:t xml:space="preserve">arallel the SME sector is catching up with MNEs internationalising more and more. Simon (2009) shows that </w:t>
      </w:r>
      <w:r w:rsidR="003146CD">
        <w:rPr>
          <w:rStyle w:val="fontstyle21"/>
          <w:rFonts w:asciiTheme="minorHAnsi" w:hAnsiTheme="minorHAnsi" w:cstheme="minorHAnsi"/>
          <w:sz w:val="20"/>
          <w:szCs w:val="20"/>
          <w:lang w:val="en-GB"/>
        </w:rPr>
        <w:t xml:space="preserve">the </w:t>
      </w:r>
      <w:r w:rsidRPr="00A1633B">
        <w:rPr>
          <w:rStyle w:val="fontstyle21"/>
          <w:rFonts w:asciiTheme="minorHAnsi" w:hAnsiTheme="minorHAnsi" w:cstheme="minorHAnsi"/>
          <w:sz w:val="20"/>
          <w:szCs w:val="20"/>
          <w:lang w:val="en-GB"/>
        </w:rPr>
        <w:t>SME can be very successful in internationalization</w:t>
      </w:r>
      <w:r w:rsidR="003146CD">
        <w:rPr>
          <w:rStyle w:val="fontstyle21"/>
          <w:rFonts w:asciiTheme="minorHAnsi" w:hAnsiTheme="minorHAnsi" w:cstheme="minorHAnsi"/>
          <w:sz w:val="20"/>
          <w:szCs w:val="20"/>
          <w:lang w:val="en-GB"/>
        </w:rPr>
        <w:t>,</w:t>
      </w:r>
      <w:r w:rsidRPr="00A1633B">
        <w:rPr>
          <w:rStyle w:val="fontstyle21"/>
          <w:rFonts w:asciiTheme="minorHAnsi" w:hAnsiTheme="minorHAnsi" w:cstheme="minorHAnsi"/>
          <w:sz w:val="20"/>
          <w:szCs w:val="20"/>
          <w:lang w:val="en-GB"/>
        </w:rPr>
        <w:t xml:space="preserve"> grasping even a substantial global market share. US and German SME</w:t>
      </w:r>
      <w:r w:rsidR="003146CD">
        <w:rPr>
          <w:rStyle w:val="fontstyle21"/>
          <w:rFonts w:asciiTheme="minorHAnsi" w:hAnsiTheme="minorHAnsi" w:cstheme="minorHAnsi"/>
          <w:sz w:val="20"/>
          <w:szCs w:val="20"/>
          <w:lang w:val="en-GB"/>
        </w:rPr>
        <w:t>s</w:t>
      </w:r>
      <w:r w:rsidRPr="00A1633B">
        <w:rPr>
          <w:rStyle w:val="fontstyle21"/>
          <w:rFonts w:asciiTheme="minorHAnsi" w:hAnsiTheme="minorHAnsi" w:cstheme="minorHAnsi"/>
          <w:sz w:val="20"/>
          <w:szCs w:val="20"/>
          <w:lang w:val="en-GB"/>
        </w:rPr>
        <w:t xml:space="preserve"> are among the leaders of international competitiveness (KFW, 2014). Wh</w:t>
      </w:r>
      <w:r w:rsidR="003146CD">
        <w:rPr>
          <w:rStyle w:val="fontstyle21"/>
          <w:rFonts w:asciiTheme="minorHAnsi" w:hAnsiTheme="minorHAnsi" w:cstheme="minorHAnsi"/>
          <w:sz w:val="20"/>
          <w:szCs w:val="20"/>
          <w:lang w:val="en-GB"/>
        </w:rPr>
        <w:t>ilst</w:t>
      </w:r>
      <w:r w:rsidRPr="00A1633B">
        <w:rPr>
          <w:rStyle w:val="fontstyle21"/>
          <w:rFonts w:asciiTheme="minorHAnsi" w:hAnsiTheme="minorHAnsi" w:cstheme="minorHAnsi"/>
          <w:sz w:val="20"/>
          <w:szCs w:val="20"/>
          <w:lang w:val="en-GB"/>
        </w:rPr>
        <w:t xml:space="preserve"> </w:t>
      </w:r>
      <w:r w:rsidRPr="00A1633B">
        <w:rPr>
          <w:rStyle w:val="fontstyle01"/>
          <w:rFonts w:asciiTheme="minorHAnsi" w:hAnsiTheme="minorHAnsi" w:cstheme="minorHAnsi"/>
          <w:sz w:val="20"/>
          <w:szCs w:val="20"/>
          <w:lang w:val="en-GB"/>
        </w:rPr>
        <w:t>quality, delivery times and service orientation are the key competitive advantages of German SMEs</w:t>
      </w:r>
      <w:r w:rsidR="003146CD">
        <w:rPr>
          <w:rStyle w:val="fontstyle21"/>
          <w:rFonts w:asciiTheme="minorHAnsi" w:hAnsiTheme="minorHAnsi" w:cstheme="minorHAnsi"/>
          <w:sz w:val="20"/>
          <w:szCs w:val="20"/>
          <w:lang w:val="en-GB"/>
        </w:rPr>
        <w:t>,</w:t>
      </w:r>
      <w:r w:rsidRPr="00A1633B">
        <w:rPr>
          <w:rStyle w:val="fontstyle21"/>
          <w:rFonts w:asciiTheme="minorHAnsi" w:hAnsiTheme="minorHAnsi" w:cstheme="minorHAnsi"/>
          <w:sz w:val="20"/>
          <w:szCs w:val="20"/>
          <w:lang w:val="en-GB"/>
        </w:rPr>
        <w:t xml:space="preserve"> </w:t>
      </w:r>
      <w:r w:rsidR="003146CD">
        <w:rPr>
          <w:rStyle w:val="fontstyle21"/>
          <w:rFonts w:asciiTheme="minorHAnsi" w:hAnsiTheme="minorHAnsi" w:cstheme="minorHAnsi"/>
          <w:sz w:val="20"/>
          <w:szCs w:val="20"/>
          <w:lang w:val="en-GB"/>
        </w:rPr>
        <w:t xml:space="preserve">the </w:t>
      </w:r>
      <w:r w:rsidRPr="00A1633B">
        <w:rPr>
          <w:rStyle w:val="fontstyle01"/>
          <w:rFonts w:asciiTheme="minorHAnsi" w:hAnsiTheme="minorHAnsi" w:cstheme="minorHAnsi"/>
          <w:sz w:val="20"/>
          <w:szCs w:val="20"/>
          <w:lang w:val="en-GB"/>
        </w:rPr>
        <w:t>Brazil and China SMEs compete globally based on the prices of their products or services</w:t>
      </w:r>
      <w:r w:rsidR="003146CD">
        <w:rPr>
          <w:rStyle w:val="fontstyle01"/>
          <w:rFonts w:asciiTheme="minorHAnsi" w:hAnsiTheme="minorHAnsi" w:cstheme="minorHAnsi"/>
          <w:sz w:val="20"/>
          <w:szCs w:val="20"/>
          <w:lang w:val="en-GB"/>
        </w:rPr>
        <w:t>,</w:t>
      </w:r>
      <w:r w:rsidRPr="00A1633B">
        <w:rPr>
          <w:rStyle w:val="fontstyle01"/>
          <w:rFonts w:asciiTheme="minorHAnsi" w:hAnsiTheme="minorHAnsi" w:cstheme="minorHAnsi"/>
          <w:sz w:val="20"/>
          <w:szCs w:val="20"/>
          <w:lang w:val="en-GB"/>
        </w:rPr>
        <w:t xml:space="preserve"> and in </w:t>
      </w:r>
      <w:r w:rsidR="003146CD">
        <w:rPr>
          <w:rStyle w:val="fontstyle01"/>
          <w:rFonts w:asciiTheme="minorHAnsi" w:hAnsiTheme="minorHAnsi" w:cstheme="minorHAnsi"/>
          <w:sz w:val="20"/>
          <w:szCs w:val="20"/>
          <w:lang w:val="en-GB"/>
        </w:rPr>
        <w:t xml:space="preserve">the </w:t>
      </w:r>
      <w:r w:rsidRPr="00A1633B">
        <w:rPr>
          <w:rStyle w:val="fontstyle01"/>
          <w:rFonts w:asciiTheme="minorHAnsi" w:hAnsiTheme="minorHAnsi" w:cstheme="minorHAnsi"/>
          <w:sz w:val="20"/>
          <w:szCs w:val="20"/>
          <w:lang w:val="en-GB"/>
        </w:rPr>
        <w:t xml:space="preserve">case of </w:t>
      </w:r>
      <w:r w:rsidR="003146CD">
        <w:rPr>
          <w:rStyle w:val="fontstyle01"/>
          <w:rFonts w:asciiTheme="minorHAnsi" w:hAnsiTheme="minorHAnsi" w:cstheme="minorHAnsi"/>
          <w:sz w:val="20"/>
          <w:szCs w:val="20"/>
          <w:lang w:val="en-GB"/>
        </w:rPr>
        <w:t xml:space="preserve">the </w:t>
      </w:r>
      <w:r w:rsidRPr="00A1633B">
        <w:rPr>
          <w:rStyle w:val="fontstyle01"/>
          <w:rFonts w:asciiTheme="minorHAnsi" w:hAnsiTheme="minorHAnsi" w:cstheme="minorHAnsi"/>
          <w:sz w:val="20"/>
          <w:szCs w:val="20"/>
          <w:lang w:val="en-GB"/>
        </w:rPr>
        <w:t xml:space="preserve">US, UK and Japan the main competitiveness driver is innovativeness. </w:t>
      </w:r>
      <w:r w:rsidRPr="00A1633B">
        <w:rPr>
          <w:rFonts w:asciiTheme="minorHAnsi" w:hAnsiTheme="minorHAnsi" w:cstheme="minorHAnsi"/>
          <w:color w:val="000000"/>
          <w:sz w:val="20"/>
          <w:szCs w:val="20"/>
          <w:lang w:val="en-US" w:bidi="en-US"/>
        </w:rPr>
        <w:t>While Cooper and Kleinschmidt (1985) found a negative association between export performance (sales) and a company’s size (the most fre</w:t>
      </w:r>
      <w:r w:rsidRPr="00A1633B">
        <w:rPr>
          <w:rFonts w:asciiTheme="minorHAnsi" w:hAnsiTheme="minorHAnsi" w:cstheme="minorHAnsi"/>
          <w:color w:val="000000"/>
          <w:sz w:val="20"/>
          <w:szCs w:val="20"/>
          <w:lang w:val="en-US" w:bidi="en-US"/>
        </w:rPr>
        <w:softHyphen/>
        <w:t xml:space="preserve">quently investigated characteristic), </w:t>
      </w:r>
      <w:proofErr w:type="spellStart"/>
      <w:r w:rsidRPr="00A1633B">
        <w:rPr>
          <w:rFonts w:asciiTheme="minorHAnsi" w:hAnsiTheme="minorHAnsi" w:cstheme="minorHAnsi"/>
          <w:color w:val="000000"/>
          <w:sz w:val="20"/>
          <w:szCs w:val="20"/>
          <w:lang w:val="en-US" w:bidi="en-US"/>
        </w:rPr>
        <w:t>Kirpalani</w:t>
      </w:r>
      <w:proofErr w:type="spellEnd"/>
      <w:r w:rsidRPr="00A1633B">
        <w:rPr>
          <w:rFonts w:asciiTheme="minorHAnsi" w:hAnsiTheme="minorHAnsi" w:cstheme="minorHAnsi"/>
          <w:color w:val="000000"/>
          <w:sz w:val="20"/>
          <w:szCs w:val="20"/>
          <w:lang w:val="en-US" w:bidi="en-US"/>
        </w:rPr>
        <w:t xml:space="preserve"> and Macintosh (1980) found no significant relationship between company size and export per</w:t>
      </w:r>
      <w:r w:rsidR="009244BF">
        <w:rPr>
          <w:rFonts w:asciiTheme="minorHAnsi" w:hAnsiTheme="minorHAnsi" w:cstheme="minorHAnsi"/>
          <w:color w:val="000000"/>
          <w:sz w:val="20"/>
          <w:szCs w:val="20"/>
          <w:lang w:val="en-US" w:bidi="en-US"/>
        </w:rPr>
        <w:t>formance. Christensen, da Rocha</w:t>
      </w:r>
      <w:r w:rsidRPr="00A1633B">
        <w:rPr>
          <w:rFonts w:asciiTheme="minorHAnsi" w:hAnsiTheme="minorHAnsi" w:cstheme="minorHAnsi"/>
          <w:color w:val="000000"/>
          <w:sz w:val="20"/>
          <w:szCs w:val="20"/>
          <w:lang w:val="en-US" w:bidi="en-US"/>
        </w:rPr>
        <w:t xml:space="preserve"> and </w:t>
      </w:r>
      <w:proofErr w:type="spellStart"/>
      <w:r w:rsidRPr="00A1633B">
        <w:rPr>
          <w:rFonts w:asciiTheme="minorHAnsi" w:hAnsiTheme="minorHAnsi" w:cstheme="minorHAnsi"/>
          <w:color w:val="000000"/>
          <w:sz w:val="20"/>
          <w:szCs w:val="20"/>
          <w:lang w:val="en-US" w:bidi="en-US"/>
        </w:rPr>
        <w:t>Gertner</w:t>
      </w:r>
      <w:proofErr w:type="spellEnd"/>
      <w:r w:rsidRPr="00A1633B">
        <w:rPr>
          <w:rFonts w:asciiTheme="minorHAnsi" w:hAnsiTheme="minorHAnsi" w:cstheme="minorHAnsi"/>
          <w:color w:val="000000"/>
          <w:sz w:val="20"/>
          <w:szCs w:val="20"/>
          <w:lang w:val="en-US" w:bidi="en-US"/>
        </w:rPr>
        <w:t xml:space="preserve"> (1987) found that larger firms have more competitive advantages with respect to cost and price due to the</w:t>
      </w:r>
      <w:r w:rsidR="003146CD">
        <w:rPr>
          <w:rFonts w:asciiTheme="minorHAnsi" w:hAnsiTheme="minorHAnsi" w:cstheme="minorHAnsi"/>
          <w:color w:val="000000"/>
          <w:sz w:val="20"/>
          <w:szCs w:val="20"/>
          <w:lang w:val="en-US" w:bidi="en-US"/>
        </w:rPr>
        <w:t>ir</w:t>
      </w:r>
      <w:r w:rsidRPr="00A1633B">
        <w:rPr>
          <w:rFonts w:asciiTheme="minorHAnsi" w:hAnsiTheme="minorHAnsi" w:cstheme="minorHAnsi"/>
          <w:color w:val="000000"/>
          <w:sz w:val="20"/>
          <w:szCs w:val="20"/>
          <w:lang w:val="en-US" w:bidi="en-US"/>
        </w:rPr>
        <w:t xml:space="preserve"> stronger bargaining position and better human resources.</w:t>
      </w:r>
      <w:r w:rsidR="004C6213">
        <w:rPr>
          <w:rFonts w:asciiTheme="minorHAnsi" w:hAnsiTheme="minorHAnsi" w:cstheme="minorHAnsi"/>
          <w:sz w:val="20"/>
          <w:szCs w:val="20"/>
          <w:lang w:val="en-GB"/>
        </w:rPr>
        <w:t xml:space="preserve"> </w:t>
      </w:r>
      <w:r w:rsidRPr="00A1633B">
        <w:rPr>
          <w:rFonts w:asciiTheme="minorHAnsi" w:hAnsiTheme="minorHAnsi" w:cstheme="minorHAnsi"/>
          <w:color w:val="000000"/>
          <w:sz w:val="20"/>
          <w:szCs w:val="20"/>
          <w:lang w:val="en-US" w:bidi="en-US"/>
        </w:rPr>
        <w:t>The direction of the association between export performance and export experience is also unclear. Experience may help a firm select its export markets and formulate and implement its marketing strategies</w:t>
      </w:r>
      <w:r w:rsidR="009244BF">
        <w:rPr>
          <w:rFonts w:asciiTheme="minorHAnsi" w:hAnsiTheme="minorHAnsi" w:cstheme="minorHAnsi"/>
          <w:color w:val="000000"/>
          <w:sz w:val="20"/>
          <w:szCs w:val="20"/>
          <w:lang w:val="en-US" w:bidi="en-US"/>
        </w:rPr>
        <w:t xml:space="preserve"> more effec</w:t>
      </w:r>
      <w:r w:rsidR="009244BF">
        <w:rPr>
          <w:rFonts w:asciiTheme="minorHAnsi" w:hAnsiTheme="minorHAnsi" w:cstheme="minorHAnsi"/>
          <w:color w:val="000000"/>
          <w:sz w:val="20"/>
          <w:szCs w:val="20"/>
          <w:lang w:val="en-US" w:bidi="en-US"/>
        </w:rPr>
        <w:softHyphen/>
        <w:t>tively (</w:t>
      </w:r>
      <w:proofErr w:type="spellStart"/>
      <w:r w:rsidR="009244BF">
        <w:rPr>
          <w:rFonts w:asciiTheme="minorHAnsi" w:hAnsiTheme="minorHAnsi" w:cstheme="minorHAnsi"/>
          <w:color w:val="000000"/>
          <w:sz w:val="20"/>
          <w:szCs w:val="20"/>
          <w:lang w:val="en-US" w:bidi="en-US"/>
        </w:rPr>
        <w:t>Cavusgil</w:t>
      </w:r>
      <w:proofErr w:type="spellEnd"/>
      <w:r w:rsidR="009244BF">
        <w:rPr>
          <w:rFonts w:asciiTheme="minorHAnsi" w:hAnsiTheme="minorHAnsi" w:cstheme="minorHAnsi"/>
          <w:color w:val="000000"/>
          <w:sz w:val="20"/>
          <w:szCs w:val="20"/>
          <w:lang w:val="en-US" w:bidi="en-US"/>
        </w:rPr>
        <w:t xml:space="preserve"> &amp;</w:t>
      </w:r>
      <w:r w:rsidRPr="00A1633B">
        <w:rPr>
          <w:rFonts w:asciiTheme="minorHAnsi" w:hAnsiTheme="minorHAnsi" w:cstheme="minorHAnsi"/>
          <w:color w:val="000000"/>
          <w:sz w:val="20"/>
          <w:szCs w:val="20"/>
          <w:lang w:val="en-US" w:bidi="en-US"/>
        </w:rPr>
        <w:t xml:space="preserve"> Zou</w:t>
      </w:r>
      <w:r w:rsidR="009244BF">
        <w:rPr>
          <w:rFonts w:asciiTheme="minorHAnsi" w:hAnsiTheme="minorHAnsi" w:cstheme="minorHAnsi"/>
          <w:color w:val="000000"/>
          <w:sz w:val="20"/>
          <w:szCs w:val="20"/>
          <w:lang w:val="en-US" w:bidi="en-US"/>
        </w:rPr>
        <w:t>, 1994; Douglas &amp;</w:t>
      </w:r>
      <w:r w:rsidRPr="00A1633B">
        <w:rPr>
          <w:rFonts w:asciiTheme="minorHAnsi" w:hAnsiTheme="minorHAnsi" w:cstheme="minorHAnsi"/>
          <w:color w:val="000000"/>
          <w:sz w:val="20"/>
          <w:szCs w:val="20"/>
          <w:lang w:val="en-US" w:bidi="en-US"/>
        </w:rPr>
        <w:t xml:space="preserve"> Craig</w:t>
      </w:r>
      <w:r w:rsidR="009244BF">
        <w:rPr>
          <w:rFonts w:asciiTheme="minorHAnsi" w:hAnsiTheme="minorHAnsi" w:cstheme="minorHAnsi"/>
          <w:color w:val="000000"/>
          <w:sz w:val="20"/>
          <w:szCs w:val="20"/>
          <w:lang w:val="en-US" w:bidi="en-US"/>
        </w:rPr>
        <w:t>,</w:t>
      </w:r>
      <w:r w:rsidRPr="00A1633B">
        <w:rPr>
          <w:rFonts w:asciiTheme="minorHAnsi" w:hAnsiTheme="minorHAnsi" w:cstheme="minorHAnsi"/>
          <w:color w:val="000000"/>
          <w:sz w:val="20"/>
          <w:szCs w:val="20"/>
          <w:lang w:val="en-US" w:bidi="en-US"/>
        </w:rPr>
        <w:t xml:space="preserve"> 1989; </w:t>
      </w:r>
      <w:proofErr w:type="spellStart"/>
      <w:r w:rsidRPr="00A1633B">
        <w:rPr>
          <w:rFonts w:asciiTheme="minorHAnsi" w:hAnsiTheme="minorHAnsi" w:cstheme="minorHAnsi"/>
          <w:color w:val="000000"/>
          <w:sz w:val="20"/>
          <w:szCs w:val="20"/>
          <w:lang w:val="en-US" w:bidi="en-US"/>
        </w:rPr>
        <w:t>Terpstra</w:t>
      </w:r>
      <w:proofErr w:type="spellEnd"/>
      <w:r w:rsidR="009244BF">
        <w:rPr>
          <w:rFonts w:asciiTheme="minorHAnsi" w:hAnsiTheme="minorHAnsi" w:cstheme="minorHAnsi"/>
          <w:color w:val="000000"/>
          <w:sz w:val="20"/>
          <w:szCs w:val="20"/>
          <w:lang w:val="en-US" w:bidi="en-US"/>
        </w:rPr>
        <w:t>,</w:t>
      </w:r>
      <w:r w:rsidRPr="00A1633B">
        <w:rPr>
          <w:rFonts w:asciiTheme="minorHAnsi" w:hAnsiTheme="minorHAnsi" w:cstheme="minorHAnsi"/>
          <w:color w:val="000000"/>
          <w:sz w:val="20"/>
          <w:szCs w:val="20"/>
          <w:lang w:val="en-US" w:bidi="en-US"/>
        </w:rPr>
        <w:t xml:space="preserve"> 1987). </w:t>
      </w:r>
    </w:p>
    <w:p w:rsidR="007C1AA7" w:rsidRPr="00A1633B" w:rsidRDefault="007C1AA7" w:rsidP="007C1AA7">
      <w:pPr>
        <w:spacing w:after="0" w:line="240" w:lineRule="auto"/>
        <w:ind w:left="360"/>
        <w:jc w:val="both"/>
        <w:rPr>
          <w:rStyle w:val="fontstyle21"/>
          <w:rFonts w:asciiTheme="minorHAnsi" w:hAnsiTheme="minorHAnsi" w:cstheme="minorHAnsi"/>
          <w:b/>
          <w:sz w:val="20"/>
          <w:szCs w:val="20"/>
          <w:lang w:val="en-GB"/>
        </w:rPr>
      </w:pPr>
    </w:p>
    <w:p w:rsidR="0081135B" w:rsidRDefault="0081135B" w:rsidP="0081135B">
      <w:pPr>
        <w:spacing w:after="0" w:line="240" w:lineRule="auto"/>
        <w:jc w:val="center"/>
        <w:rPr>
          <w:b/>
          <w:sz w:val="20"/>
          <w:szCs w:val="20"/>
          <w:lang w:val="en-US"/>
        </w:rPr>
      </w:pPr>
      <w:r>
        <w:rPr>
          <w:b/>
          <w:sz w:val="20"/>
          <w:szCs w:val="20"/>
          <w:lang w:val="en-US"/>
        </w:rPr>
        <w:t>MATERIAL AND METHODS</w:t>
      </w:r>
    </w:p>
    <w:p w:rsidR="0081135B" w:rsidRDefault="0081135B" w:rsidP="0081135B">
      <w:pPr>
        <w:spacing w:after="0" w:line="240" w:lineRule="auto"/>
        <w:jc w:val="center"/>
        <w:rPr>
          <w:b/>
          <w:sz w:val="20"/>
          <w:szCs w:val="20"/>
          <w:lang w:val="en-US"/>
        </w:rPr>
      </w:pPr>
    </w:p>
    <w:p w:rsidR="007C1AA7" w:rsidRPr="00A1633B" w:rsidRDefault="007C1AA7" w:rsidP="007C1AA7">
      <w:pPr>
        <w:spacing w:after="0" w:line="240" w:lineRule="auto"/>
        <w:jc w:val="both"/>
        <w:rPr>
          <w:rFonts w:asciiTheme="minorHAnsi" w:hAnsiTheme="minorHAnsi" w:cstheme="minorHAnsi"/>
          <w:sz w:val="20"/>
          <w:szCs w:val="20"/>
          <w:lang w:val="en-GB"/>
        </w:rPr>
      </w:pPr>
      <w:r w:rsidRPr="00A1633B">
        <w:rPr>
          <w:rFonts w:asciiTheme="minorHAnsi" w:hAnsiTheme="minorHAnsi" w:cstheme="minorHAnsi"/>
          <w:sz w:val="20"/>
          <w:szCs w:val="20"/>
          <w:lang w:val="en-GB"/>
        </w:rPr>
        <w:t>In order to achieve the aim of the study</w:t>
      </w:r>
      <w:r w:rsidR="000C1BA3">
        <w:rPr>
          <w:rFonts w:asciiTheme="minorHAnsi" w:hAnsiTheme="minorHAnsi" w:cstheme="minorHAnsi"/>
          <w:sz w:val="20"/>
          <w:szCs w:val="20"/>
          <w:lang w:val="en-GB"/>
        </w:rPr>
        <w:t xml:space="preserve"> i.e. </w:t>
      </w:r>
      <w:r w:rsidR="000C1BA3" w:rsidRPr="00A1633B">
        <w:rPr>
          <w:rFonts w:asciiTheme="minorHAnsi" w:hAnsiTheme="minorHAnsi" w:cstheme="minorHAnsi"/>
          <w:sz w:val="20"/>
          <w:szCs w:val="20"/>
          <w:lang w:val="en-GB"/>
        </w:rPr>
        <w:t xml:space="preserve">understanding how German enterprises are developing </w:t>
      </w:r>
      <w:r w:rsidR="000C1BA3">
        <w:rPr>
          <w:rFonts w:asciiTheme="minorHAnsi" w:hAnsiTheme="minorHAnsi" w:cstheme="minorHAnsi"/>
          <w:sz w:val="20"/>
          <w:szCs w:val="20"/>
          <w:lang w:val="en-GB"/>
        </w:rPr>
        <w:t>their</w:t>
      </w:r>
      <w:r w:rsidR="000C1BA3" w:rsidRPr="00A1633B">
        <w:rPr>
          <w:rFonts w:asciiTheme="minorHAnsi" w:hAnsiTheme="minorHAnsi" w:cstheme="minorHAnsi"/>
          <w:sz w:val="20"/>
          <w:szCs w:val="20"/>
          <w:lang w:val="en-GB"/>
        </w:rPr>
        <w:t xml:space="preserve"> activities and sales in </w:t>
      </w:r>
      <w:r w:rsidR="000C1BA3">
        <w:rPr>
          <w:rFonts w:asciiTheme="minorHAnsi" w:hAnsiTheme="minorHAnsi" w:cstheme="minorHAnsi"/>
          <w:sz w:val="20"/>
          <w:szCs w:val="20"/>
          <w:lang w:val="en-GB"/>
        </w:rPr>
        <w:t xml:space="preserve">the </w:t>
      </w:r>
      <w:proofErr w:type="spellStart"/>
      <w:r w:rsidR="000C1BA3" w:rsidRPr="00A1633B">
        <w:rPr>
          <w:rFonts w:asciiTheme="minorHAnsi" w:hAnsiTheme="minorHAnsi" w:cstheme="minorHAnsi"/>
          <w:sz w:val="20"/>
          <w:szCs w:val="20"/>
          <w:lang w:val="en-GB"/>
        </w:rPr>
        <w:t>Wielkopolska</w:t>
      </w:r>
      <w:proofErr w:type="spellEnd"/>
      <w:r w:rsidR="000C1BA3" w:rsidRPr="00A1633B">
        <w:rPr>
          <w:rFonts w:asciiTheme="minorHAnsi" w:hAnsiTheme="minorHAnsi" w:cstheme="minorHAnsi"/>
          <w:sz w:val="20"/>
          <w:szCs w:val="20"/>
          <w:lang w:val="en-GB"/>
        </w:rPr>
        <w:t xml:space="preserve"> region in Poland</w:t>
      </w:r>
      <w:r w:rsidR="003146CD">
        <w:rPr>
          <w:rFonts w:asciiTheme="minorHAnsi" w:hAnsiTheme="minorHAnsi" w:cstheme="minorHAnsi"/>
          <w:sz w:val="20"/>
          <w:szCs w:val="20"/>
          <w:lang w:val="en-GB"/>
        </w:rPr>
        <w:t>,</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the qualitative research</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method</w:t>
      </w:r>
      <w:r w:rsidR="003146CD">
        <w:rPr>
          <w:rStyle w:val="hps"/>
          <w:rFonts w:asciiTheme="minorHAnsi" w:hAnsiTheme="minorHAnsi" w:cstheme="minorHAnsi"/>
          <w:sz w:val="20"/>
          <w:szCs w:val="20"/>
          <w:lang w:val="en-US"/>
        </w:rPr>
        <w:t xml:space="preserve"> was chosen</w:t>
      </w:r>
      <w:r w:rsidR="00C1109F" w:rsidRPr="005464AE">
        <w:rPr>
          <w:rStyle w:val="hps"/>
          <w:rFonts w:asciiTheme="minorHAnsi" w:hAnsiTheme="minorHAnsi" w:cstheme="minorHAnsi"/>
          <w:sz w:val="20"/>
          <w:szCs w:val="20"/>
          <w:lang w:val="en-US"/>
        </w:rPr>
        <w:t>,</w:t>
      </w:r>
      <w:r w:rsidR="00C1109F" w:rsidRPr="005464AE">
        <w:rPr>
          <w:rFonts w:asciiTheme="minorHAnsi" w:hAnsiTheme="minorHAnsi" w:cstheme="minorHAnsi"/>
          <w:sz w:val="20"/>
          <w:szCs w:val="20"/>
          <w:lang w:val="en-US"/>
        </w:rPr>
        <w:t xml:space="preserve"> </w:t>
      </w:r>
      <w:r w:rsidR="003146CD">
        <w:rPr>
          <w:rStyle w:val="hps"/>
          <w:rFonts w:asciiTheme="minorHAnsi" w:hAnsiTheme="minorHAnsi" w:cstheme="minorHAnsi"/>
          <w:sz w:val="20"/>
          <w:szCs w:val="20"/>
          <w:lang w:val="en-US"/>
        </w:rPr>
        <w:t>as it</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provides</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useful</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in-depth</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findings</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giving</w:t>
      </w:r>
      <w:r w:rsidR="00C1109F" w:rsidRPr="005464AE">
        <w:rPr>
          <w:rFonts w:asciiTheme="minorHAnsi" w:hAnsiTheme="minorHAnsi" w:cstheme="minorHAnsi"/>
          <w:sz w:val="20"/>
          <w:szCs w:val="20"/>
          <w:lang w:val="en-US"/>
        </w:rPr>
        <w:t xml:space="preserve"> a </w:t>
      </w:r>
      <w:r w:rsidR="00C1109F" w:rsidRPr="005464AE">
        <w:rPr>
          <w:rStyle w:val="hps"/>
          <w:rFonts w:asciiTheme="minorHAnsi" w:hAnsiTheme="minorHAnsi" w:cstheme="minorHAnsi"/>
          <w:sz w:val="20"/>
          <w:szCs w:val="20"/>
          <w:lang w:val="en-US"/>
        </w:rPr>
        <w:t>good</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understanding</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of the</w:t>
      </w:r>
      <w:r w:rsidR="00C1109F" w:rsidRPr="004C6213">
        <w:rPr>
          <w:rFonts w:asciiTheme="minorHAnsi" w:hAnsiTheme="minorHAnsi" w:cstheme="minorHAnsi"/>
          <w:sz w:val="20"/>
          <w:szCs w:val="20"/>
          <w:lang w:val="en-GB"/>
        </w:rPr>
        <w:t xml:space="preserve"> </w:t>
      </w:r>
      <w:r w:rsidR="00C1109F" w:rsidRPr="004C6213">
        <w:rPr>
          <w:rStyle w:val="hps"/>
          <w:rFonts w:asciiTheme="minorHAnsi" w:hAnsiTheme="minorHAnsi" w:cstheme="minorHAnsi"/>
          <w:sz w:val="20"/>
          <w:szCs w:val="20"/>
          <w:lang w:val="en-GB"/>
        </w:rPr>
        <w:t>behavio</w:t>
      </w:r>
      <w:r w:rsidR="003146CD" w:rsidRPr="004C6213">
        <w:rPr>
          <w:rStyle w:val="hps"/>
          <w:rFonts w:asciiTheme="minorHAnsi" w:hAnsiTheme="minorHAnsi" w:cstheme="minorHAnsi"/>
          <w:sz w:val="20"/>
          <w:szCs w:val="20"/>
          <w:lang w:val="en-GB"/>
        </w:rPr>
        <w:t>u</w:t>
      </w:r>
      <w:r w:rsidR="00C1109F" w:rsidRPr="004C6213">
        <w:rPr>
          <w:rStyle w:val="hps"/>
          <w:rFonts w:asciiTheme="minorHAnsi" w:hAnsiTheme="minorHAnsi" w:cstheme="minorHAnsi"/>
          <w:sz w:val="20"/>
          <w:szCs w:val="20"/>
          <w:lang w:val="en-GB"/>
        </w:rPr>
        <w:t>r</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of</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firms</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w:t>
      </w:r>
      <w:r w:rsidR="00C1109F" w:rsidRPr="005464AE">
        <w:rPr>
          <w:rFonts w:asciiTheme="minorHAnsi" w:hAnsiTheme="minorHAnsi" w:cstheme="minorHAnsi"/>
          <w:sz w:val="20"/>
          <w:szCs w:val="20"/>
          <w:lang w:val="en-US"/>
        </w:rPr>
        <w:t xml:space="preserve">Reiner </w:t>
      </w:r>
      <w:r w:rsidR="00C1109F" w:rsidRPr="005464AE">
        <w:rPr>
          <w:rStyle w:val="hps"/>
          <w:rFonts w:asciiTheme="minorHAnsi" w:hAnsiTheme="minorHAnsi" w:cstheme="minorHAnsi"/>
          <w:sz w:val="20"/>
          <w:szCs w:val="20"/>
          <w:lang w:val="en-US"/>
        </w:rPr>
        <w:t>et</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al</w:t>
      </w:r>
      <w:r w:rsidR="00C1109F" w:rsidRPr="005464AE">
        <w:rPr>
          <w:rFonts w:asciiTheme="minorHAnsi" w:hAnsiTheme="minorHAnsi" w:cstheme="minorHAnsi"/>
          <w:sz w:val="20"/>
          <w:szCs w:val="20"/>
          <w:lang w:val="en-US"/>
        </w:rPr>
        <w:t>.</w:t>
      </w:r>
      <w:r w:rsidR="008F3284">
        <w:rPr>
          <w:rFonts w:asciiTheme="minorHAnsi" w:hAnsiTheme="minorHAnsi" w:cstheme="minorHAnsi"/>
          <w:sz w:val="20"/>
          <w:szCs w:val="20"/>
          <w:lang w:val="en-US"/>
        </w:rPr>
        <w:t>,</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2008)</w:t>
      </w:r>
      <w:r w:rsidR="00C1109F" w:rsidRPr="005464AE">
        <w:rPr>
          <w:rFonts w:asciiTheme="minorHAnsi" w:hAnsiTheme="minorHAnsi" w:cstheme="minorHAnsi"/>
          <w:sz w:val="20"/>
          <w:szCs w:val="20"/>
          <w:lang w:val="en-US"/>
        </w:rPr>
        <w:t xml:space="preserve">. </w:t>
      </w:r>
      <w:r w:rsidRPr="00A1633B">
        <w:rPr>
          <w:rFonts w:asciiTheme="minorHAnsi" w:hAnsiTheme="minorHAnsi" w:cstheme="minorHAnsi"/>
          <w:sz w:val="20"/>
          <w:szCs w:val="20"/>
          <w:lang w:val="en-GB"/>
        </w:rPr>
        <w:t>Due to the qualitative research method we had a chance to identify possibly new growth factors and barriers to development wh</w:t>
      </w:r>
      <w:r w:rsidR="003146CD">
        <w:rPr>
          <w:rFonts w:asciiTheme="minorHAnsi" w:hAnsiTheme="minorHAnsi" w:cstheme="minorHAnsi"/>
          <w:sz w:val="20"/>
          <w:szCs w:val="20"/>
          <w:lang w:val="en-GB"/>
        </w:rPr>
        <w:t>ose</w:t>
      </w:r>
      <w:r w:rsidRPr="00A1633B">
        <w:rPr>
          <w:rFonts w:asciiTheme="minorHAnsi" w:hAnsiTheme="minorHAnsi" w:cstheme="minorHAnsi"/>
          <w:sz w:val="20"/>
          <w:szCs w:val="20"/>
          <w:lang w:val="en-GB"/>
        </w:rPr>
        <w:t xml:space="preserve"> importance and significance can be further tested in quantitative research. As </w:t>
      </w:r>
      <w:r w:rsidR="003146CD">
        <w:rPr>
          <w:rFonts w:asciiTheme="minorHAnsi" w:hAnsiTheme="minorHAnsi" w:cstheme="minorHAnsi"/>
          <w:sz w:val="20"/>
          <w:szCs w:val="20"/>
          <w:lang w:val="en-GB"/>
        </w:rPr>
        <w:t xml:space="preserve">a </w:t>
      </w:r>
      <w:r w:rsidRPr="00A1633B">
        <w:rPr>
          <w:rFonts w:asciiTheme="minorHAnsi" w:hAnsiTheme="minorHAnsi" w:cstheme="minorHAnsi"/>
          <w:sz w:val="20"/>
          <w:szCs w:val="20"/>
          <w:lang w:val="en-GB"/>
        </w:rPr>
        <w:t>consequence</w:t>
      </w:r>
      <w:r w:rsidR="003146CD">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the research did not test any hypothesis, but realized </w:t>
      </w:r>
      <w:r w:rsidR="003146CD">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above mentioned aim of the qualitative research (</w:t>
      </w:r>
      <w:proofErr w:type="spellStart"/>
      <w:r w:rsidRPr="00A1633B">
        <w:rPr>
          <w:rFonts w:asciiTheme="minorHAnsi" w:hAnsiTheme="minorHAnsi" w:cstheme="minorHAnsi"/>
          <w:sz w:val="20"/>
          <w:szCs w:val="20"/>
          <w:lang w:val="en-GB"/>
        </w:rPr>
        <w:t>Czakon</w:t>
      </w:r>
      <w:proofErr w:type="spellEnd"/>
      <w:r w:rsidRPr="00A1633B">
        <w:rPr>
          <w:rFonts w:asciiTheme="minorHAnsi" w:hAnsiTheme="minorHAnsi" w:cstheme="minorHAnsi"/>
          <w:sz w:val="20"/>
          <w:szCs w:val="20"/>
          <w:lang w:val="en-GB"/>
        </w:rPr>
        <w:t xml:space="preserve">, </w:t>
      </w:r>
      <w:r w:rsidR="00A84BCF" w:rsidRPr="00A1633B">
        <w:rPr>
          <w:rFonts w:asciiTheme="minorHAnsi" w:hAnsiTheme="minorHAnsi" w:cstheme="minorHAnsi"/>
          <w:sz w:val="20"/>
          <w:szCs w:val="20"/>
          <w:lang w:val="en-GB"/>
        </w:rPr>
        <w:t>201</w:t>
      </w:r>
      <w:r w:rsidR="00A84BCF">
        <w:rPr>
          <w:rFonts w:asciiTheme="minorHAnsi" w:hAnsiTheme="minorHAnsi" w:cstheme="minorHAnsi"/>
          <w:sz w:val="20"/>
          <w:szCs w:val="20"/>
          <w:lang w:val="en-GB"/>
        </w:rPr>
        <w:t>3</w:t>
      </w:r>
      <w:r w:rsidRPr="00A1633B">
        <w:rPr>
          <w:rFonts w:asciiTheme="minorHAnsi" w:hAnsiTheme="minorHAnsi" w:cstheme="minorHAnsi"/>
          <w:sz w:val="20"/>
          <w:szCs w:val="20"/>
          <w:lang w:val="en-GB"/>
        </w:rPr>
        <w:t xml:space="preserve">). </w:t>
      </w:r>
      <w:r w:rsidR="00C1109F" w:rsidRPr="005464AE">
        <w:rPr>
          <w:rStyle w:val="hps"/>
          <w:rFonts w:asciiTheme="minorHAnsi" w:hAnsiTheme="minorHAnsi" w:cstheme="minorHAnsi"/>
          <w:sz w:val="20"/>
          <w:szCs w:val="20"/>
          <w:lang w:val="en-US"/>
        </w:rPr>
        <w:t xml:space="preserve">From an array of qualitative </w:t>
      </w:r>
      <w:proofErr w:type="gramStart"/>
      <w:r w:rsidR="00C1109F" w:rsidRPr="005464AE">
        <w:rPr>
          <w:rStyle w:val="hps"/>
          <w:rFonts w:asciiTheme="minorHAnsi" w:hAnsiTheme="minorHAnsi" w:cstheme="minorHAnsi"/>
          <w:sz w:val="20"/>
          <w:szCs w:val="20"/>
          <w:lang w:val="en-US"/>
        </w:rPr>
        <w:t>methods</w:t>
      </w:r>
      <w:proofErr w:type="gramEnd"/>
      <w:r w:rsidR="00C1109F" w:rsidRPr="005464AE">
        <w:rPr>
          <w:rFonts w:asciiTheme="minorHAnsi" w:hAnsiTheme="minorHAnsi" w:cstheme="minorHAnsi"/>
          <w:sz w:val="20"/>
          <w:szCs w:val="20"/>
          <w:lang w:val="en-US"/>
        </w:rPr>
        <w:t xml:space="preserve"> a </w:t>
      </w:r>
      <w:r w:rsidR="00C1109F" w:rsidRPr="005464AE">
        <w:rPr>
          <w:rStyle w:val="hps"/>
          <w:rFonts w:asciiTheme="minorHAnsi" w:hAnsiTheme="minorHAnsi" w:cstheme="minorHAnsi"/>
          <w:sz w:val="20"/>
          <w:szCs w:val="20"/>
          <w:lang w:val="en-US"/>
        </w:rPr>
        <w:t>multiple</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case study</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approach was chosen</w:t>
      </w:r>
      <w:r w:rsidR="00C1109F" w:rsidRPr="005464AE">
        <w:rPr>
          <w:rFonts w:asciiTheme="minorHAnsi" w:hAnsiTheme="minorHAnsi" w:cstheme="minorHAnsi"/>
          <w:sz w:val="20"/>
          <w:szCs w:val="20"/>
          <w:lang w:val="en-US"/>
        </w:rPr>
        <w:t>, wh</w:t>
      </w:r>
      <w:r w:rsidR="00C1109F" w:rsidRPr="005464AE">
        <w:rPr>
          <w:rStyle w:val="hps"/>
          <w:rFonts w:asciiTheme="minorHAnsi" w:hAnsiTheme="minorHAnsi" w:cstheme="minorHAnsi"/>
          <w:sz w:val="20"/>
          <w:szCs w:val="20"/>
          <w:lang w:val="en-US"/>
        </w:rPr>
        <w:t>ich</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according to</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Yin (</w:t>
      </w:r>
      <w:r w:rsidR="00C1109F" w:rsidRPr="005464AE">
        <w:rPr>
          <w:rFonts w:asciiTheme="minorHAnsi" w:hAnsiTheme="minorHAnsi" w:cstheme="minorHAnsi"/>
          <w:sz w:val="20"/>
          <w:szCs w:val="20"/>
          <w:lang w:val="en-US"/>
        </w:rPr>
        <w:t xml:space="preserve">2003), </w:t>
      </w:r>
      <w:r w:rsidR="00C1109F" w:rsidRPr="005464AE">
        <w:rPr>
          <w:rStyle w:val="hps"/>
          <w:rFonts w:asciiTheme="minorHAnsi" w:hAnsiTheme="minorHAnsi" w:cstheme="minorHAnsi"/>
          <w:sz w:val="20"/>
          <w:szCs w:val="20"/>
          <w:lang w:val="en-US"/>
        </w:rPr>
        <w:t>is the</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most</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suitable</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research</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method</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for</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theory</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testing</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as well as</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for</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potential</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theory</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development</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w:t>
      </w:r>
      <w:proofErr w:type="spellStart"/>
      <w:r w:rsidR="00C1109F" w:rsidRPr="005464AE">
        <w:rPr>
          <w:rFonts w:asciiTheme="minorHAnsi" w:hAnsiTheme="minorHAnsi" w:cstheme="minorHAnsi"/>
          <w:sz w:val="20"/>
          <w:szCs w:val="20"/>
          <w:lang w:val="en-US"/>
        </w:rPr>
        <w:t>Eisenhardt</w:t>
      </w:r>
      <w:proofErr w:type="spellEnd"/>
      <w:r w:rsidR="008F3284">
        <w:rPr>
          <w:rFonts w:asciiTheme="minorHAnsi" w:hAnsiTheme="minorHAnsi" w:cstheme="minorHAnsi"/>
          <w:sz w:val="20"/>
          <w:szCs w:val="20"/>
          <w:lang w:val="en-US"/>
        </w:rPr>
        <w:t>,</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1989</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Merriam</w:t>
      </w:r>
      <w:r w:rsidR="008F3284">
        <w:rPr>
          <w:rStyle w:val="hps"/>
          <w:rFonts w:asciiTheme="minorHAnsi" w:hAnsiTheme="minorHAnsi" w:cstheme="minorHAnsi"/>
          <w:sz w:val="20"/>
          <w:szCs w:val="20"/>
          <w:lang w:val="en-US"/>
        </w:rPr>
        <w:t>,</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1998)</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This method</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allowed to</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explore and</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draw conclusions</w:t>
      </w:r>
      <w:r w:rsidR="00C1109F" w:rsidRPr="005464AE">
        <w:rPr>
          <w:rFonts w:asciiTheme="minorHAnsi" w:hAnsiTheme="minorHAnsi" w:cstheme="minorHAnsi"/>
          <w:sz w:val="20"/>
          <w:szCs w:val="20"/>
          <w:lang w:val="en-US"/>
        </w:rPr>
        <w:t xml:space="preserve"> referring to </w:t>
      </w:r>
      <w:r w:rsidR="00C1109F" w:rsidRPr="005464AE">
        <w:rPr>
          <w:rStyle w:val="hps"/>
          <w:rFonts w:asciiTheme="minorHAnsi" w:hAnsiTheme="minorHAnsi" w:cstheme="minorHAnsi"/>
          <w:sz w:val="20"/>
          <w:szCs w:val="20"/>
          <w:lang w:val="en-US"/>
        </w:rPr>
        <w:t>a larger</w:t>
      </w:r>
      <w:r w:rsidR="00C1109F" w:rsidRPr="005464AE">
        <w:rPr>
          <w:rFonts w:asciiTheme="minorHAnsi" w:hAnsiTheme="minorHAnsi" w:cstheme="minorHAnsi"/>
          <w:sz w:val="20"/>
          <w:szCs w:val="20"/>
          <w:lang w:val="en-US"/>
        </w:rPr>
        <w:t xml:space="preserve"> g</w:t>
      </w:r>
      <w:r w:rsidR="00C1109F" w:rsidRPr="005464AE">
        <w:rPr>
          <w:rStyle w:val="hps"/>
          <w:rFonts w:asciiTheme="minorHAnsi" w:hAnsiTheme="minorHAnsi" w:cstheme="minorHAnsi"/>
          <w:sz w:val="20"/>
          <w:szCs w:val="20"/>
          <w:lang w:val="en-US"/>
        </w:rPr>
        <w:t>roup of companies</w:t>
      </w:r>
      <w:r w:rsidR="00C1109F" w:rsidRPr="005464AE">
        <w:rPr>
          <w:rFonts w:asciiTheme="minorHAnsi" w:hAnsiTheme="minorHAnsi" w:cstheme="minorHAnsi"/>
          <w:sz w:val="20"/>
          <w:szCs w:val="20"/>
          <w:lang w:val="en-US"/>
        </w:rPr>
        <w:t xml:space="preserve">, which </w:t>
      </w:r>
      <w:r w:rsidR="00C1109F" w:rsidRPr="005464AE">
        <w:rPr>
          <w:rStyle w:val="hps"/>
          <w:rFonts w:asciiTheme="minorHAnsi" w:hAnsiTheme="minorHAnsi" w:cstheme="minorHAnsi"/>
          <w:sz w:val="20"/>
          <w:szCs w:val="20"/>
          <w:lang w:val="en-US"/>
        </w:rPr>
        <w:t>took place in</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 xml:space="preserve">this case (12 companies), </w:t>
      </w:r>
      <w:r w:rsidR="00C1109F" w:rsidRPr="005464AE">
        <w:rPr>
          <w:rFonts w:asciiTheme="minorHAnsi" w:hAnsiTheme="minorHAnsi" w:cstheme="minorHAnsi"/>
          <w:sz w:val="20"/>
          <w:szCs w:val="20"/>
          <w:lang w:val="en-US"/>
        </w:rPr>
        <w:t xml:space="preserve">and allowed </w:t>
      </w:r>
      <w:r w:rsidR="00C1109F" w:rsidRPr="005464AE">
        <w:rPr>
          <w:rStyle w:val="hps"/>
          <w:rFonts w:asciiTheme="minorHAnsi" w:hAnsiTheme="minorHAnsi" w:cstheme="minorHAnsi"/>
          <w:sz w:val="20"/>
          <w:szCs w:val="20"/>
          <w:lang w:val="en-US"/>
        </w:rPr>
        <w:t>a</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complex coverage of</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the subject and</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an identification of those factors</w:t>
      </w:r>
      <w:r w:rsidR="00C1109F" w:rsidRPr="005464AE">
        <w:rPr>
          <w:rFonts w:asciiTheme="minorHAnsi" w:hAnsiTheme="minorHAnsi" w:cstheme="minorHAnsi"/>
          <w:sz w:val="20"/>
          <w:szCs w:val="20"/>
          <w:lang w:val="en-US"/>
        </w:rPr>
        <w:t xml:space="preserve"> that </w:t>
      </w:r>
      <w:r w:rsidR="00C1109F" w:rsidRPr="005464AE">
        <w:rPr>
          <w:rStyle w:val="hps"/>
          <w:rFonts w:asciiTheme="minorHAnsi" w:hAnsiTheme="minorHAnsi" w:cstheme="minorHAnsi"/>
          <w:sz w:val="20"/>
          <w:szCs w:val="20"/>
          <w:lang w:val="en-US"/>
        </w:rPr>
        <w:t>have the greatest</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impact on the</w:t>
      </w:r>
      <w:r w:rsidR="00C1109F" w:rsidRPr="005464AE">
        <w:rPr>
          <w:rFonts w:asciiTheme="minorHAnsi" w:hAnsiTheme="minorHAnsi" w:cstheme="minorHAnsi"/>
          <w:sz w:val="20"/>
          <w:szCs w:val="20"/>
          <w:lang w:val="en-US"/>
        </w:rPr>
        <w:t xml:space="preserve"> researched </w:t>
      </w:r>
      <w:r w:rsidR="00C1109F" w:rsidRPr="005464AE">
        <w:rPr>
          <w:rStyle w:val="hps"/>
          <w:rFonts w:asciiTheme="minorHAnsi" w:hAnsiTheme="minorHAnsi" w:cstheme="minorHAnsi"/>
          <w:sz w:val="20"/>
          <w:szCs w:val="20"/>
          <w:lang w:val="en-US"/>
        </w:rPr>
        <w:t>phenomenon.</w:t>
      </w:r>
      <w:r w:rsidR="00C1109F" w:rsidRPr="005464AE">
        <w:rPr>
          <w:rFonts w:asciiTheme="minorHAnsi" w:hAnsiTheme="minorHAnsi" w:cstheme="minorHAnsi"/>
          <w:sz w:val="20"/>
          <w:szCs w:val="20"/>
          <w:lang w:val="en-US"/>
        </w:rPr>
        <w:t xml:space="preserve"> </w:t>
      </w:r>
      <w:r w:rsidRPr="00A1633B">
        <w:rPr>
          <w:rFonts w:asciiTheme="minorHAnsi" w:hAnsiTheme="minorHAnsi" w:cstheme="minorHAnsi"/>
          <w:sz w:val="20"/>
          <w:szCs w:val="20"/>
          <w:lang w:val="en-GB"/>
        </w:rPr>
        <w:t>Research was conducted using the direct interview method (Maxwell</w:t>
      </w:r>
      <w:r w:rsidR="008F3284">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2005) and a semi-structured interview (</w:t>
      </w:r>
      <w:proofErr w:type="spellStart"/>
      <w:r w:rsidRPr="00A1633B">
        <w:rPr>
          <w:rFonts w:asciiTheme="minorHAnsi" w:hAnsiTheme="minorHAnsi" w:cstheme="minorHAnsi"/>
          <w:sz w:val="20"/>
          <w:szCs w:val="20"/>
          <w:lang w:val="en-GB"/>
        </w:rPr>
        <w:t>Nikodemska-Wołowik</w:t>
      </w:r>
      <w:proofErr w:type="spellEnd"/>
      <w:r w:rsidR="008F3284">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2008) based on a prepared questionnaire. </w:t>
      </w:r>
      <w:r w:rsidR="00C1109F" w:rsidRPr="005464AE">
        <w:rPr>
          <w:rFonts w:asciiTheme="minorHAnsi" w:hAnsiTheme="minorHAnsi" w:cstheme="minorHAnsi"/>
          <w:sz w:val="20"/>
          <w:szCs w:val="20"/>
          <w:lang w:val="en-US"/>
        </w:rPr>
        <w:t xml:space="preserve">It </w:t>
      </w:r>
      <w:r w:rsidR="00C1109F" w:rsidRPr="005464AE">
        <w:rPr>
          <w:rStyle w:val="hps"/>
          <w:rFonts w:asciiTheme="minorHAnsi" w:hAnsiTheme="minorHAnsi" w:cstheme="minorHAnsi"/>
          <w:sz w:val="20"/>
          <w:szCs w:val="20"/>
          <w:lang w:val="en-US"/>
        </w:rPr>
        <w:t>gave the possibility</w:t>
      </w:r>
      <w:r w:rsidR="00C1109F" w:rsidRPr="005464AE">
        <w:rPr>
          <w:rFonts w:asciiTheme="minorHAnsi" w:hAnsiTheme="minorHAnsi" w:cstheme="minorHAnsi"/>
          <w:sz w:val="20"/>
          <w:szCs w:val="20"/>
          <w:lang w:val="en-US"/>
        </w:rPr>
        <w:t xml:space="preserve"> to interact </w:t>
      </w:r>
      <w:r w:rsidR="00C1109F" w:rsidRPr="005464AE">
        <w:rPr>
          <w:rStyle w:val="hps"/>
          <w:rFonts w:asciiTheme="minorHAnsi" w:hAnsiTheme="minorHAnsi" w:cstheme="minorHAnsi"/>
          <w:sz w:val="20"/>
          <w:szCs w:val="20"/>
          <w:lang w:val="en-US"/>
        </w:rPr>
        <w:t>directly</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 xml:space="preserve">with the respondents, to use the laddering technique </w:t>
      </w:r>
      <w:r w:rsidR="00C1109F" w:rsidRPr="005464AE">
        <w:rPr>
          <w:rStyle w:val="hps"/>
          <w:rFonts w:asciiTheme="minorHAnsi" w:hAnsiTheme="minorHAnsi" w:cstheme="minorHAnsi"/>
          <w:sz w:val="20"/>
          <w:szCs w:val="20"/>
          <w:lang w:val="en-US"/>
        </w:rPr>
        <w:lastRenderedPageBreak/>
        <w:t>deepening the answers</w:t>
      </w:r>
      <w:r w:rsidR="00C1109F" w:rsidRPr="005464AE">
        <w:rPr>
          <w:rFonts w:asciiTheme="minorHAnsi" w:hAnsiTheme="minorHAnsi" w:cstheme="minorHAnsi"/>
          <w:sz w:val="20"/>
          <w:szCs w:val="20"/>
          <w:lang w:val="en-US"/>
        </w:rPr>
        <w:t xml:space="preserve"> </w:t>
      </w:r>
      <w:r w:rsidRPr="00A1633B">
        <w:rPr>
          <w:rFonts w:asciiTheme="minorHAnsi" w:hAnsiTheme="minorHAnsi" w:cstheme="minorHAnsi"/>
          <w:sz w:val="20"/>
          <w:szCs w:val="20"/>
          <w:lang w:val="en-GB"/>
        </w:rPr>
        <w:t xml:space="preserve">(Reynolds &amp; </w:t>
      </w:r>
      <w:proofErr w:type="spellStart"/>
      <w:r w:rsidRPr="00A1633B">
        <w:rPr>
          <w:rFonts w:asciiTheme="minorHAnsi" w:hAnsiTheme="minorHAnsi" w:cstheme="minorHAnsi"/>
          <w:sz w:val="20"/>
          <w:szCs w:val="20"/>
          <w:lang w:val="en-GB"/>
        </w:rPr>
        <w:t>Gutman</w:t>
      </w:r>
      <w:proofErr w:type="spellEnd"/>
      <w:r w:rsidR="008F3284">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1979, 1984, 1988)</w:t>
      </w:r>
      <w:r w:rsidR="00CD1794">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w:t>
      </w:r>
      <w:proofErr w:type="gramStart"/>
      <w:r w:rsidR="00C1109F" w:rsidRPr="005464AE">
        <w:rPr>
          <w:rStyle w:val="hps"/>
          <w:rFonts w:asciiTheme="minorHAnsi" w:hAnsiTheme="minorHAnsi" w:cstheme="minorHAnsi"/>
          <w:sz w:val="20"/>
          <w:szCs w:val="20"/>
          <w:lang w:val="en-US"/>
        </w:rPr>
        <w:t>and</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 xml:space="preserve"> to</w:t>
      </w:r>
      <w:proofErr w:type="gramEnd"/>
      <w:r w:rsidR="00C1109F" w:rsidRPr="005464AE">
        <w:rPr>
          <w:rStyle w:val="hps"/>
          <w:rFonts w:asciiTheme="minorHAnsi" w:hAnsiTheme="minorHAnsi" w:cstheme="minorHAnsi"/>
          <w:sz w:val="20"/>
          <w:szCs w:val="20"/>
          <w:lang w:val="en-US"/>
        </w:rPr>
        <w:t xml:space="preserve"> ask the more in depth</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 xml:space="preserve">questions </w:t>
      </w:r>
      <w:r w:rsidR="00CD1794">
        <w:rPr>
          <w:rStyle w:val="hps"/>
          <w:rFonts w:asciiTheme="minorHAnsi" w:hAnsiTheme="minorHAnsi" w:cstheme="minorHAnsi"/>
          <w:sz w:val="20"/>
          <w:szCs w:val="20"/>
          <w:lang w:val="en-US"/>
        </w:rPr>
        <w:t xml:space="preserve">which </w:t>
      </w:r>
      <w:r w:rsidR="00C1109F" w:rsidRPr="005464AE">
        <w:rPr>
          <w:rStyle w:val="hps"/>
          <w:rFonts w:asciiTheme="minorHAnsi" w:hAnsiTheme="minorHAnsi" w:cstheme="minorHAnsi"/>
          <w:sz w:val="20"/>
          <w:szCs w:val="20"/>
          <w:lang w:val="en-US"/>
        </w:rPr>
        <w:t>allowed to</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identify the</w:t>
      </w:r>
      <w:r w:rsidRPr="00A1633B">
        <w:rPr>
          <w:rStyle w:val="hps"/>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factors that the</w:t>
      </w:r>
      <w:r w:rsidRPr="00A1633B">
        <w:rPr>
          <w:rStyle w:val="hps"/>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respondent would</w:t>
      </w:r>
      <w:r w:rsidRPr="00A1633B">
        <w:rPr>
          <w:rStyle w:val="hps"/>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not determine alone</w:t>
      </w:r>
      <w:r w:rsidR="00C1109F" w:rsidRPr="005464AE">
        <w:rPr>
          <w:rFonts w:asciiTheme="minorHAnsi" w:hAnsiTheme="minorHAnsi" w:cstheme="minorHAnsi"/>
          <w:sz w:val="20"/>
          <w:szCs w:val="20"/>
          <w:lang w:val="en-US"/>
        </w:rPr>
        <w:t xml:space="preserve">. Moreover, </w:t>
      </w:r>
      <w:r w:rsidR="00C1109F" w:rsidRPr="005464AE">
        <w:rPr>
          <w:rStyle w:val="hps"/>
          <w:rFonts w:asciiTheme="minorHAnsi" w:hAnsiTheme="minorHAnsi" w:cstheme="minorHAnsi"/>
          <w:sz w:val="20"/>
          <w:szCs w:val="20"/>
          <w:lang w:val="en-US"/>
        </w:rPr>
        <w:t>it was also possible</w:t>
      </w:r>
      <w:r w:rsidR="00C1109F" w:rsidRPr="005464AE">
        <w:rPr>
          <w:rFonts w:asciiTheme="minorHAnsi" w:hAnsiTheme="minorHAnsi" w:cstheme="minorHAnsi"/>
          <w:sz w:val="20"/>
          <w:szCs w:val="20"/>
          <w:lang w:val="en-US"/>
        </w:rPr>
        <w:t xml:space="preserve"> to </w:t>
      </w:r>
      <w:r w:rsidR="00C1109F" w:rsidRPr="005464AE">
        <w:rPr>
          <w:rStyle w:val="hps"/>
          <w:rFonts w:asciiTheme="minorHAnsi" w:hAnsiTheme="minorHAnsi" w:cstheme="minorHAnsi"/>
          <w:sz w:val="20"/>
          <w:szCs w:val="20"/>
          <w:lang w:val="en-US"/>
        </w:rPr>
        <w:t>eliminate</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the situations where</w:t>
      </w:r>
      <w:r w:rsidR="00C1109F" w:rsidRPr="005464AE">
        <w:rPr>
          <w:rFonts w:asciiTheme="minorHAnsi" w:hAnsiTheme="minorHAnsi" w:cstheme="minorHAnsi"/>
          <w:sz w:val="20"/>
          <w:szCs w:val="20"/>
          <w:lang w:val="en-US"/>
        </w:rPr>
        <w:t xml:space="preserve"> some </w:t>
      </w:r>
      <w:r w:rsidR="00C1109F" w:rsidRPr="005464AE">
        <w:rPr>
          <w:rStyle w:val="hps"/>
          <w:rFonts w:asciiTheme="minorHAnsi" w:hAnsiTheme="minorHAnsi" w:cstheme="minorHAnsi"/>
          <w:sz w:val="20"/>
          <w:szCs w:val="20"/>
          <w:lang w:val="en-US"/>
        </w:rPr>
        <w:t>questions</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would be</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unclear to</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the respondent</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which would result in</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a lack</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of</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cognitive</w:t>
      </w:r>
      <w:r w:rsidR="00C1109F" w:rsidRPr="005464AE">
        <w:rPr>
          <w:rFonts w:asciiTheme="minorHAnsi" w:hAnsiTheme="minorHAnsi" w:cstheme="minorHAnsi"/>
          <w:sz w:val="20"/>
          <w:szCs w:val="20"/>
          <w:lang w:val="en-US"/>
        </w:rPr>
        <w:t xml:space="preserve"> </w:t>
      </w:r>
      <w:r w:rsidR="00C1109F" w:rsidRPr="005464AE">
        <w:rPr>
          <w:rStyle w:val="hps"/>
          <w:rFonts w:asciiTheme="minorHAnsi" w:hAnsiTheme="minorHAnsi" w:cstheme="minorHAnsi"/>
          <w:sz w:val="20"/>
          <w:szCs w:val="20"/>
          <w:lang w:val="en-US"/>
        </w:rPr>
        <w:t>responses received</w:t>
      </w:r>
      <w:r w:rsidR="00C1109F" w:rsidRPr="005464AE">
        <w:rPr>
          <w:rFonts w:asciiTheme="minorHAnsi" w:hAnsiTheme="minorHAnsi" w:cstheme="minorHAnsi"/>
          <w:sz w:val="20"/>
          <w:szCs w:val="20"/>
          <w:lang w:val="en-US"/>
        </w:rPr>
        <w:t>.</w:t>
      </w:r>
      <w:r w:rsidRPr="00A1633B">
        <w:rPr>
          <w:rFonts w:asciiTheme="minorHAnsi" w:hAnsiTheme="minorHAnsi" w:cstheme="minorHAnsi"/>
          <w:sz w:val="20"/>
          <w:szCs w:val="20"/>
          <w:lang w:val="en-GB"/>
        </w:rPr>
        <w:t xml:space="preserve"> The interviews were conducted with CEOs or members of the company’s Board of Directors. The adoption of this form of research had a significant impact on the quality of their responses and also allowed to get full answers to the questions that were given.</w:t>
      </w:r>
    </w:p>
    <w:p w:rsidR="007C1AA7" w:rsidRPr="00A1633B" w:rsidRDefault="007C1AA7" w:rsidP="004C6213">
      <w:pPr>
        <w:spacing w:after="0" w:line="240" w:lineRule="auto"/>
        <w:ind w:firstLine="397"/>
        <w:jc w:val="both"/>
        <w:rPr>
          <w:rFonts w:asciiTheme="minorHAnsi" w:hAnsiTheme="minorHAnsi" w:cstheme="minorHAnsi"/>
          <w:sz w:val="20"/>
          <w:szCs w:val="20"/>
          <w:lang w:val="en-GB"/>
        </w:rPr>
      </w:pPr>
      <w:r w:rsidRPr="00A1633B">
        <w:rPr>
          <w:rFonts w:asciiTheme="minorHAnsi" w:hAnsiTheme="minorHAnsi" w:cstheme="minorHAnsi"/>
          <w:sz w:val="20"/>
          <w:szCs w:val="20"/>
          <w:lang w:val="en-GB"/>
        </w:rPr>
        <w:t>The criteria to select companies for the study was simple</w:t>
      </w:r>
      <w:r w:rsidR="00CD1794">
        <w:rPr>
          <w:rFonts w:asciiTheme="minorHAnsi" w:hAnsiTheme="minorHAnsi" w:cstheme="minorHAnsi"/>
          <w:sz w:val="20"/>
          <w:szCs w:val="20"/>
          <w:lang w:val="en-GB"/>
        </w:rPr>
        <w:t xml:space="preserve"> –</w:t>
      </w:r>
      <w:r w:rsidRPr="00A1633B">
        <w:rPr>
          <w:rFonts w:asciiTheme="minorHAnsi" w:hAnsiTheme="minorHAnsi" w:cstheme="minorHAnsi"/>
          <w:sz w:val="20"/>
          <w:szCs w:val="20"/>
          <w:lang w:val="en-GB"/>
        </w:rPr>
        <w:t xml:space="preserve"> the German company </w:t>
      </w:r>
      <w:r w:rsidR="00CD1794">
        <w:rPr>
          <w:rFonts w:asciiTheme="minorHAnsi" w:hAnsiTheme="minorHAnsi" w:cstheme="minorHAnsi"/>
          <w:sz w:val="20"/>
          <w:szCs w:val="20"/>
          <w:lang w:val="en-GB"/>
        </w:rPr>
        <w:t xml:space="preserve">was </w:t>
      </w:r>
      <w:r w:rsidRPr="00A1633B">
        <w:rPr>
          <w:rFonts w:asciiTheme="minorHAnsi" w:hAnsiTheme="minorHAnsi" w:cstheme="minorHAnsi"/>
          <w:sz w:val="20"/>
          <w:szCs w:val="20"/>
          <w:lang w:val="en-GB"/>
        </w:rPr>
        <w:t xml:space="preserve">supposed to have </w:t>
      </w:r>
      <w:r w:rsidR="00CD1794">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 xml:space="preserve">majority of </w:t>
      </w:r>
      <w:r w:rsidR="00CD1794">
        <w:rPr>
          <w:rFonts w:asciiTheme="minorHAnsi" w:hAnsiTheme="minorHAnsi" w:cstheme="minorHAnsi"/>
          <w:sz w:val="20"/>
          <w:szCs w:val="20"/>
          <w:lang w:val="en-GB"/>
        </w:rPr>
        <w:t xml:space="preserve">its </w:t>
      </w:r>
      <w:r w:rsidRPr="00A1633B">
        <w:rPr>
          <w:rFonts w:asciiTheme="minorHAnsi" w:hAnsiTheme="minorHAnsi" w:cstheme="minorHAnsi"/>
          <w:sz w:val="20"/>
          <w:szCs w:val="20"/>
          <w:lang w:val="en-GB"/>
        </w:rPr>
        <w:t xml:space="preserve">capital in </w:t>
      </w:r>
      <w:r w:rsidR="00CD1794">
        <w:rPr>
          <w:rFonts w:asciiTheme="minorHAnsi" w:hAnsiTheme="minorHAnsi" w:cstheme="minorHAnsi"/>
          <w:sz w:val="20"/>
          <w:szCs w:val="20"/>
          <w:lang w:val="en-GB"/>
        </w:rPr>
        <w:t xml:space="preserve">an </w:t>
      </w:r>
      <w:r w:rsidRPr="00A1633B">
        <w:rPr>
          <w:rFonts w:asciiTheme="minorHAnsi" w:hAnsiTheme="minorHAnsi" w:cstheme="minorHAnsi"/>
          <w:sz w:val="20"/>
          <w:szCs w:val="20"/>
          <w:lang w:val="en-GB"/>
        </w:rPr>
        <w:t xml:space="preserve">enterprise which operated in </w:t>
      </w:r>
      <w:r w:rsidR="00CD1794">
        <w:rPr>
          <w:rFonts w:asciiTheme="minorHAnsi" w:hAnsiTheme="minorHAnsi" w:cstheme="minorHAnsi"/>
          <w:sz w:val="20"/>
          <w:szCs w:val="20"/>
          <w:lang w:val="en-GB"/>
        </w:rPr>
        <w:t xml:space="preserve">the </w:t>
      </w:r>
      <w:proofErr w:type="spellStart"/>
      <w:r w:rsidRPr="00A1633B">
        <w:rPr>
          <w:rFonts w:asciiTheme="minorHAnsi" w:hAnsiTheme="minorHAnsi" w:cstheme="minorHAnsi"/>
          <w:sz w:val="20"/>
          <w:szCs w:val="20"/>
          <w:lang w:val="en-GB"/>
        </w:rPr>
        <w:t>Wielkopolska</w:t>
      </w:r>
      <w:proofErr w:type="spellEnd"/>
      <w:r w:rsidRPr="00A1633B">
        <w:rPr>
          <w:rFonts w:asciiTheme="minorHAnsi" w:hAnsiTheme="minorHAnsi" w:cstheme="minorHAnsi"/>
          <w:sz w:val="20"/>
          <w:szCs w:val="20"/>
          <w:lang w:val="en-GB"/>
        </w:rPr>
        <w:t xml:space="preserve"> region and</w:t>
      </w:r>
      <w:r w:rsidR="008F3284">
        <w:rPr>
          <w:rFonts w:asciiTheme="minorHAnsi" w:hAnsiTheme="minorHAnsi" w:cstheme="minorHAnsi"/>
          <w:sz w:val="20"/>
          <w:szCs w:val="20"/>
          <w:lang w:val="en-GB"/>
        </w:rPr>
        <w:t xml:space="preserve"> </w:t>
      </w:r>
      <w:r w:rsidRPr="00A1633B">
        <w:rPr>
          <w:rFonts w:asciiTheme="minorHAnsi" w:hAnsiTheme="minorHAnsi" w:cstheme="minorHAnsi"/>
          <w:sz w:val="20"/>
          <w:szCs w:val="20"/>
          <w:lang w:val="en-GB"/>
        </w:rPr>
        <w:t xml:space="preserve">it should have </w:t>
      </w:r>
      <w:r w:rsidR="00CD1794">
        <w:rPr>
          <w:rFonts w:asciiTheme="minorHAnsi" w:hAnsiTheme="minorHAnsi" w:cstheme="minorHAnsi"/>
          <w:sz w:val="20"/>
          <w:szCs w:val="20"/>
          <w:lang w:val="en-GB"/>
        </w:rPr>
        <w:t xml:space="preserve">a </w:t>
      </w:r>
      <w:r w:rsidRPr="00A1633B">
        <w:rPr>
          <w:rFonts w:asciiTheme="minorHAnsi" w:hAnsiTheme="minorHAnsi" w:cstheme="minorHAnsi"/>
          <w:sz w:val="20"/>
          <w:szCs w:val="20"/>
          <w:lang w:val="en-GB"/>
        </w:rPr>
        <w:t xml:space="preserve">presence in </w:t>
      </w:r>
      <w:proofErr w:type="spellStart"/>
      <w:r w:rsidRPr="00A1633B">
        <w:rPr>
          <w:rFonts w:asciiTheme="minorHAnsi" w:hAnsiTheme="minorHAnsi" w:cstheme="minorHAnsi"/>
          <w:sz w:val="20"/>
          <w:szCs w:val="20"/>
          <w:lang w:val="en-GB"/>
        </w:rPr>
        <w:t>Wielkopolska</w:t>
      </w:r>
      <w:proofErr w:type="spellEnd"/>
      <w:r w:rsidRPr="00A1633B">
        <w:rPr>
          <w:rFonts w:asciiTheme="minorHAnsi" w:hAnsiTheme="minorHAnsi" w:cstheme="minorHAnsi"/>
          <w:sz w:val="20"/>
          <w:szCs w:val="20"/>
          <w:lang w:val="en-GB"/>
        </w:rPr>
        <w:t xml:space="preserve">. The assumption was by </w:t>
      </w:r>
      <w:proofErr w:type="gramStart"/>
      <w:r w:rsidRPr="00A1633B">
        <w:rPr>
          <w:rFonts w:asciiTheme="minorHAnsi" w:hAnsiTheme="minorHAnsi" w:cstheme="minorHAnsi"/>
          <w:sz w:val="20"/>
          <w:szCs w:val="20"/>
          <w:lang w:val="en-GB"/>
        </w:rPr>
        <w:t>th</w:t>
      </w:r>
      <w:r w:rsidR="00CD1794">
        <w:rPr>
          <w:rFonts w:asciiTheme="minorHAnsi" w:hAnsiTheme="minorHAnsi" w:cstheme="minorHAnsi"/>
          <w:sz w:val="20"/>
          <w:szCs w:val="20"/>
          <w:lang w:val="en-GB"/>
        </w:rPr>
        <w:t>is</w:t>
      </w:r>
      <w:r w:rsidRPr="00A1633B">
        <w:rPr>
          <w:rFonts w:asciiTheme="minorHAnsi" w:hAnsiTheme="minorHAnsi" w:cstheme="minorHAnsi"/>
          <w:sz w:val="20"/>
          <w:szCs w:val="20"/>
          <w:lang w:val="en-GB"/>
        </w:rPr>
        <w:t xml:space="preserve"> criteria</w:t>
      </w:r>
      <w:proofErr w:type="gramEnd"/>
      <w:r w:rsidRPr="00A1633B">
        <w:rPr>
          <w:rFonts w:asciiTheme="minorHAnsi" w:hAnsiTheme="minorHAnsi" w:cstheme="minorHAnsi"/>
          <w:sz w:val="20"/>
          <w:szCs w:val="20"/>
          <w:lang w:val="en-GB"/>
        </w:rPr>
        <w:t xml:space="preserve"> that the chosen companies will represent different branches and different sizes in order to identify factors independent of the size of the company and branch. There were 53 companies selected and 12 of them took part in the study (</w:t>
      </w:r>
      <w:proofErr w:type="spellStart"/>
      <w:r w:rsidRPr="00A1633B">
        <w:rPr>
          <w:rFonts w:asciiTheme="minorHAnsi" w:hAnsiTheme="minorHAnsi" w:cstheme="minorHAnsi"/>
          <w:sz w:val="20"/>
          <w:szCs w:val="20"/>
          <w:lang w:val="en-GB"/>
        </w:rPr>
        <w:t>Aesculap-Chifa</w:t>
      </w:r>
      <w:proofErr w:type="spellEnd"/>
      <w:r w:rsidRPr="00A1633B">
        <w:rPr>
          <w:rFonts w:asciiTheme="minorHAnsi" w:hAnsiTheme="minorHAnsi" w:cstheme="minorHAnsi"/>
          <w:sz w:val="20"/>
          <w:szCs w:val="20"/>
          <w:lang w:val="en-GB"/>
        </w:rPr>
        <w:t xml:space="preserve"> (</w:t>
      </w:r>
      <w:proofErr w:type="spellStart"/>
      <w:r w:rsidRPr="00A1633B">
        <w:rPr>
          <w:rFonts w:asciiTheme="minorHAnsi" w:hAnsiTheme="minorHAnsi" w:cstheme="minorHAnsi"/>
          <w:sz w:val="20"/>
          <w:szCs w:val="20"/>
          <w:lang w:val="en-GB"/>
        </w:rPr>
        <w:t>Chifa</w:t>
      </w:r>
      <w:proofErr w:type="spellEnd"/>
      <w:r w:rsidRPr="00A1633B">
        <w:rPr>
          <w:rFonts w:asciiTheme="minorHAnsi" w:hAnsiTheme="minorHAnsi" w:cstheme="minorHAnsi"/>
          <w:sz w:val="20"/>
          <w:szCs w:val="20"/>
          <w:lang w:val="en-GB"/>
        </w:rPr>
        <w:t xml:space="preserve">-Braun corporation), Anton </w:t>
      </w:r>
      <w:proofErr w:type="spellStart"/>
      <w:r w:rsidRPr="00A1633B">
        <w:rPr>
          <w:rFonts w:asciiTheme="minorHAnsi" w:hAnsiTheme="minorHAnsi" w:cstheme="minorHAnsi"/>
          <w:sz w:val="20"/>
          <w:szCs w:val="20"/>
          <w:lang w:val="en-GB"/>
        </w:rPr>
        <w:t>Roehr</w:t>
      </w:r>
      <w:proofErr w:type="spellEnd"/>
      <w:r w:rsidRPr="00A1633B">
        <w:rPr>
          <w:rFonts w:asciiTheme="minorHAnsi" w:hAnsiTheme="minorHAnsi" w:cstheme="minorHAnsi"/>
          <w:sz w:val="20"/>
          <w:szCs w:val="20"/>
          <w:lang w:val="en-GB"/>
        </w:rPr>
        <w:t xml:space="preserve"> </w:t>
      </w:r>
      <w:proofErr w:type="spellStart"/>
      <w:r w:rsidRPr="00A1633B">
        <w:rPr>
          <w:rFonts w:asciiTheme="minorHAnsi" w:hAnsiTheme="minorHAnsi" w:cstheme="minorHAnsi"/>
          <w:sz w:val="20"/>
          <w:szCs w:val="20"/>
          <w:lang w:val="en-GB"/>
        </w:rPr>
        <w:t>Logistyka</w:t>
      </w:r>
      <w:proofErr w:type="spellEnd"/>
      <w:r w:rsidRPr="00A1633B">
        <w:rPr>
          <w:rFonts w:asciiTheme="minorHAnsi" w:hAnsiTheme="minorHAnsi" w:cstheme="minorHAnsi"/>
          <w:sz w:val="20"/>
          <w:szCs w:val="20"/>
          <w:lang w:val="en-GB"/>
        </w:rPr>
        <w:t xml:space="preserve">, </w:t>
      </w:r>
      <w:proofErr w:type="spellStart"/>
      <w:r w:rsidRPr="00A1633B">
        <w:rPr>
          <w:rFonts w:asciiTheme="minorHAnsi" w:hAnsiTheme="minorHAnsi" w:cstheme="minorHAnsi"/>
          <w:sz w:val="20"/>
          <w:szCs w:val="20"/>
          <w:lang w:val="en-GB"/>
        </w:rPr>
        <w:t>Arvato</w:t>
      </w:r>
      <w:proofErr w:type="spellEnd"/>
      <w:r w:rsidRPr="00A1633B">
        <w:rPr>
          <w:rFonts w:asciiTheme="minorHAnsi" w:hAnsiTheme="minorHAnsi" w:cstheme="minorHAnsi"/>
          <w:sz w:val="20"/>
          <w:szCs w:val="20"/>
          <w:lang w:val="en-GB"/>
        </w:rPr>
        <w:t xml:space="preserve"> (Bertelsmann corporation), BTC, </w:t>
      </w:r>
      <w:proofErr w:type="spellStart"/>
      <w:r w:rsidRPr="00A1633B">
        <w:rPr>
          <w:rFonts w:asciiTheme="minorHAnsi" w:hAnsiTheme="minorHAnsi" w:cstheme="minorHAnsi"/>
          <w:sz w:val="20"/>
          <w:szCs w:val="20"/>
          <w:lang w:val="en-GB"/>
        </w:rPr>
        <w:t>Craiss</w:t>
      </w:r>
      <w:proofErr w:type="spellEnd"/>
      <w:r w:rsidRPr="00A1633B">
        <w:rPr>
          <w:rFonts w:asciiTheme="minorHAnsi" w:hAnsiTheme="minorHAnsi" w:cstheme="minorHAnsi"/>
          <w:sz w:val="20"/>
          <w:szCs w:val="20"/>
          <w:lang w:val="en-GB"/>
        </w:rPr>
        <w:t xml:space="preserve"> </w:t>
      </w:r>
      <w:proofErr w:type="spellStart"/>
      <w:r w:rsidRPr="00A1633B">
        <w:rPr>
          <w:rFonts w:asciiTheme="minorHAnsi" w:hAnsiTheme="minorHAnsi" w:cstheme="minorHAnsi"/>
          <w:sz w:val="20"/>
          <w:szCs w:val="20"/>
          <w:lang w:val="en-GB"/>
        </w:rPr>
        <w:t>Logistik</w:t>
      </w:r>
      <w:proofErr w:type="spellEnd"/>
      <w:r w:rsidRPr="00A1633B">
        <w:rPr>
          <w:rFonts w:asciiTheme="minorHAnsi" w:hAnsiTheme="minorHAnsi" w:cstheme="minorHAnsi"/>
          <w:sz w:val="20"/>
          <w:szCs w:val="20"/>
          <w:lang w:val="en-GB"/>
        </w:rPr>
        <w:t xml:space="preserve">, Herding Polska, Hermes, MAN, </w:t>
      </w:r>
      <w:proofErr w:type="spellStart"/>
      <w:r w:rsidRPr="00A1633B">
        <w:rPr>
          <w:rFonts w:asciiTheme="minorHAnsi" w:hAnsiTheme="minorHAnsi" w:cstheme="minorHAnsi"/>
          <w:sz w:val="20"/>
          <w:szCs w:val="20"/>
          <w:lang w:val="en-GB"/>
        </w:rPr>
        <w:t>Rehau</w:t>
      </w:r>
      <w:proofErr w:type="spellEnd"/>
      <w:r w:rsidRPr="00A1633B">
        <w:rPr>
          <w:rFonts w:asciiTheme="minorHAnsi" w:hAnsiTheme="minorHAnsi" w:cstheme="minorHAnsi"/>
          <w:sz w:val="20"/>
          <w:szCs w:val="20"/>
          <w:lang w:val="en-GB"/>
        </w:rPr>
        <w:t xml:space="preserve">, </w:t>
      </w:r>
      <w:proofErr w:type="spellStart"/>
      <w:r w:rsidRPr="00A1633B">
        <w:rPr>
          <w:rFonts w:asciiTheme="minorHAnsi" w:hAnsiTheme="minorHAnsi" w:cstheme="minorHAnsi"/>
          <w:sz w:val="20"/>
          <w:szCs w:val="20"/>
          <w:lang w:val="en-GB"/>
        </w:rPr>
        <w:t>Roedl&amp;Partner</w:t>
      </w:r>
      <w:proofErr w:type="spellEnd"/>
      <w:r w:rsidRPr="00A1633B">
        <w:rPr>
          <w:rFonts w:asciiTheme="minorHAnsi" w:hAnsiTheme="minorHAnsi" w:cstheme="minorHAnsi"/>
          <w:sz w:val="20"/>
          <w:szCs w:val="20"/>
          <w:lang w:val="en-GB"/>
        </w:rPr>
        <w:t xml:space="preserve">, </w:t>
      </w:r>
      <w:proofErr w:type="spellStart"/>
      <w:r w:rsidRPr="00A1633B">
        <w:rPr>
          <w:rFonts w:asciiTheme="minorHAnsi" w:hAnsiTheme="minorHAnsi" w:cstheme="minorHAnsi"/>
          <w:sz w:val="20"/>
          <w:szCs w:val="20"/>
          <w:lang w:val="en-GB"/>
        </w:rPr>
        <w:t>Tente</w:t>
      </w:r>
      <w:proofErr w:type="spellEnd"/>
      <w:r w:rsidRPr="00A1633B">
        <w:rPr>
          <w:rFonts w:asciiTheme="minorHAnsi" w:hAnsiTheme="minorHAnsi" w:cstheme="minorHAnsi"/>
          <w:sz w:val="20"/>
          <w:szCs w:val="20"/>
          <w:lang w:val="en-GB"/>
        </w:rPr>
        <w:t xml:space="preserve">, Volkswagen). </w:t>
      </w:r>
    </w:p>
    <w:p w:rsidR="007C1AA7" w:rsidRPr="00A1633B" w:rsidRDefault="007C1AA7" w:rsidP="007C1AA7">
      <w:pPr>
        <w:spacing w:after="0" w:line="240" w:lineRule="auto"/>
        <w:jc w:val="both"/>
        <w:rPr>
          <w:rFonts w:asciiTheme="minorHAnsi" w:hAnsiTheme="minorHAnsi" w:cstheme="minorHAnsi"/>
          <w:sz w:val="20"/>
          <w:szCs w:val="20"/>
          <w:lang w:val="en-GB"/>
        </w:rPr>
      </w:pPr>
      <w:r w:rsidRPr="00A1633B">
        <w:rPr>
          <w:rFonts w:asciiTheme="minorHAnsi" w:hAnsiTheme="minorHAnsi" w:cstheme="minorHAnsi"/>
          <w:sz w:val="20"/>
          <w:szCs w:val="20"/>
          <w:lang w:val="en-GB"/>
        </w:rPr>
        <w:t xml:space="preserve">In this paper we analyse the responses of the surveyed companies on the following five questions: </w:t>
      </w:r>
    </w:p>
    <w:p w:rsidR="007C1AA7" w:rsidRPr="00A1633B" w:rsidRDefault="007C1AA7" w:rsidP="007C1AA7">
      <w:pPr>
        <w:pStyle w:val="Akapitzlist"/>
        <w:numPr>
          <w:ilvl w:val="3"/>
          <w:numId w:val="33"/>
        </w:numPr>
        <w:suppressAutoHyphens/>
        <w:spacing w:after="0" w:line="240" w:lineRule="auto"/>
        <w:ind w:left="709"/>
        <w:jc w:val="both"/>
        <w:rPr>
          <w:rFonts w:asciiTheme="minorHAnsi" w:hAnsiTheme="minorHAnsi" w:cstheme="minorHAnsi"/>
          <w:sz w:val="20"/>
          <w:szCs w:val="20"/>
          <w:lang w:val="en-GB"/>
        </w:rPr>
      </w:pPr>
      <w:r w:rsidRPr="00A1633B">
        <w:rPr>
          <w:rFonts w:asciiTheme="minorHAnsi" w:hAnsiTheme="minorHAnsi" w:cstheme="minorHAnsi"/>
          <w:sz w:val="20"/>
          <w:szCs w:val="20"/>
          <w:lang w:val="en-GB"/>
        </w:rPr>
        <w:t>How the</w:t>
      </w:r>
      <w:r w:rsidR="00CD1794">
        <w:rPr>
          <w:rFonts w:asciiTheme="minorHAnsi" w:hAnsiTheme="minorHAnsi" w:cstheme="minorHAnsi"/>
          <w:sz w:val="20"/>
          <w:szCs w:val="20"/>
          <w:lang w:val="en-GB"/>
        </w:rPr>
        <w:t>ir</w:t>
      </w:r>
      <w:r w:rsidRPr="00A1633B">
        <w:rPr>
          <w:rFonts w:asciiTheme="minorHAnsi" w:hAnsiTheme="minorHAnsi" w:cstheme="minorHAnsi"/>
          <w:sz w:val="20"/>
          <w:szCs w:val="20"/>
          <w:lang w:val="en-GB"/>
        </w:rPr>
        <w:t xml:space="preserve"> sales were growing for the last 10 years on the Polish market?</w:t>
      </w:r>
    </w:p>
    <w:p w:rsidR="007C1AA7" w:rsidRPr="00A1633B" w:rsidRDefault="007C1AA7" w:rsidP="007C1AA7">
      <w:pPr>
        <w:pStyle w:val="Akapitzlist"/>
        <w:numPr>
          <w:ilvl w:val="3"/>
          <w:numId w:val="33"/>
        </w:numPr>
        <w:suppressAutoHyphens/>
        <w:spacing w:after="0" w:line="240" w:lineRule="auto"/>
        <w:ind w:left="709"/>
        <w:contextualSpacing w:val="0"/>
        <w:jc w:val="both"/>
        <w:rPr>
          <w:rFonts w:asciiTheme="minorHAnsi" w:hAnsiTheme="minorHAnsi" w:cstheme="minorHAnsi"/>
          <w:sz w:val="20"/>
          <w:szCs w:val="20"/>
          <w:lang w:val="en-GB"/>
        </w:rPr>
      </w:pPr>
      <w:r w:rsidRPr="00A1633B">
        <w:rPr>
          <w:rFonts w:asciiTheme="minorHAnsi" w:hAnsiTheme="minorHAnsi" w:cstheme="minorHAnsi"/>
          <w:sz w:val="20"/>
          <w:szCs w:val="20"/>
          <w:lang w:val="en-GB"/>
        </w:rPr>
        <w:t xml:space="preserve">What are the sources of growth of your firm on </w:t>
      </w:r>
      <w:r w:rsidR="00CD1794">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Polish market?</w:t>
      </w:r>
    </w:p>
    <w:p w:rsidR="007C1AA7" w:rsidRPr="00A1633B" w:rsidRDefault="007C1AA7" w:rsidP="007C1AA7">
      <w:pPr>
        <w:pStyle w:val="Akapitzlist"/>
        <w:numPr>
          <w:ilvl w:val="3"/>
          <w:numId w:val="33"/>
        </w:numPr>
        <w:suppressAutoHyphens/>
        <w:spacing w:after="0" w:line="240" w:lineRule="auto"/>
        <w:ind w:left="709"/>
        <w:contextualSpacing w:val="0"/>
        <w:jc w:val="both"/>
        <w:rPr>
          <w:rFonts w:asciiTheme="minorHAnsi" w:hAnsiTheme="minorHAnsi" w:cstheme="minorHAnsi"/>
          <w:sz w:val="20"/>
          <w:szCs w:val="20"/>
          <w:lang w:val="en-GB"/>
        </w:rPr>
      </w:pPr>
      <w:r w:rsidRPr="00A1633B">
        <w:rPr>
          <w:rFonts w:asciiTheme="minorHAnsi" w:hAnsiTheme="minorHAnsi" w:cstheme="minorHAnsi"/>
          <w:sz w:val="20"/>
          <w:szCs w:val="20"/>
          <w:lang w:val="en-GB"/>
        </w:rPr>
        <w:t>Which factors decide about the market success of your firm?</w:t>
      </w:r>
    </w:p>
    <w:p w:rsidR="007C1AA7" w:rsidRPr="00A1633B" w:rsidRDefault="007C1AA7" w:rsidP="007C1AA7">
      <w:pPr>
        <w:pStyle w:val="Akapitzlist"/>
        <w:numPr>
          <w:ilvl w:val="3"/>
          <w:numId w:val="33"/>
        </w:numPr>
        <w:suppressAutoHyphens/>
        <w:spacing w:after="0" w:line="240" w:lineRule="auto"/>
        <w:ind w:left="709"/>
        <w:contextualSpacing w:val="0"/>
        <w:jc w:val="both"/>
        <w:rPr>
          <w:rFonts w:asciiTheme="minorHAnsi" w:hAnsiTheme="minorHAnsi" w:cstheme="minorHAnsi"/>
          <w:sz w:val="20"/>
          <w:szCs w:val="20"/>
          <w:lang w:val="en-GB"/>
        </w:rPr>
      </w:pPr>
      <w:r w:rsidRPr="00A1633B">
        <w:rPr>
          <w:rFonts w:asciiTheme="minorHAnsi" w:hAnsiTheme="minorHAnsi" w:cstheme="minorHAnsi"/>
          <w:sz w:val="20"/>
          <w:szCs w:val="20"/>
          <w:lang w:val="en-GB"/>
        </w:rPr>
        <w:t xml:space="preserve">How </w:t>
      </w:r>
      <w:r w:rsidR="00CD1794">
        <w:rPr>
          <w:rFonts w:asciiTheme="minorHAnsi" w:hAnsiTheme="minorHAnsi" w:cstheme="minorHAnsi"/>
          <w:sz w:val="20"/>
          <w:szCs w:val="20"/>
          <w:lang w:val="en-GB"/>
        </w:rPr>
        <w:t xml:space="preserve">does </w:t>
      </w:r>
      <w:r w:rsidRPr="00A1633B">
        <w:rPr>
          <w:rFonts w:asciiTheme="minorHAnsi" w:hAnsiTheme="minorHAnsi" w:cstheme="minorHAnsi"/>
          <w:sz w:val="20"/>
          <w:szCs w:val="20"/>
          <w:lang w:val="en-GB"/>
        </w:rPr>
        <w:t xml:space="preserve">your firm </w:t>
      </w:r>
      <w:r w:rsidR="00CD1794">
        <w:rPr>
          <w:rFonts w:asciiTheme="minorHAnsi" w:hAnsiTheme="minorHAnsi" w:cstheme="minorHAnsi"/>
          <w:sz w:val="20"/>
          <w:szCs w:val="20"/>
          <w:lang w:val="en-GB"/>
        </w:rPr>
        <w:t>take care of the</w:t>
      </w:r>
      <w:r w:rsidRPr="00A1633B">
        <w:rPr>
          <w:rFonts w:asciiTheme="minorHAnsi" w:hAnsiTheme="minorHAnsi" w:cstheme="minorHAnsi"/>
          <w:sz w:val="20"/>
          <w:szCs w:val="20"/>
          <w:lang w:val="en-GB"/>
        </w:rPr>
        <w:t xml:space="preserve"> innovativeness of products, services or processes?</w:t>
      </w:r>
    </w:p>
    <w:p w:rsidR="007C1AA7" w:rsidRPr="00A1633B" w:rsidRDefault="007C1AA7" w:rsidP="007C1AA7">
      <w:pPr>
        <w:pStyle w:val="Akapitzlist"/>
        <w:numPr>
          <w:ilvl w:val="3"/>
          <w:numId w:val="33"/>
        </w:numPr>
        <w:suppressAutoHyphens/>
        <w:spacing w:after="0" w:line="240" w:lineRule="auto"/>
        <w:ind w:left="709"/>
        <w:contextualSpacing w:val="0"/>
        <w:jc w:val="both"/>
        <w:rPr>
          <w:rFonts w:asciiTheme="minorHAnsi" w:hAnsiTheme="minorHAnsi" w:cstheme="minorHAnsi"/>
          <w:sz w:val="20"/>
          <w:szCs w:val="20"/>
          <w:lang w:val="en-GB"/>
        </w:rPr>
      </w:pPr>
      <w:r w:rsidRPr="00A1633B">
        <w:rPr>
          <w:rFonts w:asciiTheme="minorHAnsi" w:hAnsiTheme="minorHAnsi" w:cstheme="minorHAnsi"/>
          <w:sz w:val="20"/>
          <w:szCs w:val="20"/>
          <w:lang w:val="en-GB"/>
        </w:rPr>
        <w:t xml:space="preserve">What would now expedite </w:t>
      </w:r>
      <w:r w:rsidR="00CD1794">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 xml:space="preserve">growth of your firm in practice? </w:t>
      </w:r>
    </w:p>
    <w:p w:rsidR="007C1AA7" w:rsidRPr="00A1633B" w:rsidRDefault="007C1AA7" w:rsidP="007C1AA7">
      <w:pPr>
        <w:spacing w:after="0" w:line="240" w:lineRule="auto"/>
        <w:jc w:val="both"/>
        <w:rPr>
          <w:rFonts w:asciiTheme="minorHAnsi" w:hAnsiTheme="minorHAnsi" w:cstheme="minorHAnsi"/>
          <w:sz w:val="20"/>
          <w:szCs w:val="20"/>
          <w:lang w:val="en-GB"/>
        </w:rPr>
      </w:pPr>
      <w:r w:rsidRPr="00A1633B">
        <w:rPr>
          <w:rFonts w:asciiTheme="minorHAnsi" w:hAnsiTheme="minorHAnsi" w:cstheme="minorHAnsi"/>
          <w:sz w:val="20"/>
          <w:szCs w:val="20"/>
          <w:lang w:val="en-GB"/>
        </w:rPr>
        <w:t xml:space="preserve">The respondents could indicate one or more factors. </w:t>
      </w:r>
    </w:p>
    <w:p w:rsidR="007C1AA7" w:rsidRPr="00A1633B" w:rsidRDefault="007C1AA7" w:rsidP="007C1AA7">
      <w:pPr>
        <w:spacing w:after="0" w:line="240" w:lineRule="auto"/>
        <w:jc w:val="both"/>
        <w:rPr>
          <w:rFonts w:asciiTheme="minorHAnsi" w:hAnsiTheme="minorHAnsi" w:cstheme="minorHAnsi"/>
          <w:sz w:val="20"/>
          <w:szCs w:val="20"/>
          <w:lang w:val="en-GB"/>
        </w:rPr>
      </w:pPr>
    </w:p>
    <w:p w:rsidR="007C1AA7" w:rsidRPr="00A1633B" w:rsidRDefault="0081135B" w:rsidP="00D057F6">
      <w:pPr>
        <w:pStyle w:val="Nagwek2"/>
        <w:numPr>
          <w:ilvl w:val="0"/>
          <w:numId w:val="0"/>
        </w:numPr>
        <w:spacing w:before="0" w:after="120" w:line="240" w:lineRule="auto"/>
        <w:ind w:left="284" w:hanging="284"/>
        <w:jc w:val="center"/>
        <w:rPr>
          <w:rFonts w:asciiTheme="minorHAnsi" w:hAnsiTheme="minorHAnsi" w:cstheme="minorHAnsi"/>
          <w:sz w:val="20"/>
          <w:szCs w:val="20"/>
          <w:lang w:val="en-GB"/>
        </w:rPr>
      </w:pPr>
      <w:r>
        <w:rPr>
          <w:rFonts w:asciiTheme="minorHAnsi" w:hAnsiTheme="minorHAnsi" w:cstheme="minorHAnsi"/>
          <w:sz w:val="20"/>
          <w:szCs w:val="20"/>
          <w:lang w:val="en-GB"/>
        </w:rPr>
        <w:t>RESULTS</w:t>
      </w:r>
      <w:r w:rsidR="007C1AA7" w:rsidRPr="00A1633B">
        <w:rPr>
          <w:rFonts w:asciiTheme="minorHAnsi" w:hAnsiTheme="minorHAnsi" w:cstheme="minorHAnsi"/>
          <w:sz w:val="20"/>
          <w:szCs w:val="20"/>
          <w:lang w:val="en-GB"/>
        </w:rPr>
        <w:t xml:space="preserve"> AND DI</w:t>
      </w:r>
      <w:r w:rsidR="007C1AA7">
        <w:rPr>
          <w:rFonts w:asciiTheme="minorHAnsi" w:hAnsiTheme="minorHAnsi" w:cstheme="minorHAnsi"/>
          <w:sz w:val="20"/>
          <w:szCs w:val="20"/>
          <w:lang w:val="en-GB"/>
        </w:rPr>
        <w:t>S</w:t>
      </w:r>
      <w:r w:rsidR="007C1AA7" w:rsidRPr="00A1633B">
        <w:rPr>
          <w:rFonts w:asciiTheme="minorHAnsi" w:hAnsiTheme="minorHAnsi" w:cstheme="minorHAnsi"/>
          <w:sz w:val="20"/>
          <w:szCs w:val="20"/>
          <w:lang w:val="en-GB"/>
        </w:rPr>
        <w:t>CUSSION</w:t>
      </w:r>
    </w:p>
    <w:p w:rsidR="007C1AA7" w:rsidRPr="00A1633B" w:rsidRDefault="007C1AA7" w:rsidP="004C6213">
      <w:pPr>
        <w:spacing w:after="0" w:line="240" w:lineRule="auto"/>
        <w:jc w:val="both"/>
        <w:rPr>
          <w:rFonts w:asciiTheme="minorHAnsi" w:hAnsiTheme="minorHAnsi" w:cstheme="minorHAnsi"/>
          <w:sz w:val="20"/>
          <w:szCs w:val="20"/>
          <w:lang w:val="en-GB"/>
        </w:rPr>
      </w:pPr>
      <w:r w:rsidRPr="00A1633B">
        <w:rPr>
          <w:rFonts w:asciiTheme="minorHAnsi" w:hAnsiTheme="minorHAnsi" w:cstheme="minorHAnsi"/>
          <w:sz w:val="20"/>
          <w:szCs w:val="20"/>
          <w:lang w:val="en-GB"/>
        </w:rPr>
        <w:t xml:space="preserve">In general, it should be noted that the studied German companies are developing on the Polish market quickly and dynamically. The company BTC has achieved over the last 10 years a fivefold increase, and </w:t>
      </w:r>
      <w:proofErr w:type="spellStart"/>
      <w:r w:rsidRPr="00A1633B">
        <w:rPr>
          <w:rFonts w:asciiTheme="minorHAnsi" w:hAnsiTheme="minorHAnsi" w:cstheme="minorHAnsi"/>
          <w:sz w:val="20"/>
          <w:szCs w:val="20"/>
          <w:lang w:val="en-GB"/>
        </w:rPr>
        <w:t>Aesculap-Chifa</w:t>
      </w:r>
      <w:proofErr w:type="spellEnd"/>
      <w:r w:rsidRPr="00A1633B">
        <w:rPr>
          <w:rFonts w:asciiTheme="minorHAnsi" w:hAnsiTheme="minorHAnsi" w:cstheme="minorHAnsi"/>
          <w:sz w:val="20"/>
          <w:szCs w:val="20"/>
          <w:lang w:val="en-GB"/>
        </w:rPr>
        <w:t xml:space="preserve"> within </w:t>
      </w:r>
      <w:r w:rsidR="00CD1794">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14 years of its presence on the Polish market a 32-fold increase, from 20 million to 640 million PLN. On the other hand, Hermes increased its turnover 8 times, and the last year</w:t>
      </w:r>
      <w:r w:rsidR="00CD1794">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s annual growth of the company stands at 30%. A similar increase in turnover </w:t>
      </w:r>
      <w:r w:rsidR="00CD1794">
        <w:rPr>
          <w:rFonts w:asciiTheme="minorHAnsi" w:hAnsiTheme="minorHAnsi" w:cstheme="minorHAnsi"/>
          <w:sz w:val="20"/>
          <w:szCs w:val="20"/>
          <w:lang w:val="en-GB"/>
        </w:rPr>
        <w:t xml:space="preserve">is </w:t>
      </w:r>
      <w:r w:rsidRPr="00A1633B">
        <w:rPr>
          <w:rFonts w:asciiTheme="minorHAnsi" w:hAnsiTheme="minorHAnsi" w:cstheme="minorHAnsi"/>
          <w:sz w:val="20"/>
          <w:szCs w:val="20"/>
          <w:lang w:val="en-GB"/>
        </w:rPr>
        <w:t xml:space="preserve">recorded </w:t>
      </w:r>
      <w:r w:rsidR="00CD1794">
        <w:rPr>
          <w:rFonts w:asciiTheme="minorHAnsi" w:hAnsiTheme="minorHAnsi" w:cstheme="minorHAnsi"/>
          <w:sz w:val="20"/>
          <w:szCs w:val="20"/>
          <w:lang w:val="en-GB"/>
        </w:rPr>
        <w:t xml:space="preserve">by </w:t>
      </w:r>
      <w:proofErr w:type="spellStart"/>
      <w:r w:rsidRPr="00A1633B">
        <w:rPr>
          <w:rFonts w:asciiTheme="minorHAnsi" w:hAnsiTheme="minorHAnsi" w:cstheme="minorHAnsi"/>
          <w:sz w:val="20"/>
          <w:szCs w:val="20"/>
          <w:lang w:val="en-GB"/>
        </w:rPr>
        <w:t>Tente</w:t>
      </w:r>
      <w:proofErr w:type="spellEnd"/>
      <w:r w:rsidRPr="00A1633B">
        <w:rPr>
          <w:rFonts w:asciiTheme="minorHAnsi" w:hAnsiTheme="minorHAnsi" w:cstheme="minorHAnsi"/>
          <w:sz w:val="20"/>
          <w:szCs w:val="20"/>
          <w:lang w:val="en-GB"/>
        </w:rPr>
        <w:t xml:space="preserve"> </w:t>
      </w:r>
      <w:r w:rsidR="00CD1794">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w:t>
      </w:r>
      <w:r w:rsidR="00CD1794">
        <w:rPr>
          <w:rFonts w:asciiTheme="minorHAnsi" w:hAnsiTheme="minorHAnsi" w:cstheme="minorHAnsi"/>
          <w:sz w:val="20"/>
          <w:szCs w:val="20"/>
          <w:lang w:val="en-GB"/>
        </w:rPr>
        <w:t xml:space="preserve">with </w:t>
      </w:r>
      <w:r w:rsidRPr="00A1633B">
        <w:rPr>
          <w:rFonts w:asciiTheme="minorHAnsi" w:hAnsiTheme="minorHAnsi" w:cstheme="minorHAnsi"/>
          <w:sz w:val="20"/>
          <w:szCs w:val="20"/>
          <w:lang w:val="en-GB"/>
        </w:rPr>
        <w:t xml:space="preserve">about 30% per year. This growth is not always uniform. </w:t>
      </w:r>
      <w:proofErr w:type="spellStart"/>
      <w:r w:rsidRPr="00A1633B">
        <w:rPr>
          <w:rFonts w:asciiTheme="minorHAnsi" w:hAnsiTheme="minorHAnsi" w:cstheme="minorHAnsi"/>
          <w:sz w:val="20"/>
          <w:szCs w:val="20"/>
          <w:lang w:val="en-GB"/>
        </w:rPr>
        <w:t>Arvato</w:t>
      </w:r>
      <w:proofErr w:type="spellEnd"/>
      <w:r w:rsidRPr="00A1633B">
        <w:rPr>
          <w:rFonts w:asciiTheme="minorHAnsi" w:hAnsiTheme="minorHAnsi" w:cstheme="minorHAnsi"/>
          <w:sz w:val="20"/>
          <w:szCs w:val="20"/>
          <w:lang w:val="en-GB"/>
        </w:rPr>
        <w:t xml:space="preserve"> shows that the average annual growth in the Polish market is approx. 20%, but in some years it is a 55-year-percent increase, and other</w:t>
      </w:r>
      <w:r w:rsidR="00CD1794">
        <w:rPr>
          <w:rFonts w:asciiTheme="minorHAnsi" w:hAnsiTheme="minorHAnsi" w:cstheme="minorHAnsi"/>
          <w:sz w:val="20"/>
          <w:szCs w:val="20"/>
          <w:lang w:val="en-GB"/>
        </w:rPr>
        <w:t>s</w:t>
      </w:r>
      <w:r w:rsidRPr="00A1633B">
        <w:rPr>
          <w:rFonts w:asciiTheme="minorHAnsi" w:hAnsiTheme="minorHAnsi" w:cstheme="minorHAnsi"/>
          <w:sz w:val="20"/>
          <w:szCs w:val="20"/>
          <w:lang w:val="en-GB"/>
        </w:rPr>
        <w:t xml:space="preserve"> 30-or 15%. Generally, </w:t>
      </w:r>
      <w:r w:rsidR="00CD1794">
        <w:rPr>
          <w:rFonts w:asciiTheme="minorHAnsi" w:hAnsiTheme="minorHAnsi" w:cstheme="minorHAnsi"/>
          <w:sz w:val="20"/>
          <w:szCs w:val="20"/>
          <w:lang w:val="en-GB"/>
        </w:rPr>
        <w:t>the</w:t>
      </w:r>
      <w:r w:rsidRPr="00A1633B">
        <w:rPr>
          <w:rFonts w:asciiTheme="minorHAnsi" w:hAnsiTheme="minorHAnsi" w:cstheme="minorHAnsi"/>
          <w:sz w:val="20"/>
          <w:szCs w:val="20"/>
          <w:lang w:val="en-GB"/>
        </w:rPr>
        <w:t xml:space="preserve"> increase in sales of the surveyed companies on the Polish market is at an average of 20-30% per annum. This also applies to companies whose detailed data we cannot disclose. Some companies also indicated that during the first few years there was a period of adjustment to the market and </w:t>
      </w:r>
      <w:r w:rsidR="00CD1794">
        <w:rPr>
          <w:rFonts w:asciiTheme="minorHAnsi" w:hAnsiTheme="minorHAnsi" w:cstheme="minorHAnsi"/>
          <w:sz w:val="20"/>
          <w:szCs w:val="20"/>
          <w:lang w:val="en-GB"/>
        </w:rPr>
        <w:t>a</w:t>
      </w:r>
      <w:r w:rsidRPr="00A1633B">
        <w:rPr>
          <w:rFonts w:asciiTheme="minorHAnsi" w:hAnsiTheme="minorHAnsi" w:cstheme="minorHAnsi"/>
          <w:sz w:val="20"/>
          <w:szCs w:val="20"/>
          <w:lang w:val="en-GB"/>
        </w:rPr>
        <w:t xml:space="preserve"> lack of growth period, but in the other surveyed </w:t>
      </w:r>
      <w:proofErr w:type="gramStart"/>
      <w:r w:rsidRPr="00A1633B">
        <w:rPr>
          <w:rFonts w:asciiTheme="minorHAnsi" w:hAnsiTheme="minorHAnsi" w:cstheme="minorHAnsi"/>
          <w:sz w:val="20"/>
          <w:szCs w:val="20"/>
          <w:lang w:val="en-GB"/>
        </w:rPr>
        <w:t>companies</w:t>
      </w:r>
      <w:proofErr w:type="gramEnd"/>
      <w:r w:rsidRPr="00A1633B">
        <w:rPr>
          <w:rFonts w:asciiTheme="minorHAnsi" w:hAnsiTheme="minorHAnsi" w:cstheme="minorHAnsi"/>
          <w:sz w:val="20"/>
          <w:szCs w:val="20"/>
          <w:lang w:val="en-GB"/>
        </w:rPr>
        <w:t xml:space="preserve"> increases were felt from the very beginning.</w:t>
      </w:r>
    </w:p>
    <w:p w:rsidR="007C1AA7" w:rsidRPr="00A1633B" w:rsidRDefault="007C1AA7" w:rsidP="004C6213">
      <w:pPr>
        <w:spacing w:after="0" w:line="240" w:lineRule="auto"/>
        <w:ind w:firstLine="360"/>
        <w:jc w:val="both"/>
        <w:rPr>
          <w:rFonts w:asciiTheme="minorHAnsi" w:hAnsiTheme="minorHAnsi" w:cstheme="minorHAnsi"/>
          <w:sz w:val="20"/>
          <w:szCs w:val="20"/>
          <w:lang w:val="en-GB"/>
        </w:rPr>
      </w:pPr>
      <w:r w:rsidRPr="00A1633B">
        <w:rPr>
          <w:rFonts w:asciiTheme="minorHAnsi" w:hAnsiTheme="minorHAnsi" w:cstheme="minorHAnsi"/>
          <w:sz w:val="20"/>
          <w:szCs w:val="20"/>
          <w:lang w:val="en-GB"/>
        </w:rPr>
        <w:t xml:space="preserve">The average growth of companies in Germany </w:t>
      </w:r>
      <w:r w:rsidR="00CD1794">
        <w:rPr>
          <w:rFonts w:asciiTheme="minorHAnsi" w:hAnsiTheme="minorHAnsi" w:cstheme="minorHAnsi"/>
          <w:sz w:val="20"/>
          <w:szCs w:val="20"/>
          <w:lang w:val="en-GB"/>
        </w:rPr>
        <w:t xml:space="preserve">has </w:t>
      </w:r>
      <w:r w:rsidRPr="00A1633B">
        <w:rPr>
          <w:rFonts w:asciiTheme="minorHAnsi" w:hAnsiTheme="minorHAnsi" w:cstheme="minorHAnsi"/>
          <w:sz w:val="20"/>
          <w:szCs w:val="20"/>
          <w:lang w:val="en-GB"/>
        </w:rPr>
        <w:t>oscillate</w:t>
      </w:r>
      <w:r w:rsidR="00CD1794">
        <w:rPr>
          <w:rFonts w:asciiTheme="minorHAnsi" w:hAnsiTheme="minorHAnsi" w:cstheme="minorHAnsi"/>
          <w:sz w:val="20"/>
          <w:szCs w:val="20"/>
          <w:lang w:val="en-GB"/>
        </w:rPr>
        <w:t>d</w:t>
      </w:r>
      <w:r w:rsidRPr="00A1633B">
        <w:rPr>
          <w:rFonts w:asciiTheme="minorHAnsi" w:hAnsiTheme="minorHAnsi" w:cstheme="minorHAnsi"/>
          <w:sz w:val="20"/>
          <w:szCs w:val="20"/>
          <w:lang w:val="en-GB"/>
        </w:rPr>
        <w:t xml:space="preserve"> in recent years around 6%, </w:t>
      </w:r>
      <w:r w:rsidR="00CD1794">
        <w:rPr>
          <w:rFonts w:asciiTheme="minorHAnsi" w:hAnsiTheme="minorHAnsi" w:cstheme="minorHAnsi"/>
          <w:sz w:val="20"/>
          <w:szCs w:val="20"/>
          <w:lang w:val="en-GB"/>
        </w:rPr>
        <w:t xml:space="preserve">and it is rare </w:t>
      </w:r>
      <w:r w:rsidRPr="00A1633B">
        <w:rPr>
          <w:rFonts w:asciiTheme="minorHAnsi" w:hAnsiTheme="minorHAnsi" w:cstheme="minorHAnsi"/>
          <w:sz w:val="20"/>
          <w:szCs w:val="20"/>
          <w:lang w:val="en-GB"/>
        </w:rPr>
        <w:t xml:space="preserve">there </w:t>
      </w:r>
      <w:r w:rsidR="00CD1794">
        <w:rPr>
          <w:rFonts w:asciiTheme="minorHAnsi" w:hAnsiTheme="minorHAnsi" w:cstheme="minorHAnsi"/>
          <w:sz w:val="20"/>
          <w:szCs w:val="20"/>
          <w:lang w:val="en-GB"/>
        </w:rPr>
        <w:t>that</w:t>
      </w:r>
      <w:r w:rsidRPr="00A1633B">
        <w:rPr>
          <w:rFonts w:asciiTheme="minorHAnsi" w:hAnsiTheme="minorHAnsi" w:cstheme="minorHAnsi"/>
          <w:sz w:val="20"/>
          <w:szCs w:val="20"/>
          <w:lang w:val="en-GB"/>
        </w:rPr>
        <w:t xml:space="preserve"> companies </w:t>
      </w:r>
      <w:r w:rsidR="00CD1794">
        <w:rPr>
          <w:rFonts w:asciiTheme="minorHAnsi" w:hAnsiTheme="minorHAnsi" w:cstheme="minorHAnsi"/>
          <w:sz w:val="20"/>
          <w:szCs w:val="20"/>
          <w:lang w:val="en-GB"/>
        </w:rPr>
        <w:t>have</w:t>
      </w:r>
      <w:r w:rsidRPr="00A1633B">
        <w:rPr>
          <w:rFonts w:asciiTheme="minorHAnsi" w:hAnsiTheme="minorHAnsi" w:cstheme="minorHAnsi"/>
          <w:sz w:val="20"/>
          <w:szCs w:val="20"/>
          <w:lang w:val="en-GB"/>
        </w:rPr>
        <w:t xml:space="preserve"> increases of 20 percent or more. This means that the growth of the German companies in Poland, on average 20-30%</w:t>
      </w:r>
      <w:r w:rsidR="00CD1794">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are above average for German companies. </w:t>
      </w:r>
      <w:r w:rsidR="00CD1794">
        <w:rPr>
          <w:rFonts w:asciiTheme="minorHAnsi" w:hAnsiTheme="minorHAnsi" w:cstheme="minorHAnsi"/>
          <w:sz w:val="20"/>
          <w:szCs w:val="20"/>
          <w:lang w:val="en-GB"/>
        </w:rPr>
        <w:t>The i</w:t>
      </w:r>
      <w:r w:rsidRPr="00A1633B">
        <w:rPr>
          <w:rFonts w:asciiTheme="minorHAnsi" w:hAnsiTheme="minorHAnsi" w:cstheme="minorHAnsi"/>
          <w:sz w:val="20"/>
          <w:szCs w:val="20"/>
          <w:lang w:val="en-GB"/>
        </w:rPr>
        <w:t xml:space="preserve">mpressive results of </w:t>
      </w:r>
      <w:r w:rsidR="00CD1794">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 xml:space="preserve">German firms functioning in </w:t>
      </w:r>
      <w:proofErr w:type="spellStart"/>
      <w:r w:rsidRPr="00A1633B">
        <w:rPr>
          <w:rFonts w:asciiTheme="minorHAnsi" w:hAnsiTheme="minorHAnsi" w:cstheme="minorHAnsi"/>
          <w:sz w:val="20"/>
          <w:szCs w:val="20"/>
          <w:lang w:val="en-GB"/>
        </w:rPr>
        <w:t>Wielkopolska</w:t>
      </w:r>
      <w:proofErr w:type="spellEnd"/>
      <w:r w:rsidRPr="00A1633B">
        <w:rPr>
          <w:rFonts w:asciiTheme="minorHAnsi" w:hAnsiTheme="minorHAnsi" w:cstheme="minorHAnsi"/>
          <w:sz w:val="20"/>
          <w:szCs w:val="20"/>
          <w:lang w:val="en-GB"/>
        </w:rPr>
        <w:t xml:space="preserve"> show that the growth potential of German companies in the </w:t>
      </w:r>
      <w:proofErr w:type="spellStart"/>
      <w:r w:rsidRPr="00A1633B">
        <w:rPr>
          <w:rFonts w:asciiTheme="minorHAnsi" w:hAnsiTheme="minorHAnsi" w:cstheme="minorHAnsi"/>
          <w:sz w:val="20"/>
          <w:szCs w:val="20"/>
          <w:lang w:val="en-GB"/>
        </w:rPr>
        <w:t>Wielkopolska</w:t>
      </w:r>
      <w:proofErr w:type="spellEnd"/>
      <w:r w:rsidRPr="00A1633B">
        <w:rPr>
          <w:rFonts w:asciiTheme="minorHAnsi" w:hAnsiTheme="minorHAnsi" w:cstheme="minorHAnsi"/>
          <w:sz w:val="20"/>
          <w:szCs w:val="20"/>
          <w:lang w:val="en-GB"/>
        </w:rPr>
        <w:t xml:space="preserve"> </w:t>
      </w:r>
      <w:r w:rsidRPr="00A1633B">
        <w:rPr>
          <w:rFonts w:asciiTheme="minorHAnsi" w:hAnsiTheme="minorHAnsi" w:cstheme="minorHAnsi"/>
          <w:sz w:val="20"/>
          <w:szCs w:val="20"/>
          <w:lang w:val="en-GB"/>
        </w:rPr>
        <w:lastRenderedPageBreak/>
        <w:t xml:space="preserve">region is huge and results mainly from the combination of advanced technologies and market knowledge with </w:t>
      </w:r>
      <w:r w:rsidR="00C4608A">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 xml:space="preserve">less developed </w:t>
      </w:r>
      <w:r w:rsidR="00C4608A">
        <w:rPr>
          <w:rFonts w:asciiTheme="minorHAnsi" w:hAnsiTheme="minorHAnsi" w:cstheme="minorHAnsi"/>
          <w:sz w:val="20"/>
          <w:szCs w:val="20"/>
          <w:lang w:val="en-GB"/>
        </w:rPr>
        <w:t xml:space="preserve">Polish </w:t>
      </w:r>
      <w:r w:rsidRPr="00A1633B">
        <w:rPr>
          <w:rFonts w:asciiTheme="minorHAnsi" w:hAnsiTheme="minorHAnsi" w:cstheme="minorHAnsi"/>
          <w:sz w:val="20"/>
          <w:szCs w:val="20"/>
          <w:lang w:val="en-GB"/>
        </w:rPr>
        <w:t>economy</w:t>
      </w:r>
      <w:r w:rsidR="00C75BED">
        <w:rPr>
          <w:rFonts w:asciiTheme="minorHAnsi" w:hAnsiTheme="minorHAnsi" w:cstheme="minorHAnsi"/>
          <w:sz w:val="20"/>
          <w:szCs w:val="20"/>
          <w:lang w:val="en-GB"/>
        </w:rPr>
        <w:t>, which easily</w:t>
      </w:r>
      <w:r w:rsidRPr="00A1633B">
        <w:rPr>
          <w:rFonts w:asciiTheme="minorHAnsi" w:hAnsiTheme="minorHAnsi" w:cstheme="minorHAnsi"/>
          <w:sz w:val="20"/>
          <w:szCs w:val="20"/>
          <w:lang w:val="en-GB"/>
        </w:rPr>
        <w:t>, absorb</w:t>
      </w:r>
      <w:r w:rsidR="008205C8">
        <w:rPr>
          <w:rFonts w:asciiTheme="minorHAnsi" w:hAnsiTheme="minorHAnsi" w:cstheme="minorHAnsi"/>
          <w:sz w:val="20"/>
          <w:szCs w:val="20"/>
          <w:lang w:val="en-GB"/>
        </w:rPr>
        <w:t>s</w:t>
      </w:r>
      <w:r w:rsidRPr="00A1633B">
        <w:rPr>
          <w:rFonts w:asciiTheme="minorHAnsi" w:hAnsiTheme="minorHAnsi" w:cstheme="minorHAnsi"/>
          <w:sz w:val="20"/>
          <w:szCs w:val="20"/>
          <w:lang w:val="en-GB"/>
        </w:rPr>
        <w:t xml:space="preserve"> </w:t>
      </w:r>
      <w:r w:rsidR="00A84BCF">
        <w:rPr>
          <w:rFonts w:asciiTheme="minorHAnsi" w:hAnsiTheme="minorHAnsi" w:cstheme="minorHAnsi"/>
          <w:sz w:val="20"/>
          <w:szCs w:val="20"/>
          <w:lang w:val="en-GB"/>
        </w:rPr>
        <w:t>new</w:t>
      </w:r>
      <w:r w:rsidR="008205C8">
        <w:rPr>
          <w:rFonts w:asciiTheme="minorHAnsi" w:hAnsiTheme="minorHAnsi" w:cstheme="minorHAnsi"/>
          <w:sz w:val="20"/>
          <w:szCs w:val="20"/>
          <w:lang w:val="en-GB"/>
        </w:rPr>
        <w:t>, high quality</w:t>
      </w:r>
      <w:r w:rsidR="00A84BCF">
        <w:rPr>
          <w:rFonts w:asciiTheme="minorHAnsi" w:hAnsiTheme="minorHAnsi" w:cstheme="minorHAnsi"/>
          <w:sz w:val="20"/>
          <w:szCs w:val="20"/>
          <w:lang w:val="en-GB"/>
        </w:rPr>
        <w:t xml:space="preserve"> products and technologies</w:t>
      </w:r>
      <w:r w:rsidRPr="00A1633B">
        <w:rPr>
          <w:rFonts w:asciiTheme="minorHAnsi" w:hAnsiTheme="minorHAnsi" w:cstheme="minorHAnsi"/>
          <w:sz w:val="20"/>
          <w:szCs w:val="20"/>
          <w:lang w:val="en-GB"/>
        </w:rPr>
        <w:t xml:space="preserve">, so </w:t>
      </w:r>
      <w:r w:rsidR="00430E47">
        <w:rPr>
          <w:rFonts w:asciiTheme="minorHAnsi" w:hAnsiTheme="minorHAnsi" w:cstheme="minorHAnsi"/>
          <w:sz w:val="20"/>
          <w:szCs w:val="20"/>
          <w:lang w:val="en-GB"/>
        </w:rPr>
        <w:t xml:space="preserve">in consequence with </w:t>
      </w:r>
      <w:r w:rsidRPr="00A1633B">
        <w:rPr>
          <w:rFonts w:asciiTheme="minorHAnsi" w:hAnsiTheme="minorHAnsi" w:cstheme="minorHAnsi"/>
          <w:sz w:val="20"/>
          <w:szCs w:val="20"/>
          <w:lang w:val="en-GB"/>
        </w:rPr>
        <w:t>the growing market and a weak local competition.</w:t>
      </w:r>
    </w:p>
    <w:p w:rsidR="007C1AA7" w:rsidRPr="00A1633B" w:rsidRDefault="007C1AA7" w:rsidP="004C6213">
      <w:pPr>
        <w:spacing w:after="0" w:line="240" w:lineRule="auto"/>
        <w:ind w:firstLine="357"/>
        <w:jc w:val="both"/>
        <w:rPr>
          <w:rFonts w:asciiTheme="minorHAnsi" w:hAnsiTheme="minorHAnsi" w:cstheme="minorHAnsi"/>
          <w:sz w:val="20"/>
          <w:szCs w:val="20"/>
          <w:lang w:val="en-GB"/>
        </w:rPr>
      </w:pPr>
      <w:r w:rsidRPr="00A1633B">
        <w:rPr>
          <w:rFonts w:asciiTheme="minorHAnsi" w:hAnsiTheme="minorHAnsi" w:cstheme="minorHAnsi"/>
          <w:sz w:val="20"/>
          <w:szCs w:val="20"/>
          <w:lang w:val="en-GB"/>
        </w:rPr>
        <w:t>The surveyed companies paid attention to the different sources of their growth, but several of them frequently</w:t>
      </w:r>
      <w:r w:rsidR="00C4608A">
        <w:rPr>
          <w:rFonts w:asciiTheme="minorHAnsi" w:hAnsiTheme="minorHAnsi" w:cstheme="minorHAnsi"/>
          <w:sz w:val="20"/>
          <w:szCs w:val="20"/>
          <w:lang w:val="en-GB"/>
        </w:rPr>
        <w:t xml:space="preserve"> overlapped</w:t>
      </w:r>
      <w:r w:rsidRPr="00A1633B">
        <w:rPr>
          <w:rFonts w:asciiTheme="minorHAnsi" w:hAnsiTheme="minorHAnsi" w:cstheme="minorHAnsi"/>
          <w:sz w:val="20"/>
          <w:szCs w:val="20"/>
          <w:lang w:val="en-GB"/>
        </w:rPr>
        <w:t xml:space="preserve">. </w:t>
      </w:r>
      <w:r w:rsidR="00C4608A">
        <w:rPr>
          <w:rFonts w:asciiTheme="minorHAnsi" w:hAnsiTheme="minorHAnsi" w:cstheme="minorHAnsi"/>
          <w:sz w:val="20"/>
          <w:szCs w:val="20"/>
          <w:lang w:val="en-GB"/>
        </w:rPr>
        <w:t xml:space="preserve">The </w:t>
      </w:r>
      <w:proofErr w:type="spellStart"/>
      <w:r w:rsidRPr="00A1633B">
        <w:rPr>
          <w:rFonts w:asciiTheme="minorHAnsi" w:hAnsiTheme="minorHAnsi" w:cstheme="minorHAnsi"/>
          <w:sz w:val="20"/>
          <w:szCs w:val="20"/>
          <w:lang w:val="en-GB"/>
        </w:rPr>
        <w:t>Arvato</w:t>
      </w:r>
      <w:proofErr w:type="spellEnd"/>
      <w:r w:rsidRPr="00A1633B">
        <w:rPr>
          <w:rFonts w:asciiTheme="minorHAnsi" w:hAnsiTheme="minorHAnsi" w:cstheme="minorHAnsi"/>
          <w:sz w:val="20"/>
          <w:szCs w:val="20"/>
          <w:lang w:val="en-GB"/>
        </w:rPr>
        <w:t xml:space="preserve"> company, BTC and Hermes emphasized the role of </w:t>
      </w:r>
      <w:r w:rsidR="00C4608A">
        <w:rPr>
          <w:rFonts w:asciiTheme="minorHAnsi" w:hAnsiTheme="minorHAnsi" w:cstheme="minorHAnsi"/>
          <w:sz w:val="20"/>
          <w:szCs w:val="20"/>
          <w:lang w:val="en-GB"/>
        </w:rPr>
        <w:t>their employees</w:t>
      </w:r>
      <w:r w:rsidRPr="00A1633B">
        <w:rPr>
          <w:rFonts w:asciiTheme="minorHAnsi" w:hAnsiTheme="minorHAnsi" w:cstheme="minorHAnsi"/>
          <w:sz w:val="20"/>
          <w:szCs w:val="20"/>
          <w:lang w:val="en-GB"/>
        </w:rPr>
        <w:t xml:space="preserve">, their enthusiasm, commitment, knowledge, ideas and skills. They have identified them as the most important capital affecting the quality and efficiency of the company. On the other hand, VW, </w:t>
      </w:r>
      <w:proofErr w:type="spellStart"/>
      <w:r w:rsidRPr="00A1633B">
        <w:rPr>
          <w:rFonts w:asciiTheme="minorHAnsi" w:hAnsiTheme="minorHAnsi" w:cstheme="minorHAnsi"/>
          <w:sz w:val="20"/>
          <w:szCs w:val="20"/>
          <w:lang w:val="en-GB"/>
        </w:rPr>
        <w:t>Chifa</w:t>
      </w:r>
      <w:proofErr w:type="spellEnd"/>
      <w:r w:rsidRPr="00A1633B">
        <w:rPr>
          <w:rFonts w:asciiTheme="minorHAnsi" w:hAnsiTheme="minorHAnsi" w:cstheme="minorHAnsi"/>
          <w:sz w:val="20"/>
          <w:szCs w:val="20"/>
          <w:lang w:val="en-GB"/>
        </w:rPr>
        <w:t xml:space="preserve">-Braun and Anton </w:t>
      </w:r>
      <w:proofErr w:type="spellStart"/>
      <w:r w:rsidRPr="00A1633B">
        <w:rPr>
          <w:rFonts w:asciiTheme="minorHAnsi" w:hAnsiTheme="minorHAnsi" w:cstheme="minorHAnsi"/>
          <w:sz w:val="20"/>
          <w:szCs w:val="20"/>
          <w:lang w:val="en-GB"/>
        </w:rPr>
        <w:t>Roehr</w:t>
      </w:r>
      <w:proofErr w:type="spellEnd"/>
      <w:r w:rsidRPr="00A1633B">
        <w:rPr>
          <w:rFonts w:asciiTheme="minorHAnsi" w:hAnsiTheme="minorHAnsi" w:cstheme="minorHAnsi"/>
          <w:sz w:val="20"/>
          <w:szCs w:val="20"/>
          <w:lang w:val="en-GB"/>
        </w:rPr>
        <w:t xml:space="preserve"> drew attention to the increase in sales and </w:t>
      </w:r>
      <w:r w:rsidR="00C4608A">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growing market as the primary source</w:t>
      </w:r>
      <w:r w:rsidR="00C4608A">
        <w:rPr>
          <w:rFonts w:asciiTheme="minorHAnsi" w:hAnsiTheme="minorHAnsi" w:cstheme="minorHAnsi"/>
          <w:sz w:val="20"/>
          <w:szCs w:val="20"/>
          <w:lang w:val="en-GB"/>
        </w:rPr>
        <w:t>s</w:t>
      </w:r>
      <w:r w:rsidRPr="00A1633B">
        <w:rPr>
          <w:rFonts w:asciiTheme="minorHAnsi" w:hAnsiTheme="minorHAnsi" w:cstheme="minorHAnsi"/>
          <w:sz w:val="20"/>
          <w:szCs w:val="20"/>
          <w:lang w:val="en-GB"/>
        </w:rPr>
        <w:t xml:space="preserve"> of growth, </w:t>
      </w:r>
      <w:r w:rsidR="00C4608A">
        <w:rPr>
          <w:rFonts w:asciiTheme="minorHAnsi" w:hAnsiTheme="minorHAnsi" w:cstheme="minorHAnsi"/>
          <w:sz w:val="20"/>
          <w:szCs w:val="20"/>
          <w:lang w:val="en-GB"/>
        </w:rPr>
        <w:t>though</w:t>
      </w:r>
      <w:r w:rsidRPr="00A1633B">
        <w:rPr>
          <w:rFonts w:asciiTheme="minorHAnsi" w:hAnsiTheme="minorHAnsi" w:cstheme="minorHAnsi"/>
          <w:sz w:val="20"/>
          <w:szCs w:val="20"/>
          <w:lang w:val="en-GB"/>
        </w:rPr>
        <w:t xml:space="preserve"> in conjunction with other factors. VW, next to the continuous increase of sales, thought </w:t>
      </w:r>
      <w:r w:rsidR="00C4608A">
        <w:rPr>
          <w:rFonts w:asciiTheme="minorHAnsi" w:hAnsiTheme="minorHAnsi" w:cstheme="minorHAnsi"/>
          <w:sz w:val="20"/>
          <w:szCs w:val="20"/>
          <w:lang w:val="en-GB"/>
        </w:rPr>
        <w:t>the</w:t>
      </w:r>
      <w:r w:rsidRPr="00A1633B">
        <w:rPr>
          <w:rFonts w:asciiTheme="minorHAnsi" w:hAnsiTheme="minorHAnsi" w:cstheme="minorHAnsi"/>
          <w:sz w:val="20"/>
          <w:szCs w:val="20"/>
          <w:lang w:val="en-GB"/>
        </w:rPr>
        <w:t xml:space="preserve"> focus on servicing used cars (service)</w:t>
      </w:r>
      <w:r w:rsidR="005A257A">
        <w:rPr>
          <w:rFonts w:asciiTheme="minorHAnsi" w:hAnsiTheme="minorHAnsi" w:cstheme="minorHAnsi"/>
          <w:sz w:val="20"/>
          <w:szCs w:val="20"/>
          <w:lang w:val="en-GB"/>
        </w:rPr>
        <w:t xml:space="preserve"> to be important</w:t>
      </w:r>
      <w:r w:rsidRPr="00A1633B">
        <w:rPr>
          <w:rFonts w:asciiTheme="minorHAnsi" w:hAnsiTheme="minorHAnsi" w:cstheme="minorHAnsi"/>
          <w:sz w:val="20"/>
          <w:szCs w:val="20"/>
          <w:lang w:val="en-GB"/>
        </w:rPr>
        <w:t xml:space="preserve">. Similarly, Anton </w:t>
      </w:r>
      <w:proofErr w:type="spellStart"/>
      <w:r w:rsidRPr="00A1633B">
        <w:rPr>
          <w:rFonts w:asciiTheme="minorHAnsi" w:hAnsiTheme="minorHAnsi" w:cstheme="minorHAnsi"/>
          <w:sz w:val="20"/>
          <w:szCs w:val="20"/>
          <w:lang w:val="en-GB"/>
        </w:rPr>
        <w:t>Roehr</w:t>
      </w:r>
      <w:proofErr w:type="spellEnd"/>
      <w:r w:rsidRPr="00A1633B">
        <w:rPr>
          <w:rFonts w:asciiTheme="minorHAnsi" w:hAnsiTheme="minorHAnsi" w:cstheme="minorHAnsi"/>
          <w:sz w:val="20"/>
          <w:szCs w:val="20"/>
          <w:lang w:val="en-GB"/>
        </w:rPr>
        <w:t xml:space="preserve"> </w:t>
      </w:r>
      <w:r w:rsidR="005A257A">
        <w:rPr>
          <w:rFonts w:asciiTheme="minorHAnsi" w:hAnsiTheme="minorHAnsi" w:cstheme="minorHAnsi"/>
          <w:sz w:val="20"/>
          <w:szCs w:val="20"/>
          <w:lang w:val="en-GB"/>
        </w:rPr>
        <w:t>felt that</w:t>
      </w:r>
      <w:r w:rsidRPr="00A1633B">
        <w:rPr>
          <w:rFonts w:asciiTheme="minorHAnsi" w:hAnsiTheme="minorHAnsi" w:cstheme="minorHAnsi"/>
          <w:sz w:val="20"/>
          <w:szCs w:val="20"/>
          <w:lang w:val="en-GB"/>
        </w:rPr>
        <w:t xml:space="preserve"> </w:t>
      </w:r>
      <w:r w:rsidR="005A257A">
        <w:rPr>
          <w:rFonts w:asciiTheme="minorHAnsi" w:hAnsiTheme="minorHAnsi" w:cstheme="minorHAnsi"/>
          <w:sz w:val="20"/>
          <w:szCs w:val="20"/>
          <w:lang w:val="en-GB"/>
        </w:rPr>
        <w:t>a</w:t>
      </w:r>
      <w:r w:rsidRPr="00A1633B">
        <w:rPr>
          <w:rFonts w:asciiTheme="minorHAnsi" w:hAnsiTheme="minorHAnsi" w:cstheme="minorHAnsi"/>
          <w:sz w:val="20"/>
          <w:szCs w:val="20"/>
          <w:lang w:val="en-GB"/>
        </w:rPr>
        <w:t xml:space="preserve"> combination of transport and logistic</w:t>
      </w:r>
      <w:r w:rsidR="00C4608A">
        <w:rPr>
          <w:rFonts w:asciiTheme="minorHAnsi" w:hAnsiTheme="minorHAnsi" w:cstheme="minorHAnsi"/>
          <w:sz w:val="20"/>
          <w:szCs w:val="20"/>
          <w:lang w:val="en-GB"/>
        </w:rPr>
        <w:t>al</w:t>
      </w:r>
      <w:r w:rsidRPr="00A1633B">
        <w:rPr>
          <w:rFonts w:asciiTheme="minorHAnsi" w:hAnsiTheme="minorHAnsi" w:cstheme="minorHAnsi"/>
          <w:sz w:val="20"/>
          <w:szCs w:val="20"/>
          <w:lang w:val="en-GB"/>
        </w:rPr>
        <w:t xml:space="preserve"> services and the quality and reliability of services with</w:t>
      </w:r>
      <w:r w:rsidR="00C4608A">
        <w:rPr>
          <w:rFonts w:asciiTheme="minorHAnsi" w:hAnsiTheme="minorHAnsi" w:cstheme="minorHAnsi"/>
          <w:sz w:val="20"/>
          <w:szCs w:val="20"/>
          <w:lang w:val="en-GB"/>
        </w:rPr>
        <w:t>in</w:t>
      </w:r>
      <w:r w:rsidRPr="00A1633B">
        <w:rPr>
          <w:rFonts w:asciiTheme="minorHAnsi" w:hAnsiTheme="minorHAnsi" w:cstheme="minorHAnsi"/>
          <w:sz w:val="20"/>
          <w:szCs w:val="20"/>
          <w:lang w:val="en-GB"/>
        </w:rPr>
        <w:t xml:space="preserve"> </w:t>
      </w:r>
      <w:r w:rsidR="00C4608A">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growing furniture market translate</w:t>
      </w:r>
      <w:r w:rsidR="00C4608A">
        <w:rPr>
          <w:rFonts w:asciiTheme="minorHAnsi" w:hAnsiTheme="minorHAnsi" w:cstheme="minorHAnsi"/>
          <w:sz w:val="20"/>
          <w:szCs w:val="20"/>
          <w:lang w:val="en-GB"/>
        </w:rPr>
        <w:t>d</w:t>
      </w:r>
      <w:r w:rsidRPr="00A1633B">
        <w:rPr>
          <w:rFonts w:asciiTheme="minorHAnsi" w:hAnsiTheme="minorHAnsi" w:cstheme="minorHAnsi"/>
          <w:sz w:val="20"/>
          <w:szCs w:val="20"/>
          <w:lang w:val="en-GB"/>
        </w:rPr>
        <w:t xml:space="preserve"> into </w:t>
      </w:r>
      <w:r w:rsidR="00C4608A">
        <w:rPr>
          <w:rFonts w:asciiTheme="minorHAnsi" w:hAnsiTheme="minorHAnsi" w:cstheme="minorHAnsi"/>
          <w:sz w:val="20"/>
          <w:szCs w:val="20"/>
          <w:lang w:val="en-GB"/>
        </w:rPr>
        <w:t>the</w:t>
      </w:r>
      <w:r w:rsidRPr="00A1633B">
        <w:rPr>
          <w:rFonts w:asciiTheme="minorHAnsi" w:hAnsiTheme="minorHAnsi" w:cstheme="minorHAnsi"/>
          <w:sz w:val="20"/>
          <w:szCs w:val="20"/>
          <w:lang w:val="en-GB"/>
        </w:rPr>
        <w:t xml:space="preserve"> growth of </w:t>
      </w:r>
      <w:r w:rsidR="00C4608A">
        <w:rPr>
          <w:rFonts w:asciiTheme="minorHAnsi" w:hAnsiTheme="minorHAnsi" w:cstheme="minorHAnsi"/>
          <w:sz w:val="20"/>
          <w:szCs w:val="20"/>
          <w:lang w:val="en-GB"/>
        </w:rPr>
        <w:t xml:space="preserve">their </w:t>
      </w:r>
      <w:r w:rsidRPr="00A1633B">
        <w:rPr>
          <w:rFonts w:asciiTheme="minorHAnsi" w:hAnsiTheme="minorHAnsi" w:cstheme="minorHAnsi"/>
          <w:sz w:val="20"/>
          <w:szCs w:val="20"/>
          <w:lang w:val="en-GB"/>
        </w:rPr>
        <w:t xml:space="preserve">company. </w:t>
      </w:r>
      <w:proofErr w:type="spellStart"/>
      <w:r w:rsidRPr="00A1633B">
        <w:rPr>
          <w:rFonts w:asciiTheme="minorHAnsi" w:hAnsiTheme="minorHAnsi" w:cstheme="minorHAnsi"/>
          <w:sz w:val="20"/>
          <w:szCs w:val="20"/>
          <w:lang w:val="en-GB"/>
        </w:rPr>
        <w:t>Aesculap-Chifa</w:t>
      </w:r>
      <w:proofErr w:type="spellEnd"/>
      <w:r w:rsidRPr="00A1633B">
        <w:rPr>
          <w:rFonts w:asciiTheme="minorHAnsi" w:hAnsiTheme="minorHAnsi" w:cstheme="minorHAnsi"/>
          <w:sz w:val="20"/>
          <w:szCs w:val="20"/>
          <w:lang w:val="en-GB"/>
        </w:rPr>
        <w:t xml:space="preserve"> as the source of its growth recognized alongside the growing market the </w:t>
      </w:r>
      <w:r w:rsidR="00C4608A">
        <w:rPr>
          <w:rFonts w:asciiTheme="minorHAnsi" w:hAnsiTheme="minorHAnsi" w:cstheme="minorHAnsi"/>
          <w:sz w:val="20"/>
          <w:szCs w:val="20"/>
          <w:lang w:val="en-GB"/>
        </w:rPr>
        <w:t xml:space="preserve">importance of </w:t>
      </w:r>
      <w:r w:rsidRPr="00A1633B">
        <w:rPr>
          <w:rFonts w:asciiTheme="minorHAnsi" w:hAnsiTheme="minorHAnsi" w:cstheme="minorHAnsi"/>
          <w:sz w:val="20"/>
          <w:szCs w:val="20"/>
          <w:lang w:val="en-GB"/>
        </w:rPr>
        <w:t xml:space="preserve">product quality, </w:t>
      </w:r>
      <w:r w:rsidR="00C4608A">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product itself and brand</w:t>
      </w:r>
      <w:r w:rsidR="00C4608A">
        <w:rPr>
          <w:rFonts w:asciiTheme="minorHAnsi" w:hAnsiTheme="minorHAnsi" w:cstheme="minorHAnsi"/>
          <w:sz w:val="20"/>
          <w:szCs w:val="20"/>
          <w:lang w:val="en-GB"/>
        </w:rPr>
        <w:t>ing</w:t>
      </w:r>
      <w:r w:rsidRPr="00A1633B">
        <w:rPr>
          <w:rFonts w:asciiTheme="minorHAnsi" w:hAnsiTheme="minorHAnsi" w:cstheme="minorHAnsi"/>
          <w:sz w:val="20"/>
          <w:szCs w:val="20"/>
          <w:lang w:val="en-GB"/>
        </w:rPr>
        <w:t>. The quality of services and products, but also competitive price</w:t>
      </w:r>
      <w:r w:rsidR="00C4608A">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was pointed </w:t>
      </w:r>
      <w:r w:rsidR="00C4608A">
        <w:rPr>
          <w:rFonts w:asciiTheme="minorHAnsi" w:hAnsiTheme="minorHAnsi" w:cstheme="minorHAnsi"/>
          <w:sz w:val="20"/>
          <w:szCs w:val="20"/>
          <w:lang w:val="en-GB"/>
        </w:rPr>
        <w:t xml:space="preserve">out </w:t>
      </w:r>
      <w:r w:rsidRPr="00A1633B">
        <w:rPr>
          <w:rFonts w:asciiTheme="minorHAnsi" w:hAnsiTheme="minorHAnsi" w:cstheme="minorHAnsi"/>
          <w:sz w:val="20"/>
          <w:szCs w:val="20"/>
          <w:lang w:val="en-GB"/>
        </w:rPr>
        <w:t>by MAN. Essential for the growth of the company is also expanding current operations through the introduction of new products, such as: consulting in the field of EU founding (</w:t>
      </w:r>
      <w:proofErr w:type="spellStart"/>
      <w:r w:rsidRPr="00A1633B">
        <w:rPr>
          <w:rFonts w:asciiTheme="minorHAnsi" w:hAnsiTheme="minorHAnsi" w:cstheme="minorHAnsi"/>
          <w:sz w:val="20"/>
          <w:szCs w:val="20"/>
          <w:lang w:val="en-GB"/>
        </w:rPr>
        <w:t>Roedl</w:t>
      </w:r>
      <w:proofErr w:type="spellEnd"/>
      <w:r w:rsidRPr="00A1633B">
        <w:rPr>
          <w:rFonts w:asciiTheme="minorHAnsi" w:hAnsiTheme="minorHAnsi" w:cstheme="minorHAnsi"/>
          <w:sz w:val="20"/>
          <w:szCs w:val="20"/>
          <w:lang w:val="en-GB"/>
        </w:rPr>
        <w:t>) or enlarging the market through the creation of new application areas for wheels (</w:t>
      </w:r>
      <w:proofErr w:type="spellStart"/>
      <w:r w:rsidRPr="00A1633B">
        <w:rPr>
          <w:rFonts w:asciiTheme="minorHAnsi" w:hAnsiTheme="minorHAnsi" w:cstheme="minorHAnsi"/>
          <w:sz w:val="20"/>
          <w:szCs w:val="20"/>
          <w:lang w:val="en-GB"/>
        </w:rPr>
        <w:t>Tente</w:t>
      </w:r>
      <w:proofErr w:type="spellEnd"/>
      <w:r w:rsidRPr="00A1633B">
        <w:rPr>
          <w:rFonts w:asciiTheme="minorHAnsi" w:hAnsiTheme="minorHAnsi" w:cstheme="minorHAnsi"/>
          <w:sz w:val="20"/>
          <w:szCs w:val="20"/>
          <w:lang w:val="en-GB"/>
        </w:rPr>
        <w:t>). Likewise</w:t>
      </w:r>
      <w:r w:rsidR="00C4608A">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innovation and continuous improvement of products (</w:t>
      </w:r>
      <w:proofErr w:type="spellStart"/>
      <w:r w:rsidRPr="00A1633B">
        <w:rPr>
          <w:rFonts w:asciiTheme="minorHAnsi" w:hAnsiTheme="minorHAnsi" w:cstheme="minorHAnsi"/>
          <w:sz w:val="20"/>
          <w:szCs w:val="20"/>
          <w:lang w:val="en-GB"/>
        </w:rPr>
        <w:t>Rehau</w:t>
      </w:r>
      <w:proofErr w:type="spellEnd"/>
      <w:r w:rsidRPr="00A1633B">
        <w:rPr>
          <w:rFonts w:asciiTheme="minorHAnsi" w:hAnsiTheme="minorHAnsi" w:cstheme="minorHAnsi"/>
          <w:sz w:val="20"/>
          <w:szCs w:val="20"/>
          <w:lang w:val="en-GB"/>
        </w:rPr>
        <w:t>), the quality of the solutions</w:t>
      </w:r>
      <w:r w:rsidR="005A257A">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w:t>
      </w:r>
      <w:r w:rsidR="005A257A">
        <w:rPr>
          <w:rFonts w:asciiTheme="minorHAnsi" w:hAnsiTheme="minorHAnsi" w:cstheme="minorHAnsi"/>
          <w:sz w:val="20"/>
          <w:szCs w:val="20"/>
          <w:lang w:val="en-GB"/>
        </w:rPr>
        <w:t>meeting</w:t>
      </w:r>
      <w:r w:rsidRPr="00A1633B">
        <w:rPr>
          <w:rFonts w:asciiTheme="minorHAnsi" w:hAnsiTheme="minorHAnsi" w:cstheme="minorHAnsi"/>
          <w:sz w:val="20"/>
          <w:szCs w:val="20"/>
          <w:lang w:val="en-GB"/>
        </w:rPr>
        <w:t xml:space="preserve"> difficult challenges and investing in R&amp;D (Herding) and the introduction of IT systems for cost optimization and electronic customer service (</w:t>
      </w:r>
      <w:proofErr w:type="spellStart"/>
      <w:r w:rsidRPr="00A1633B">
        <w:rPr>
          <w:rFonts w:asciiTheme="minorHAnsi" w:hAnsiTheme="minorHAnsi" w:cstheme="minorHAnsi"/>
          <w:sz w:val="20"/>
          <w:szCs w:val="20"/>
          <w:lang w:val="en-GB"/>
        </w:rPr>
        <w:t>Craiss</w:t>
      </w:r>
      <w:proofErr w:type="spellEnd"/>
      <w:r w:rsidRPr="00A1633B">
        <w:rPr>
          <w:rFonts w:asciiTheme="minorHAnsi" w:hAnsiTheme="minorHAnsi" w:cstheme="minorHAnsi"/>
          <w:sz w:val="20"/>
          <w:szCs w:val="20"/>
          <w:lang w:val="en-GB"/>
        </w:rPr>
        <w:t xml:space="preserve"> </w:t>
      </w:r>
      <w:proofErr w:type="spellStart"/>
      <w:r w:rsidRPr="00A1633B">
        <w:rPr>
          <w:rFonts w:asciiTheme="minorHAnsi" w:hAnsiTheme="minorHAnsi" w:cstheme="minorHAnsi"/>
          <w:sz w:val="20"/>
          <w:szCs w:val="20"/>
          <w:lang w:val="en-GB"/>
        </w:rPr>
        <w:t>Logistik</w:t>
      </w:r>
      <w:proofErr w:type="spellEnd"/>
      <w:r w:rsidRPr="00A1633B">
        <w:rPr>
          <w:rFonts w:asciiTheme="minorHAnsi" w:hAnsiTheme="minorHAnsi" w:cstheme="minorHAnsi"/>
          <w:sz w:val="20"/>
          <w:szCs w:val="20"/>
          <w:lang w:val="en-GB"/>
        </w:rPr>
        <w:t xml:space="preserve">) are among the main sources of growth of German companies on the Polish market. The quality of </w:t>
      </w:r>
      <w:r w:rsidR="005A257A">
        <w:rPr>
          <w:rFonts w:asciiTheme="minorHAnsi" w:hAnsiTheme="minorHAnsi" w:cstheme="minorHAnsi"/>
          <w:sz w:val="20"/>
          <w:szCs w:val="20"/>
          <w:lang w:val="en-GB"/>
        </w:rPr>
        <w:t xml:space="preserve">their </w:t>
      </w:r>
      <w:r w:rsidRPr="00A1633B">
        <w:rPr>
          <w:rFonts w:asciiTheme="minorHAnsi" w:hAnsiTheme="minorHAnsi" w:cstheme="minorHAnsi"/>
          <w:sz w:val="20"/>
          <w:szCs w:val="20"/>
          <w:lang w:val="en-GB"/>
        </w:rPr>
        <w:t xml:space="preserve">products and services was indicated by the researched companies most often as the source of their success. The elements affecting the quality was classified as service and customer service, which was given the highest priority. Parallel to the quality </w:t>
      </w:r>
      <w:r w:rsidR="005A257A">
        <w:rPr>
          <w:rFonts w:asciiTheme="minorHAnsi" w:hAnsiTheme="minorHAnsi" w:cstheme="minorHAnsi"/>
          <w:sz w:val="20"/>
          <w:szCs w:val="20"/>
          <w:lang w:val="en-GB"/>
        </w:rPr>
        <w:t xml:space="preserve">of their products, </w:t>
      </w:r>
      <w:r w:rsidRPr="00A1633B">
        <w:rPr>
          <w:rFonts w:asciiTheme="minorHAnsi" w:hAnsiTheme="minorHAnsi" w:cstheme="minorHAnsi"/>
          <w:sz w:val="20"/>
          <w:szCs w:val="20"/>
          <w:lang w:val="en-GB"/>
        </w:rPr>
        <w:t xml:space="preserve">the </w:t>
      </w:r>
      <w:r w:rsidR="005A257A">
        <w:rPr>
          <w:rFonts w:asciiTheme="minorHAnsi" w:hAnsiTheme="minorHAnsi" w:cstheme="minorHAnsi"/>
          <w:sz w:val="20"/>
          <w:szCs w:val="20"/>
          <w:lang w:val="en-GB"/>
        </w:rPr>
        <w:t xml:space="preserve">firms’ </w:t>
      </w:r>
      <w:r w:rsidRPr="00A1633B">
        <w:rPr>
          <w:rFonts w:asciiTheme="minorHAnsi" w:hAnsiTheme="minorHAnsi" w:cstheme="minorHAnsi"/>
          <w:sz w:val="20"/>
          <w:szCs w:val="20"/>
          <w:lang w:val="en-GB"/>
        </w:rPr>
        <w:t>knowledge of how to operate in the market</w:t>
      </w:r>
      <w:r w:rsidR="005A257A">
        <w:rPr>
          <w:rFonts w:asciiTheme="minorHAnsi" w:hAnsiTheme="minorHAnsi" w:cstheme="minorHAnsi"/>
          <w:sz w:val="20"/>
          <w:szCs w:val="20"/>
          <w:lang w:val="en-GB"/>
        </w:rPr>
        <w:t xml:space="preserve"> should be indicated – </w:t>
      </w:r>
      <w:r w:rsidRPr="00A1633B">
        <w:rPr>
          <w:rFonts w:asciiTheme="minorHAnsi" w:hAnsiTheme="minorHAnsi" w:cstheme="minorHAnsi"/>
          <w:sz w:val="20"/>
          <w:szCs w:val="20"/>
          <w:lang w:val="en-GB"/>
        </w:rPr>
        <w:t xml:space="preserve">which allows </w:t>
      </w:r>
      <w:r w:rsidR="005A257A">
        <w:rPr>
          <w:rFonts w:asciiTheme="minorHAnsi" w:hAnsiTheme="minorHAnsi" w:cstheme="minorHAnsi"/>
          <w:sz w:val="20"/>
          <w:szCs w:val="20"/>
          <w:lang w:val="en-GB"/>
        </w:rPr>
        <w:t xml:space="preserve">for </w:t>
      </w:r>
      <w:r w:rsidRPr="00A1633B">
        <w:rPr>
          <w:rFonts w:asciiTheme="minorHAnsi" w:hAnsiTheme="minorHAnsi" w:cstheme="minorHAnsi"/>
          <w:sz w:val="20"/>
          <w:szCs w:val="20"/>
          <w:lang w:val="en-GB"/>
        </w:rPr>
        <w:t xml:space="preserve">the use in Poland, a country less developed than Germany, </w:t>
      </w:r>
      <w:r w:rsidR="005A257A">
        <w:rPr>
          <w:rFonts w:asciiTheme="minorHAnsi" w:hAnsiTheme="minorHAnsi" w:cstheme="minorHAnsi"/>
          <w:sz w:val="20"/>
          <w:szCs w:val="20"/>
          <w:lang w:val="en-GB"/>
        </w:rPr>
        <w:t xml:space="preserve">of </w:t>
      </w:r>
      <w:r w:rsidRPr="00A1633B">
        <w:rPr>
          <w:rFonts w:asciiTheme="minorHAnsi" w:hAnsiTheme="minorHAnsi" w:cstheme="minorHAnsi"/>
          <w:sz w:val="20"/>
          <w:szCs w:val="20"/>
          <w:lang w:val="en-GB"/>
        </w:rPr>
        <w:t>the same standards of market conduct. What's more, German companies often have on the Polish</w:t>
      </w:r>
      <w:r w:rsidR="005A257A">
        <w:rPr>
          <w:rFonts w:asciiTheme="minorHAnsi" w:hAnsiTheme="minorHAnsi" w:cstheme="minorHAnsi"/>
          <w:sz w:val="20"/>
          <w:szCs w:val="20"/>
          <w:lang w:val="en-GB"/>
        </w:rPr>
        <w:t xml:space="preserve"> market</w:t>
      </w:r>
      <w:r w:rsidRPr="00A1633B">
        <w:rPr>
          <w:rFonts w:asciiTheme="minorHAnsi" w:hAnsiTheme="minorHAnsi" w:cstheme="minorHAnsi"/>
          <w:sz w:val="20"/>
          <w:szCs w:val="20"/>
          <w:lang w:val="en-GB"/>
        </w:rPr>
        <w:t xml:space="preserve">, not so much as on </w:t>
      </w:r>
      <w:r w:rsidR="005A257A">
        <w:rPr>
          <w:rFonts w:asciiTheme="minorHAnsi" w:hAnsiTheme="minorHAnsi" w:cstheme="minorHAnsi"/>
          <w:sz w:val="20"/>
          <w:szCs w:val="20"/>
          <w:lang w:val="en-GB"/>
        </w:rPr>
        <w:t xml:space="preserve">the stabilized </w:t>
      </w:r>
      <w:r w:rsidRPr="00A1633B">
        <w:rPr>
          <w:rFonts w:asciiTheme="minorHAnsi" w:hAnsiTheme="minorHAnsi" w:cstheme="minorHAnsi"/>
          <w:sz w:val="20"/>
          <w:szCs w:val="20"/>
          <w:lang w:val="en-GB"/>
        </w:rPr>
        <w:t xml:space="preserve">German market, the ability to influence market standards and to position </w:t>
      </w:r>
      <w:r w:rsidR="005A257A">
        <w:rPr>
          <w:rFonts w:asciiTheme="minorHAnsi" w:hAnsiTheme="minorHAnsi" w:cstheme="minorHAnsi"/>
          <w:sz w:val="20"/>
          <w:szCs w:val="20"/>
          <w:lang w:val="en-GB"/>
        </w:rPr>
        <w:t>themselves</w:t>
      </w:r>
      <w:r w:rsidRPr="00A1633B">
        <w:rPr>
          <w:rFonts w:asciiTheme="minorHAnsi" w:hAnsiTheme="minorHAnsi" w:cstheme="minorHAnsi"/>
          <w:sz w:val="20"/>
          <w:szCs w:val="20"/>
          <w:lang w:val="en-GB"/>
        </w:rPr>
        <w:t xml:space="preserve"> </w:t>
      </w:r>
      <w:r w:rsidR="005A257A">
        <w:rPr>
          <w:rFonts w:asciiTheme="minorHAnsi" w:hAnsiTheme="minorHAnsi" w:cstheme="minorHAnsi"/>
          <w:sz w:val="20"/>
          <w:szCs w:val="20"/>
          <w:lang w:val="en-GB"/>
        </w:rPr>
        <w:t>i</w:t>
      </w:r>
      <w:r w:rsidRPr="00A1633B">
        <w:rPr>
          <w:rFonts w:asciiTheme="minorHAnsi" w:hAnsiTheme="minorHAnsi" w:cstheme="minorHAnsi"/>
          <w:sz w:val="20"/>
          <w:szCs w:val="20"/>
          <w:lang w:val="en-GB"/>
        </w:rPr>
        <w:t>n</w:t>
      </w:r>
      <w:r w:rsidR="005A257A">
        <w:rPr>
          <w:rFonts w:asciiTheme="minorHAnsi" w:hAnsiTheme="minorHAnsi" w:cstheme="minorHAnsi"/>
          <w:sz w:val="20"/>
          <w:szCs w:val="20"/>
          <w:lang w:val="en-GB"/>
        </w:rPr>
        <w:t>to</w:t>
      </w:r>
      <w:r w:rsidRPr="00A1633B">
        <w:rPr>
          <w:rFonts w:asciiTheme="minorHAnsi" w:hAnsiTheme="minorHAnsi" w:cstheme="minorHAnsi"/>
          <w:sz w:val="20"/>
          <w:szCs w:val="20"/>
          <w:lang w:val="en-GB"/>
        </w:rPr>
        <w:t xml:space="preserve"> a good market position. With regard to the priority of the quality</w:t>
      </w:r>
      <w:r w:rsidR="005A257A">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the research results are consistent with the results of other researchers (Simon, 2009; KFW, 2014). Prasad, Ramamurthy, and </w:t>
      </w:r>
      <w:r w:rsidR="008656CD" w:rsidRPr="00A1633B">
        <w:rPr>
          <w:rFonts w:asciiTheme="minorHAnsi" w:hAnsiTheme="minorHAnsi" w:cstheme="minorHAnsi"/>
          <w:sz w:val="20"/>
          <w:szCs w:val="20"/>
          <w:lang w:val="en-GB"/>
        </w:rPr>
        <w:t>Na</w:t>
      </w:r>
      <w:r w:rsidR="008656CD">
        <w:rPr>
          <w:rFonts w:asciiTheme="minorHAnsi" w:hAnsiTheme="minorHAnsi" w:cstheme="minorHAnsi"/>
          <w:sz w:val="20"/>
          <w:szCs w:val="20"/>
          <w:lang w:val="en-GB"/>
        </w:rPr>
        <w:t>i</w:t>
      </w:r>
      <w:r w:rsidR="008656CD" w:rsidRPr="00A1633B">
        <w:rPr>
          <w:rFonts w:asciiTheme="minorHAnsi" w:hAnsiTheme="minorHAnsi" w:cstheme="minorHAnsi"/>
          <w:sz w:val="20"/>
          <w:szCs w:val="20"/>
          <w:lang w:val="en-GB"/>
        </w:rPr>
        <w:t xml:space="preserve">du </w:t>
      </w:r>
      <w:r w:rsidRPr="00A1633B">
        <w:rPr>
          <w:rFonts w:asciiTheme="minorHAnsi" w:hAnsiTheme="minorHAnsi" w:cstheme="minorHAnsi"/>
          <w:sz w:val="20"/>
          <w:szCs w:val="20"/>
          <w:lang w:val="en-GB"/>
        </w:rPr>
        <w:t xml:space="preserve">(2001) argued that </w:t>
      </w:r>
      <w:r w:rsidR="005A257A">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possession of competencies such as product development skills, product quality, technical support/after sales service, product line breadth, cost/price competitiveness, and customer relationship skills enable a firm to enjoy superior export performance</w:t>
      </w:r>
      <w:r w:rsidR="005A257A">
        <w:rPr>
          <w:rFonts w:asciiTheme="minorHAnsi" w:hAnsiTheme="minorHAnsi" w:cstheme="minorHAnsi"/>
          <w:sz w:val="20"/>
          <w:szCs w:val="20"/>
          <w:lang w:val="en-GB"/>
        </w:rPr>
        <w:t>, and</w:t>
      </w:r>
      <w:r w:rsidRPr="00A1633B">
        <w:rPr>
          <w:rFonts w:asciiTheme="minorHAnsi" w:hAnsiTheme="minorHAnsi" w:cstheme="minorHAnsi"/>
          <w:sz w:val="20"/>
          <w:szCs w:val="20"/>
          <w:lang w:val="en-GB"/>
        </w:rPr>
        <w:t xml:space="preserve"> </w:t>
      </w:r>
      <w:r w:rsidR="005A257A">
        <w:rPr>
          <w:rFonts w:asciiTheme="minorHAnsi" w:hAnsiTheme="minorHAnsi" w:cstheme="minorHAnsi"/>
          <w:sz w:val="20"/>
          <w:szCs w:val="20"/>
          <w:lang w:val="en-GB"/>
        </w:rPr>
        <w:t>o</w:t>
      </w:r>
      <w:r w:rsidRPr="00A1633B">
        <w:rPr>
          <w:rFonts w:asciiTheme="minorHAnsi" w:hAnsiTheme="minorHAnsi" w:cstheme="minorHAnsi"/>
          <w:sz w:val="20"/>
          <w:szCs w:val="20"/>
          <w:lang w:val="en-GB"/>
        </w:rPr>
        <w:t>ur research results support th</w:t>
      </w:r>
      <w:r w:rsidR="005A257A">
        <w:rPr>
          <w:rFonts w:asciiTheme="minorHAnsi" w:hAnsiTheme="minorHAnsi" w:cstheme="minorHAnsi"/>
          <w:sz w:val="20"/>
          <w:szCs w:val="20"/>
          <w:lang w:val="en-GB"/>
        </w:rPr>
        <w:t>is</w:t>
      </w:r>
      <w:r w:rsidRPr="00A1633B">
        <w:rPr>
          <w:rFonts w:asciiTheme="minorHAnsi" w:hAnsiTheme="minorHAnsi" w:cstheme="minorHAnsi"/>
          <w:sz w:val="20"/>
          <w:szCs w:val="20"/>
          <w:lang w:val="en-GB"/>
        </w:rPr>
        <w:t xml:space="preserve"> statement.</w:t>
      </w:r>
    </w:p>
    <w:p w:rsidR="007C1AA7" w:rsidRPr="00A1633B" w:rsidRDefault="007C1AA7" w:rsidP="004C6213">
      <w:pPr>
        <w:spacing w:after="0" w:line="240" w:lineRule="auto"/>
        <w:ind w:firstLine="357"/>
        <w:jc w:val="both"/>
        <w:rPr>
          <w:rFonts w:asciiTheme="minorHAnsi" w:hAnsiTheme="minorHAnsi" w:cstheme="minorHAnsi"/>
          <w:sz w:val="20"/>
          <w:szCs w:val="20"/>
          <w:lang w:val="en-GB"/>
        </w:rPr>
      </w:pPr>
      <w:r w:rsidRPr="00A1633B">
        <w:rPr>
          <w:rFonts w:asciiTheme="minorHAnsi" w:hAnsiTheme="minorHAnsi" w:cstheme="minorHAnsi"/>
          <w:sz w:val="20"/>
          <w:szCs w:val="20"/>
          <w:lang w:val="en-GB"/>
        </w:rPr>
        <w:t>The observations also pointed to a consistent and prudent operation of the studied companies in the financial sphere and to financial support from the</w:t>
      </w:r>
      <w:r w:rsidR="00375110">
        <w:rPr>
          <w:rFonts w:asciiTheme="minorHAnsi" w:hAnsiTheme="minorHAnsi" w:cstheme="minorHAnsi"/>
          <w:sz w:val="20"/>
          <w:szCs w:val="20"/>
          <w:lang w:val="en-GB"/>
        </w:rPr>
        <w:t>ir</w:t>
      </w:r>
      <w:r w:rsidRPr="00A1633B">
        <w:rPr>
          <w:rFonts w:asciiTheme="minorHAnsi" w:hAnsiTheme="minorHAnsi" w:cstheme="minorHAnsi"/>
          <w:sz w:val="20"/>
          <w:szCs w:val="20"/>
          <w:lang w:val="en-GB"/>
        </w:rPr>
        <w:t xml:space="preserve"> headquarters accompanied by the support of one of the most powerful in the world German state support systems, fostering the internationalization of enterprises</w:t>
      </w:r>
      <w:r w:rsidR="00C75BED">
        <w:rPr>
          <w:rFonts w:asciiTheme="minorHAnsi" w:hAnsiTheme="minorHAnsi" w:cstheme="minorHAnsi"/>
          <w:sz w:val="20"/>
          <w:szCs w:val="20"/>
          <w:lang w:val="en-GB"/>
        </w:rPr>
        <w:t xml:space="preserve"> (Śliwiń</w:t>
      </w:r>
      <w:r w:rsidR="005B64AD">
        <w:rPr>
          <w:rFonts w:asciiTheme="minorHAnsi" w:hAnsiTheme="minorHAnsi" w:cstheme="minorHAnsi"/>
          <w:sz w:val="20"/>
          <w:szCs w:val="20"/>
          <w:lang w:val="en-GB"/>
        </w:rPr>
        <w:t>ski, 2005)</w:t>
      </w:r>
      <w:r w:rsidRPr="00A1633B">
        <w:rPr>
          <w:rFonts w:asciiTheme="minorHAnsi" w:hAnsiTheme="minorHAnsi" w:cstheme="minorHAnsi"/>
          <w:sz w:val="20"/>
          <w:szCs w:val="20"/>
          <w:lang w:val="en-GB"/>
        </w:rPr>
        <w:t>.Resource commitment</w:t>
      </w:r>
      <w:r w:rsidRPr="00A1633B">
        <w:rPr>
          <w:rStyle w:val="Odwoanieprzypisudolnego"/>
          <w:rFonts w:asciiTheme="minorHAnsi" w:hAnsiTheme="minorHAnsi" w:cstheme="minorHAnsi"/>
          <w:sz w:val="20"/>
          <w:szCs w:val="20"/>
          <w:lang w:val="en-GB"/>
        </w:rPr>
        <w:t xml:space="preserve"> </w:t>
      </w:r>
      <w:r w:rsidRPr="00A1633B">
        <w:rPr>
          <w:rFonts w:asciiTheme="minorHAnsi" w:hAnsiTheme="minorHAnsi" w:cstheme="minorHAnsi"/>
          <w:sz w:val="20"/>
          <w:szCs w:val="20"/>
          <w:lang w:val="en-GB"/>
        </w:rPr>
        <w:t xml:space="preserve"> and market knowledge have also been found in the study by </w:t>
      </w:r>
      <w:proofErr w:type="spellStart"/>
      <w:r w:rsidRPr="00A1633B">
        <w:rPr>
          <w:rFonts w:asciiTheme="minorHAnsi" w:hAnsiTheme="minorHAnsi" w:cstheme="minorHAnsi"/>
          <w:sz w:val="20"/>
          <w:szCs w:val="20"/>
          <w:lang w:val="en-GB"/>
        </w:rPr>
        <w:t>Souca</w:t>
      </w:r>
      <w:proofErr w:type="spellEnd"/>
      <w:r w:rsidRPr="00A1633B">
        <w:rPr>
          <w:rFonts w:asciiTheme="minorHAnsi" w:hAnsiTheme="minorHAnsi" w:cstheme="minorHAnsi"/>
          <w:sz w:val="20"/>
          <w:szCs w:val="20"/>
          <w:lang w:val="en-GB"/>
        </w:rPr>
        <w:t xml:space="preserve"> et al. (2008) to be important capabilities and competencies that have an influence on </w:t>
      </w:r>
      <w:r w:rsidR="00375110">
        <w:rPr>
          <w:rFonts w:asciiTheme="minorHAnsi" w:hAnsiTheme="minorHAnsi" w:cstheme="minorHAnsi"/>
          <w:sz w:val="20"/>
          <w:szCs w:val="20"/>
          <w:lang w:val="en-GB"/>
        </w:rPr>
        <w:t>a</w:t>
      </w:r>
      <w:r w:rsidRPr="00A1633B">
        <w:rPr>
          <w:rFonts w:asciiTheme="minorHAnsi" w:hAnsiTheme="minorHAnsi" w:cstheme="minorHAnsi"/>
          <w:sz w:val="20"/>
          <w:szCs w:val="20"/>
          <w:lang w:val="en-GB"/>
        </w:rPr>
        <w:t xml:space="preserve"> firm’s export performance. The relationship between </w:t>
      </w:r>
      <w:r w:rsidR="00375110">
        <w:rPr>
          <w:rFonts w:asciiTheme="minorHAnsi" w:hAnsiTheme="minorHAnsi" w:cstheme="minorHAnsi"/>
          <w:sz w:val="20"/>
          <w:szCs w:val="20"/>
          <w:lang w:val="en-GB"/>
        </w:rPr>
        <w:t>a</w:t>
      </w:r>
      <w:r w:rsidRPr="00A1633B">
        <w:rPr>
          <w:rFonts w:asciiTheme="minorHAnsi" w:hAnsiTheme="minorHAnsi" w:cstheme="minorHAnsi"/>
          <w:sz w:val="20"/>
          <w:szCs w:val="20"/>
          <w:lang w:val="en-GB"/>
        </w:rPr>
        <w:t xml:space="preserve"> firm’s size and international </w:t>
      </w:r>
      <w:r w:rsidRPr="00A1633B">
        <w:rPr>
          <w:rFonts w:asciiTheme="minorHAnsi" w:hAnsiTheme="minorHAnsi" w:cstheme="minorHAnsi"/>
          <w:sz w:val="20"/>
          <w:szCs w:val="20"/>
          <w:lang w:val="en-GB"/>
        </w:rPr>
        <w:lastRenderedPageBreak/>
        <w:t xml:space="preserve">experience has emerged as a key determinant of export performance. This statement is not supported by our results, </w:t>
      </w:r>
      <w:r w:rsidR="00375110">
        <w:rPr>
          <w:rFonts w:asciiTheme="minorHAnsi" w:hAnsiTheme="minorHAnsi" w:cstheme="minorHAnsi"/>
          <w:sz w:val="20"/>
          <w:szCs w:val="20"/>
          <w:lang w:val="en-GB"/>
        </w:rPr>
        <w:t xml:space="preserve">however, as </w:t>
      </w:r>
      <w:r w:rsidRPr="00A1633B">
        <w:rPr>
          <w:rFonts w:asciiTheme="minorHAnsi" w:hAnsiTheme="minorHAnsi" w:cstheme="minorHAnsi"/>
          <w:sz w:val="20"/>
          <w:szCs w:val="20"/>
          <w:lang w:val="en-GB"/>
        </w:rPr>
        <w:t xml:space="preserve">enterprises from </w:t>
      </w:r>
      <w:r w:rsidR="00375110">
        <w:rPr>
          <w:rFonts w:asciiTheme="minorHAnsi" w:hAnsiTheme="minorHAnsi" w:cstheme="minorHAnsi"/>
          <w:sz w:val="20"/>
          <w:szCs w:val="20"/>
          <w:lang w:val="en-GB"/>
        </w:rPr>
        <w:t xml:space="preserve">both the </w:t>
      </w:r>
      <w:r w:rsidRPr="00A1633B">
        <w:rPr>
          <w:rFonts w:asciiTheme="minorHAnsi" w:hAnsiTheme="minorHAnsi" w:cstheme="minorHAnsi"/>
          <w:sz w:val="20"/>
          <w:szCs w:val="20"/>
          <w:lang w:val="en-GB"/>
        </w:rPr>
        <w:t>small and medium sized group</w:t>
      </w:r>
      <w:r w:rsidR="00375110">
        <w:rPr>
          <w:rFonts w:asciiTheme="minorHAnsi" w:hAnsiTheme="minorHAnsi" w:cstheme="minorHAnsi"/>
          <w:sz w:val="20"/>
          <w:szCs w:val="20"/>
          <w:lang w:val="en-GB"/>
        </w:rPr>
        <w:t>s</w:t>
      </w:r>
      <w:r w:rsidRPr="00A1633B">
        <w:rPr>
          <w:rFonts w:asciiTheme="minorHAnsi" w:hAnsiTheme="minorHAnsi" w:cstheme="minorHAnsi"/>
          <w:sz w:val="20"/>
          <w:szCs w:val="20"/>
          <w:lang w:val="en-GB"/>
        </w:rPr>
        <w:t xml:space="preserve"> performed very well in growth on </w:t>
      </w:r>
      <w:r w:rsidR="00375110">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 xml:space="preserve">Polish market. The same was found by Simon (2009) and </w:t>
      </w:r>
      <w:proofErr w:type="spellStart"/>
      <w:r w:rsidRPr="00A1633B">
        <w:rPr>
          <w:rFonts w:asciiTheme="minorHAnsi" w:hAnsiTheme="minorHAnsi" w:cstheme="minorHAnsi"/>
          <w:color w:val="000000"/>
          <w:sz w:val="20"/>
          <w:szCs w:val="20"/>
          <w:lang w:val="en-US" w:bidi="en-US"/>
        </w:rPr>
        <w:t>Kirpalani</w:t>
      </w:r>
      <w:proofErr w:type="spellEnd"/>
      <w:r w:rsidRPr="00A1633B">
        <w:rPr>
          <w:rFonts w:asciiTheme="minorHAnsi" w:hAnsiTheme="minorHAnsi" w:cstheme="minorHAnsi"/>
          <w:color w:val="000000"/>
          <w:sz w:val="20"/>
          <w:szCs w:val="20"/>
          <w:lang w:val="en-US" w:bidi="en-US"/>
        </w:rPr>
        <w:t xml:space="preserve"> and Macintosh (1980)</w:t>
      </w:r>
      <w:r w:rsidRPr="00A1633B">
        <w:rPr>
          <w:rFonts w:asciiTheme="minorHAnsi" w:hAnsiTheme="minorHAnsi" w:cstheme="minorHAnsi"/>
          <w:sz w:val="20"/>
          <w:szCs w:val="20"/>
          <w:lang w:val="en-GB"/>
        </w:rPr>
        <w:t xml:space="preserve">. </w:t>
      </w:r>
    </w:p>
    <w:p w:rsidR="007C1AA7" w:rsidRPr="00A1633B" w:rsidRDefault="007C1AA7" w:rsidP="00C353D4">
      <w:pPr>
        <w:spacing w:after="0" w:line="240" w:lineRule="auto"/>
        <w:ind w:firstLine="360"/>
        <w:jc w:val="both"/>
        <w:rPr>
          <w:rFonts w:asciiTheme="minorHAnsi" w:hAnsiTheme="minorHAnsi" w:cstheme="minorHAnsi"/>
          <w:sz w:val="20"/>
          <w:szCs w:val="20"/>
          <w:lang w:val="en-GB"/>
        </w:rPr>
      </w:pPr>
      <w:r w:rsidRPr="00A1633B">
        <w:rPr>
          <w:rFonts w:asciiTheme="minorHAnsi" w:hAnsiTheme="minorHAnsi" w:cstheme="minorHAnsi"/>
          <w:sz w:val="20"/>
          <w:szCs w:val="20"/>
          <w:lang w:val="en-GB"/>
        </w:rPr>
        <w:t>As mentioned above, compan</w:t>
      </w:r>
      <w:r w:rsidR="00375110">
        <w:rPr>
          <w:rFonts w:asciiTheme="minorHAnsi" w:hAnsiTheme="minorHAnsi" w:cstheme="minorHAnsi"/>
          <w:sz w:val="20"/>
          <w:szCs w:val="20"/>
          <w:lang w:val="en-GB"/>
        </w:rPr>
        <w:t>ies</w:t>
      </w:r>
      <w:r w:rsidRPr="00A1633B">
        <w:rPr>
          <w:rFonts w:asciiTheme="minorHAnsi" w:hAnsiTheme="minorHAnsi" w:cstheme="minorHAnsi"/>
          <w:sz w:val="20"/>
          <w:szCs w:val="20"/>
          <w:lang w:val="en-GB"/>
        </w:rPr>
        <w:t xml:space="preserve"> pointed </w:t>
      </w:r>
      <w:r w:rsidR="00375110">
        <w:rPr>
          <w:rFonts w:asciiTheme="minorHAnsi" w:hAnsiTheme="minorHAnsi" w:cstheme="minorHAnsi"/>
          <w:sz w:val="20"/>
          <w:szCs w:val="20"/>
          <w:lang w:val="en-GB"/>
        </w:rPr>
        <w:t xml:space="preserve">out </w:t>
      </w:r>
      <w:r w:rsidRPr="00A1633B">
        <w:rPr>
          <w:rFonts w:asciiTheme="minorHAnsi" w:hAnsiTheme="minorHAnsi" w:cstheme="minorHAnsi"/>
          <w:sz w:val="20"/>
          <w:szCs w:val="20"/>
          <w:lang w:val="en-GB"/>
        </w:rPr>
        <w:t xml:space="preserve">as a source of </w:t>
      </w:r>
      <w:r w:rsidR="00375110">
        <w:rPr>
          <w:rFonts w:asciiTheme="minorHAnsi" w:hAnsiTheme="minorHAnsi" w:cstheme="minorHAnsi"/>
          <w:sz w:val="20"/>
          <w:szCs w:val="20"/>
          <w:lang w:val="en-GB"/>
        </w:rPr>
        <w:t xml:space="preserve">their </w:t>
      </w:r>
      <w:r w:rsidRPr="00A1633B">
        <w:rPr>
          <w:rFonts w:asciiTheme="minorHAnsi" w:hAnsiTheme="minorHAnsi" w:cstheme="minorHAnsi"/>
          <w:sz w:val="20"/>
          <w:szCs w:val="20"/>
          <w:lang w:val="en-GB"/>
        </w:rPr>
        <w:t>market success the appropriate ratio of value to cost of their products or services. It was very important for the studied firms that the customer unders</w:t>
      </w:r>
      <w:r w:rsidR="00375110">
        <w:rPr>
          <w:rFonts w:asciiTheme="minorHAnsi" w:hAnsiTheme="minorHAnsi" w:cstheme="minorHAnsi"/>
          <w:sz w:val="20"/>
          <w:szCs w:val="20"/>
          <w:lang w:val="en-GB"/>
        </w:rPr>
        <w:t>tood</w:t>
      </w:r>
      <w:r w:rsidRPr="00A1633B">
        <w:rPr>
          <w:rFonts w:asciiTheme="minorHAnsi" w:hAnsiTheme="minorHAnsi" w:cstheme="minorHAnsi"/>
          <w:sz w:val="20"/>
          <w:szCs w:val="20"/>
          <w:lang w:val="en-GB"/>
        </w:rPr>
        <w:t xml:space="preserve"> the prices in relation to the value offered. </w:t>
      </w:r>
      <w:r w:rsidR="008656CD" w:rsidRPr="00A1633B">
        <w:rPr>
          <w:rFonts w:asciiTheme="minorHAnsi" w:hAnsiTheme="minorHAnsi" w:cstheme="minorHAnsi"/>
          <w:sz w:val="20"/>
          <w:szCs w:val="20"/>
          <w:lang w:val="en-GB"/>
        </w:rPr>
        <w:t>Prasad, Ramamurthy, and Na</w:t>
      </w:r>
      <w:r w:rsidR="008656CD">
        <w:rPr>
          <w:rFonts w:asciiTheme="minorHAnsi" w:hAnsiTheme="minorHAnsi" w:cstheme="minorHAnsi"/>
          <w:sz w:val="20"/>
          <w:szCs w:val="20"/>
          <w:lang w:val="en-GB"/>
        </w:rPr>
        <w:t>i</w:t>
      </w:r>
      <w:r w:rsidR="008656CD" w:rsidRPr="00A1633B">
        <w:rPr>
          <w:rFonts w:asciiTheme="minorHAnsi" w:hAnsiTheme="minorHAnsi" w:cstheme="minorHAnsi"/>
          <w:sz w:val="20"/>
          <w:szCs w:val="20"/>
          <w:lang w:val="en-GB"/>
        </w:rPr>
        <w:t>du</w:t>
      </w:r>
      <w:r w:rsidRPr="00A1633B">
        <w:rPr>
          <w:rFonts w:asciiTheme="minorHAnsi" w:hAnsiTheme="minorHAnsi" w:cstheme="minorHAnsi"/>
          <w:sz w:val="20"/>
          <w:szCs w:val="20"/>
          <w:lang w:val="en-GB"/>
        </w:rPr>
        <w:t xml:space="preserve"> (2001)</w:t>
      </w:r>
      <w:r w:rsidR="00375110">
        <w:rPr>
          <w:rFonts w:asciiTheme="minorHAnsi" w:hAnsiTheme="minorHAnsi" w:cstheme="minorHAnsi"/>
          <w:sz w:val="20"/>
          <w:szCs w:val="20"/>
          <w:lang w:val="en-GB"/>
        </w:rPr>
        <w:t xml:space="preserve"> reports a similar finding</w:t>
      </w:r>
      <w:r w:rsidRPr="00A1633B">
        <w:rPr>
          <w:rFonts w:asciiTheme="minorHAnsi" w:hAnsiTheme="minorHAnsi" w:cstheme="minorHAnsi"/>
          <w:sz w:val="20"/>
          <w:szCs w:val="20"/>
          <w:lang w:val="en-GB"/>
        </w:rPr>
        <w:t xml:space="preserve">. Contrary to </w:t>
      </w:r>
      <w:r w:rsidR="008656CD">
        <w:rPr>
          <w:rFonts w:asciiTheme="minorHAnsi" w:hAnsiTheme="minorHAnsi" w:cstheme="minorHAnsi"/>
          <w:sz w:val="20"/>
          <w:szCs w:val="20"/>
          <w:lang w:val="en-GB"/>
        </w:rPr>
        <w:t xml:space="preserve">above </w:t>
      </w:r>
      <w:proofErr w:type="spellStart"/>
      <w:r w:rsidR="008656CD">
        <w:rPr>
          <w:rFonts w:asciiTheme="minorHAnsi" w:hAnsiTheme="minorHAnsi" w:cstheme="minorHAnsi"/>
          <w:sz w:val="20"/>
          <w:szCs w:val="20"/>
          <w:lang w:val="en-GB"/>
        </w:rPr>
        <w:t>mentioned</w:t>
      </w:r>
      <w:r w:rsidR="00375110">
        <w:rPr>
          <w:rFonts w:asciiTheme="minorHAnsi" w:hAnsiTheme="minorHAnsi" w:cstheme="minorHAnsi"/>
          <w:sz w:val="20"/>
          <w:szCs w:val="20"/>
          <w:lang w:val="en-GB"/>
        </w:rPr>
        <w:t>’s</w:t>
      </w:r>
      <w:proofErr w:type="spellEnd"/>
      <w:r w:rsidRPr="00A1633B">
        <w:rPr>
          <w:rFonts w:asciiTheme="minorHAnsi" w:hAnsiTheme="minorHAnsi" w:cstheme="minorHAnsi"/>
          <w:sz w:val="20"/>
          <w:szCs w:val="20"/>
          <w:lang w:val="en-GB"/>
        </w:rPr>
        <w:t xml:space="preserve"> research finding</w:t>
      </w:r>
      <w:r w:rsidR="00375110">
        <w:rPr>
          <w:rFonts w:asciiTheme="minorHAnsi" w:hAnsiTheme="minorHAnsi" w:cstheme="minorHAnsi"/>
          <w:sz w:val="20"/>
          <w:szCs w:val="20"/>
          <w:lang w:val="en-GB"/>
        </w:rPr>
        <w:t>, however,</w:t>
      </w:r>
      <w:r w:rsidRPr="00A1633B">
        <w:rPr>
          <w:rFonts w:asciiTheme="minorHAnsi" w:hAnsiTheme="minorHAnsi" w:cstheme="minorHAnsi"/>
          <w:sz w:val="20"/>
          <w:szCs w:val="20"/>
          <w:lang w:val="en-GB"/>
        </w:rPr>
        <w:t xml:space="preserve"> Simon (2009) shows that the price is definitely less important for German enterprises, </w:t>
      </w:r>
      <w:r w:rsidR="00375110">
        <w:rPr>
          <w:rFonts w:asciiTheme="minorHAnsi" w:hAnsiTheme="minorHAnsi" w:cstheme="minorHAnsi"/>
          <w:sz w:val="20"/>
          <w:szCs w:val="20"/>
          <w:lang w:val="en-GB"/>
        </w:rPr>
        <w:t xml:space="preserve">with </w:t>
      </w:r>
      <w:r w:rsidRPr="00A1633B">
        <w:rPr>
          <w:rFonts w:asciiTheme="minorHAnsi" w:hAnsiTheme="minorHAnsi" w:cstheme="minorHAnsi"/>
          <w:sz w:val="20"/>
          <w:szCs w:val="20"/>
          <w:lang w:val="en-GB"/>
        </w:rPr>
        <w:t xml:space="preserve">the quality </w:t>
      </w:r>
      <w:r w:rsidR="00375110">
        <w:rPr>
          <w:rFonts w:asciiTheme="minorHAnsi" w:hAnsiTheme="minorHAnsi" w:cstheme="minorHAnsi"/>
          <w:sz w:val="20"/>
          <w:szCs w:val="20"/>
          <w:lang w:val="en-GB"/>
        </w:rPr>
        <w:t xml:space="preserve">of the product </w:t>
      </w:r>
      <w:r w:rsidRPr="00A1633B">
        <w:rPr>
          <w:rFonts w:asciiTheme="minorHAnsi" w:hAnsiTheme="minorHAnsi" w:cstheme="minorHAnsi"/>
          <w:sz w:val="20"/>
          <w:szCs w:val="20"/>
          <w:lang w:val="en-GB"/>
        </w:rPr>
        <w:t xml:space="preserve">and </w:t>
      </w:r>
      <w:r w:rsidR="00375110">
        <w:rPr>
          <w:rFonts w:asciiTheme="minorHAnsi" w:hAnsiTheme="minorHAnsi" w:cstheme="minorHAnsi"/>
          <w:sz w:val="20"/>
          <w:szCs w:val="20"/>
          <w:lang w:val="en-GB"/>
        </w:rPr>
        <w:t xml:space="preserve">an </w:t>
      </w:r>
      <w:r w:rsidRPr="00A1633B">
        <w:rPr>
          <w:rFonts w:asciiTheme="minorHAnsi" w:hAnsiTheme="minorHAnsi" w:cstheme="minorHAnsi"/>
          <w:sz w:val="20"/>
          <w:szCs w:val="20"/>
          <w:lang w:val="en-GB"/>
        </w:rPr>
        <w:t xml:space="preserve">innovative product and technology supposed to be the driving force for good export sales performance. </w:t>
      </w:r>
      <w:r w:rsidR="00375110">
        <w:rPr>
          <w:rFonts w:asciiTheme="minorHAnsi" w:hAnsiTheme="minorHAnsi" w:cstheme="minorHAnsi"/>
          <w:sz w:val="20"/>
          <w:szCs w:val="20"/>
          <w:lang w:val="en-GB"/>
        </w:rPr>
        <w:t>This</w:t>
      </w:r>
      <w:r w:rsidRPr="00A1633B">
        <w:rPr>
          <w:rFonts w:asciiTheme="minorHAnsi" w:hAnsiTheme="minorHAnsi" w:cstheme="minorHAnsi"/>
          <w:sz w:val="20"/>
          <w:szCs w:val="20"/>
          <w:lang w:val="en-GB"/>
        </w:rPr>
        <w:t xml:space="preserve"> may be</w:t>
      </w:r>
      <w:r w:rsidR="00375110">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however</w:t>
      </w:r>
      <w:r w:rsidR="00375110">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dependent also </w:t>
      </w:r>
      <w:r w:rsidR="00375110">
        <w:rPr>
          <w:rFonts w:asciiTheme="minorHAnsi" w:hAnsiTheme="minorHAnsi" w:cstheme="minorHAnsi"/>
          <w:sz w:val="20"/>
          <w:szCs w:val="20"/>
          <w:lang w:val="en-GB"/>
        </w:rPr>
        <w:t>on</w:t>
      </w:r>
      <w:r w:rsidRPr="00A1633B">
        <w:rPr>
          <w:rFonts w:asciiTheme="minorHAnsi" w:hAnsiTheme="minorHAnsi" w:cstheme="minorHAnsi"/>
          <w:sz w:val="20"/>
          <w:szCs w:val="20"/>
          <w:lang w:val="en-GB"/>
        </w:rPr>
        <w:t xml:space="preserve"> the market itself, because the study about </w:t>
      </w:r>
      <w:r w:rsidR="00C75BED">
        <w:rPr>
          <w:rFonts w:asciiTheme="minorHAnsi" w:hAnsiTheme="minorHAnsi" w:cstheme="minorHAnsi"/>
          <w:sz w:val="20"/>
          <w:szCs w:val="20"/>
          <w:lang w:val="en-GB"/>
        </w:rPr>
        <w:t>fast growing Polish companies (Śliwiń</w:t>
      </w:r>
      <w:r w:rsidRPr="00A1633B">
        <w:rPr>
          <w:rFonts w:asciiTheme="minorHAnsi" w:hAnsiTheme="minorHAnsi" w:cstheme="minorHAnsi"/>
          <w:sz w:val="20"/>
          <w:szCs w:val="20"/>
          <w:lang w:val="en-GB"/>
        </w:rPr>
        <w:t>ski, 2011) shows that for the Polish firms selling on the Polish market, similar as for the studied firms</w:t>
      </w:r>
      <w:r w:rsidR="00375110">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the price is on</w:t>
      </w:r>
      <w:r w:rsidR="00375110">
        <w:rPr>
          <w:rFonts w:asciiTheme="minorHAnsi" w:hAnsiTheme="minorHAnsi" w:cstheme="minorHAnsi"/>
          <w:sz w:val="20"/>
          <w:szCs w:val="20"/>
          <w:lang w:val="en-GB"/>
        </w:rPr>
        <w:t>ly in</w:t>
      </w:r>
      <w:r w:rsidRPr="00A1633B">
        <w:rPr>
          <w:rFonts w:asciiTheme="minorHAnsi" w:hAnsiTheme="minorHAnsi" w:cstheme="minorHAnsi"/>
          <w:sz w:val="20"/>
          <w:szCs w:val="20"/>
          <w:lang w:val="en-GB"/>
        </w:rPr>
        <w:t xml:space="preserve"> the third place in the ranking of factors which determine the sales on </w:t>
      </w:r>
      <w:r w:rsidR="00375110">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Polish market. The fact that the studied companies pay attention to the price may indicate the need to adjust to the Polish market</w:t>
      </w:r>
      <w:r w:rsidR="00375110">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characterized by </w:t>
      </w:r>
      <w:r w:rsidR="00375110">
        <w:rPr>
          <w:rFonts w:asciiTheme="minorHAnsi" w:hAnsiTheme="minorHAnsi" w:cstheme="minorHAnsi"/>
          <w:sz w:val="20"/>
          <w:szCs w:val="20"/>
          <w:lang w:val="en-GB"/>
        </w:rPr>
        <w:t xml:space="preserve">its </w:t>
      </w:r>
      <w:r w:rsidRPr="00A1633B">
        <w:rPr>
          <w:rFonts w:asciiTheme="minorHAnsi" w:hAnsiTheme="minorHAnsi" w:cstheme="minorHAnsi"/>
          <w:sz w:val="20"/>
          <w:szCs w:val="20"/>
          <w:lang w:val="en-GB"/>
        </w:rPr>
        <w:t>high price elasticity in spite of the priority of quality.</w:t>
      </w:r>
    </w:p>
    <w:p w:rsidR="007C1AA7" w:rsidRPr="00A1633B" w:rsidRDefault="007C1AA7" w:rsidP="00C353D4">
      <w:pPr>
        <w:spacing w:after="0" w:line="240" w:lineRule="auto"/>
        <w:ind w:firstLine="360"/>
        <w:jc w:val="both"/>
        <w:rPr>
          <w:rStyle w:val="fontstyle01"/>
          <w:rFonts w:asciiTheme="minorHAnsi" w:hAnsiTheme="minorHAnsi" w:cstheme="minorHAnsi"/>
          <w:sz w:val="20"/>
          <w:szCs w:val="20"/>
          <w:lang w:val="en-GB"/>
        </w:rPr>
      </w:pPr>
      <w:r w:rsidRPr="00A1633B">
        <w:rPr>
          <w:rFonts w:asciiTheme="minorHAnsi" w:hAnsiTheme="minorHAnsi" w:cstheme="minorHAnsi"/>
          <w:sz w:val="20"/>
          <w:szCs w:val="20"/>
          <w:lang w:val="en-GB"/>
        </w:rPr>
        <w:t>Although innovativeness was perceived by the companies as very important, it seemed to be incorporated as a continuous process, which is very important in the longer run but not the highest priority. T</w:t>
      </w:r>
      <w:r w:rsidRPr="00A1633B">
        <w:rPr>
          <w:rStyle w:val="fontstyle01"/>
          <w:rFonts w:asciiTheme="minorHAnsi" w:hAnsiTheme="minorHAnsi" w:cstheme="minorHAnsi"/>
          <w:sz w:val="20"/>
          <w:szCs w:val="20"/>
          <w:lang w:val="en-GB"/>
        </w:rPr>
        <w:t>he export marketing literature promotes</w:t>
      </w:r>
      <w:r w:rsidRPr="00A1633B">
        <w:rPr>
          <w:rFonts w:asciiTheme="minorHAnsi" w:hAnsiTheme="minorHAnsi" w:cstheme="minorHAnsi"/>
          <w:color w:val="231F20"/>
          <w:sz w:val="20"/>
          <w:szCs w:val="20"/>
          <w:lang w:val="en-GB"/>
        </w:rPr>
        <w:t xml:space="preserve"> </w:t>
      </w:r>
      <w:r w:rsidRPr="00A1633B">
        <w:rPr>
          <w:rStyle w:val="fontstyle01"/>
          <w:rFonts w:asciiTheme="minorHAnsi" w:hAnsiTheme="minorHAnsi" w:cstheme="minorHAnsi"/>
          <w:sz w:val="20"/>
          <w:szCs w:val="20"/>
          <w:lang w:val="en-GB"/>
        </w:rPr>
        <w:t>firms’ innovativeness as a critical export marketing capab</w:t>
      </w:r>
      <w:r w:rsidR="006413A9">
        <w:rPr>
          <w:rStyle w:val="fontstyle01"/>
          <w:rFonts w:asciiTheme="minorHAnsi" w:hAnsiTheme="minorHAnsi" w:cstheme="minorHAnsi"/>
          <w:sz w:val="20"/>
          <w:szCs w:val="20"/>
          <w:lang w:val="en-GB"/>
        </w:rPr>
        <w:t xml:space="preserve">ility (e.g., </w:t>
      </w:r>
      <w:proofErr w:type="spellStart"/>
      <w:r w:rsidR="006413A9">
        <w:rPr>
          <w:rStyle w:val="fontstyle01"/>
          <w:rFonts w:asciiTheme="minorHAnsi" w:hAnsiTheme="minorHAnsi" w:cstheme="minorHAnsi"/>
          <w:sz w:val="20"/>
          <w:szCs w:val="20"/>
          <w:lang w:val="en-GB"/>
        </w:rPr>
        <w:t>Kropp</w:t>
      </w:r>
      <w:proofErr w:type="spellEnd"/>
      <w:r w:rsidR="006413A9">
        <w:rPr>
          <w:rStyle w:val="fontstyle01"/>
          <w:rFonts w:asciiTheme="minorHAnsi" w:hAnsiTheme="minorHAnsi" w:cstheme="minorHAnsi"/>
          <w:sz w:val="20"/>
          <w:szCs w:val="20"/>
          <w:lang w:val="en-GB"/>
        </w:rPr>
        <w:t>, Lindsay &amp;</w:t>
      </w:r>
      <w:r w:rsidRPr="00A1633B">
        <w:rPr>
          <w:rStyle w:val="fontstyle01"/>
          <w:rFonts w:asciiTheme="minorHAnsi" w:hAnsiTheme="minorHAnsi" w:cstheme="minorHAnsi"/>
          <w:sz w:val="20"/>
          <w:szCs w:val="20"/>
          <w:lang w:val="en-GB"/>
        </w:rPr>
        <w:t xml:space="preserve"> </w:t>
      </w:r>
      <w:proofErr w:type="spellStart"/>
      <w:r w:rsidRPr="00A1633B">
        <w:rPr>
          <w:rStyle w:val="fontstyle01"/>
          <w:rFonts w:asciiTheme="minorHAnsi" w:hAnsiTheme="minorHAnsi" w:cstheme="minorHAnsi"/>
          <w:sz w:val="20"/>
          <w:szCs w:val="20"/>
          <w:lang w:val="en-GB"/>
        </w:rPr>
        <w:t>Shoham</w:t>
      </w:r>
      <w:proofErr w:type="spellEnd"/>
      <w:r w:rsidR="006413A9">
        <w:rPr>
          <w:rStyle w:val="fontstyle01"/>
          <w:rFonts w:asciiTheme="minorHAnsi" w:hAnsiTheme="minorHAnsi" w:cstheme="minorHAnsi"/>
          <w:sz w:val="20"/>
          <w:szCs w:val="20"/>
          <w:lang w:val="en-GB"/>
        </w:rPr>
        <w:t>,</w:t>
      </w:r>
      <w:r w:rsidRPr="00A1633B">
        <w:rPr>
          <w:rStyle w:val="fontstyle01"/>
          <w:rFonts w:asciiTheme="minorHAnsi" w:hAnsiTheme="minorHAnsi" w:cstheme="minorHAnsi"/>
          <w:sz w:val="20"/>
          <w:szCs w:val="20"/>
          <w:lang w:val="en-GB"/>
        </w:rPr>
        <w:t xml:space="preserve"> 2006;</w:t>
      </w:r>
      <w:r w:rsidRPr="00A1633B">
        <w:rPr>
          <w:rFonts w:asciiTheme="minorHAnsi" w:hAnsiTheme="minorHAnsi" w:cstheme="minorHAnsi"/>
          <w:color w:val="231F20"/>
          <w:sz w:val="20"/>
          <w:szCs w:val="20"/>
          <w:lang w:val="en-GB"/>
        </w:rPr>
        <w:t xml:space="preserve"> </w:t>
      </w:r>
      <w:proofErr w:type="spellStart"/>
      <w:r w:rsidRPr="00A1633B">
        <w:rPr>
          <w:rStyle w:val="fontstyle01"/>
          <w:rFonts w:asciiTheme="minorHAnsi" w:hAnsiTheme="minorHAnsi" w:cstheme="minorHAnsi"/>
          <w:sz w:val="20"/>
          <w:szCs w:val="20"/>
          <w:lang w:val="en-GB"/>
        </w:rPr>
        <w:t>Lages</w:t>
      </w:r>
      <w:proofErr w:type="spellEnd"/>
      <w:r w:rsidRPr="00A1633B">
        <w:rPr>
          <w:rStyle w:val="fontstyle01"/>
          <w:rFonts w:asciiTheme="minorHAnsi" w:hAnsiTheme="minorHAnsi" w:cstheme="minorHAnsi"/>
          <w:sz w:val="20"/>
          <w:szCs w:val="20"/>
          <w:lang w:val="en-GB"/>
        </w:rPr>
        <w:t xml:space="preserve">, Silva, and Styles 2009) and </w:t>
      </w:r>
      <w:r w:rsidR="00375110">
        <w:rPr>
          <w:rStyle w:val="fontstyle01"/>
          <w:rFonts w:asciiTheme="minorHAnsi" w:hAnsiTheme="minorHAnsi" w:cstheme="minorHAnsi"/>
          <w:sz w:val="20"/>
          <w:szCs w:val="20"/>
          <w:lang w:val="en-GB"/>
        </w:rPr>
        <w:t xml:space="preserve">as </w:t>
      </w:r>
      <w:r w:rsidRPr="00A1633B">
        <w:rPr>
          <w:rStyle w:val="fontstyle01"/>
          <w:rFonts w:asciiTheme="minorHAnsi" w:hAnsiTheme="minorHAnsi" w:cstheme="minorHAnsi"/>
          <w:sz w:val="20"/>
          <w:szCs w:val="20"/>
          <w:lang w:val="en-GB"/>
        </w:rPr>
        <w:t>a core driver of exporters’ international business success (</w:t>
      </w:r>
      <w:proofErr w:type="spellStart"/>
      <w:r w:rsidRPr="00A1633B">
        <w:rPr>
          <w:rStyle w:val="fontstyle01"/>
          <w:rFonts w:asciiTheme="minorHAnsi" w:hAnsiTheme="minorHAnsi" w:cstheme="minorHAnsi"/>
          <w:sz w:val="20"/>
          <w:szCs w:val="20"/>
          <w:lang w:val="en-GB"/>
        </w:rPr>
        <w:t>Calantone</w:t>
      </w:r>
      <w:proofErr w:type="spellEnd"/>
      <w:r w:rsidRPr="00A1633B">
        <w:rPr>
          <w:rStyle w:val="fontstyle01"/>
          <w:rFonts w:asciiTheme="minorHAnsi" w:hAnsiTheme="minorHAnsi" w:cstheme="minorHAnsi"/>
          <w:sz w:val="20"/>
          <w:szCs w:val="20"/>
          <w:lang w:val="en-GB"/>
        </w:rPr>
        <w:t xml:space="preserve"> et al.</w:t>
      </w:r>
      <w:r w:rsidR="006413A9">
        <w:rPr>
          <w:rStyle w:val="fontstyle01"/>
          <w:rFonts w:asciiTheme="minorHAnsi" w:hAnsiTheme="minorHAnsi" w:cstheme="minorHAnsi"/>
          <w:sz w:val="20"/>
          <w:szCs w:val="20"/>
          <w:lang w:val="en-GB"/>
        </w:rPr>
        <w:t>,</w:t>
      </w:r>
      <w:r w:rsidRPr="00A1633B">
        <w:rPr>
          <w:rStyle w:val="fontstyle01"/>
          <w:rFonts w:asciiTheme="minorHAnsi" w:hAnsiTheme="minorHAnsi" w:cstheme="minorHAnsi"/>
          <w:sz w:val="20"/>
          <w:szCs w:val="20"/>
          <w:lang w:val="en-GB"/>
        </w:rPr>
        <w:t xml:space="preserve"> 2006). The studied firm</w:t>
      </w:r>
      <w:r w:rsidR="00375110">
        <w:rPr>
          <w:rStyle w:val="fontstyle01"/>
          <w:rFonts w:asciiTheme="minorHAnsi" w:hAnsiTheme="minorHAnsi" w:cstheme="minorHAnsi"/>
          <w:sz w:val="20"/>
          <w:szCs w:val="20"/>
          <w:lang w:val="en-GB"/>
        </w:rPr>
        <w:t>s</w:t>
      </w:r>
      <w:r w:rsidRPr="00A1633B">
        <w:rPr>
          <w:rStyle w:val="fontstyle01"/>
          <w:rFonts w:asciiTheme="minorHAnsi" w:hAnsiTheme="minorHAnsi" w:cstheme="minorHAnsi"/>
          <w:sz w:val="20"/>
          <w:szCs w:val="20"/>
          <w:lang w:val="en-GB"/>
        </w:rPr>
        <w:t xml:space="preserve"> did not deny </w:t>
      </w:r>
      <w:r w:rsidR="00375110">
        <w:rPr>
          <w:rStyle w:val="fontstyle01"/>
          <w:rFonts w:asciiTheme="minorHAnsi" w:hAnsiTheme="minorHAnsi" w:cstheme="minorHAnsi"/>
          <w:sz w:val="20"/>
          <w:szCs w:val="20"/>
          <w:lang w:val="en-GB"/>
        </w:rPr>
        <w:t>this</w:t>
      </w:r>
      <w:r w:rsidRPr="00A1633B">
        <w:rPr>
          <w:rStyle w:val="fontstyle01"/>
          <w:rFonts w:asciiTheme="minorHAnsi" w:hAnsiTheme="minorHAnsi" w:cstheme="minorHAnsi"/>
          <w:sz w:val="20"/>
          <w:szCs w:val="20"/>
          <w:lang w:val="en-GB"/>
        </w:rPr>
        <w:t xml:space="preserve"> but did not see it as </w:t>
      </w:r>
      <w:r w:rsidR="00375110">
        <w:rPr>
          <w:rStyle w:val="fontstyle01"/>
          <w:rFonts w:asciiTheme="minorHAnsi" w:hAnsiTheme="minorHAnsi" w:cstheme="minorHAnsi"/>
          <w:sz w:val="20"/>
          <w:szCs w:val="20"/>
          <w:lang w:val="en-GB"/>
        </w:rPr>
        <w:t xml:space="preserve">being as </w:t>
      </w:r>
      <w:r w:rsidRPr="00A1633B">
        <w:rPr>
          <w:rStyle w:val="fontstyle01"/>
          <w:rFonts w:asciiTheme="minorHAnsi" w:hAnsiTheme="minorHAnsi" w:cstheme="minorHAnsi"/>
          <w:sz w:val="20"/>
          <w:szCs w:val="20"/>
          <w:lang w:val="en-GB"/>
        </w:rPr>
        <w:t>crucial as it is portrayed in the literature (</w:t>
      </w:r>
      <w:proofErr w:type="spellStart"/>
      <w:r w:rsidRPr="00A1633B">
        <w:rPr>
          <w:rStyle w:val="fontstyle01"/>
          <w:rFonts w:asciiTheme="minorHAnsi" w:hAnsiTheme="minorHAnsi" w:cstheme="minorHAnsi"/>
          <w:sz w:val="20"/>
          <w:szCs w:val="20"/>
          <w:lang w:val="en-GB"/>
        </w:rPr>
        <w:t>Uner</w:t>
      </w:r>
      <w:proofErr w:type="spellEnd"/>
      <w:r w:rsidRPr="00A1633B">
        <w:rPr>
          <w:rFonts w:asciiTheme="minorHAnsi" w:hAnsiTheme="minorHAnsi" w:cstheme="minorHAnsi"/>
          <w:color w:val="231F20"/>
          <w:sz w:val="20"/>
          <w:szCs w:val="20"/>
          <w:lang w:val="en-GB"/>
        </w:rPr>
        <w:t xml:space="preserve"> </w:t>
      </w:r>
      <w:r w:rsidRPr="00A1633B">
        <w:rPr>
          <w:rStyle w:val="fontstyle01"/>
          <w:rFonts w:asciiTheme="minorHAnsi" w:hAnsiTheme="minorHAnsi" w:cstheme="minorHAnsi"/>
          <w:sz w:val="20"/>
          <w:szCs w:val="20"/>
          <w:lang w:val="en-GB"/>
        </w:rPr>
        <w:t>et al.</w:t>
      </w:r>
      <w:r w:rsidR="006413A9">
        <w:rPr>
          <w:rStyle w:val="fontstyle01"/>
          <w:rFonts w:asciiTheme="minorHAnsi" w:hAnsiTheme="minorHAnsi" w:cstheme="minorHAnsi"/>
          <w:sz w:val="20"/>
          <w:szCs w:val="20"/>
          <w:lang w:val="en-GB"/>
        </w:rPr>
        <w:t>,</w:t>
      </w:r>
      <w:r w:rsidRPr="00A1633B">
        <w:rPr>
          <w:rStyle w:val="fontstyle01"/>
          <w:rFonts w:asciiTheme="minorHAnsi" w:hAnsiTheme="minorHAnsi" w:cstheme="minorHAnsi"/>
          <w:sz w:val="20"/>
          <w:szCs w:val="20"/>
          <w:lang w:val="en-GB"/>
        </w:rPr>
        <w:t xml:space="preserve"> 2013), wh</w:t>
      </w:r>
      <w:r w:rsidR="00375110">
        <w:rPr>
          <w:rStyle w:val="fontstyle01"/>
          <w:rFonts w:asciiTheme="minorHAnsi" w:hAnsiTheme="minorHAnsi" w:cstheme="minorHAnsi"/>
          <w:sz w:val="20"/>
          <w:szCs w:val="20"/>
          <w:lang w:val="en-GB"/>
        </w:rPr>
        <w:t>ich</w:t>
      </w:r>
      <w:r w:rsidRPr="00A1633B">
        <w:rPr>
          <w:rStyle w:val="fontstyle01"/>
          <w:rFonts w:asciiTheme="minorHAnsi" w:hAnsiTheme="minorHAnsi" w:cstheme="minorHAnsi"/>
          <w:sz w:val="20"/>
          <w:szCs w:val="20"/>
          <w:lang w:val="en-GB"/>
        </w:rPr>
        <w:t xml:space="preserve"> can be caused by the fact that their main task is to develop sales on the local market and support the innovative process written down in the strategy of the whole firm. It may be seen differently by the parent companies, which are in 100% </w:t>
      </w:r>
      <w:r w:rsidR="00375110">
        <w:rPr>
          <w:rStyle w:val="fontstyle01"/>
          <w:rFonts w:asciiTheme="minorHAnsi" w:hAnsiTheme="minorHAnsi" w:cstheme="minorHAnsi"/>
          <w:sz w:val="20"/>
          <w:szCs w:val="20"/>
          <w:lang w:val="en-GB"/>
        </w:rPr>
        <w:t xml:space="preserve">of cases </w:t>
      </w:r>
      <w:r w:rsidRPr="00A1633B">
        <w:rPr>
          <w:rStyle w:val="fontstyle01"/>
          <w:rFonts w:asciiTheme="minorHAnsi" w:hAnsiTheme="minorHAnsi" w:cstheme="minorHAnsi"/>
          <w:sz w:val="20"/>
          <w:szCs w:val="20"/>
          <w:lang w:val="en-GB"/>
        </w:rPr>
        <w:t xml:space="preserve">responsible for innovativeness. </w:t>
      </w:r>
    </w:p>
    <w:p w:rsidR="007C1AA7" w:rsidRPr="00A1633B" w:rsidRDefault="007C1AA7" w:rsidP="00C353D4">
      <w:pPr>
        <w:spacing w:after="0" w:line="240" w:lineRule="auto"/>
        <w:ind w:firstLine="360"/>
        <w:jc w:val="both"/>
        <w:rPr>
          <w:rFonts w:asciiTheme="minorHAnsi" w:hAnsiTheme="minorHAnsi" w:cstheme="minorHAnsi"/>
          <w:sz w:val="20"/>
          <w:szCs w:val="20"/>
          <w:lang w:val="en-GB"/>
        </w:rPr>
      </w:pPr>
      <w:r w:rsidRPr="00A1633B">
        <w:rPr>
          <w:rFonts w:asciiTheme="minorHAnsi" w:hAnsiTheme="minorHAnsi" w:cstheme="minorHAnsi"/>
          <w:sz w:val="20"/>
          <w:szCs w:val="20"/>
          <w:lang w:val="en-GB"/>
        </w:rPr>
        <w:t xml:space="preserve">The researched companies were questioned how they </w:t>
      </w:r>
      <w:r w:rsidR="00375110">
        <w:rPr>
          <w:rFonts w:asciiTheme="minorHAnsi" w:hAnsiTheme="minorHAnsi" w:cstheme="minorHAnsi"/>
          <w:sz w:val="20"/>
          <w:szCs w:val="20"/>
          <w:lang w:val="en-GB"/>
        </w:rPr>
        <w:t>cared for</w:t>
      </w:r>
      <w:r w:rsidRPr="00A1633B">
        <w:rPr>
          <w:rFonts w:asciiTheme="minorHAnsi" w:hAnsiTheme="minorHAnsi" w:cstheme="minorHAnsi"/>
          <w:sz w:val="20"/>
          <w:szCs w:val="20"/>
          <w:lang w:val="en-GB"/>
        </w:rPr>
        <w:t xml:space="preserve"> </w:t>
      </w:r>
      <w:r w:rsidR="00375110">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 xml:space="preserve">innovativeness of their products, production processes or services. The responses indicate that they all implement </w:t>
      </w:r>
      <w:r w:rsidR="00375110">
        <w:rPr>
          <w:rFonts w:asciiTheme="minorHAnsi" w:hAnsiTheme="minorHAnsi" w:cstheme="minorHAnsi"/>
          <w:sz w:val="20"/>
          <w:szCs w:val="20"/>
          <w:lang w:val="en-GB"/>
        </w:rPr>
        <w:t>a</w:t>
      </w:r>
      <w:r w:rsidRPr="00A1633B">
        <w:rPr>
          <w:rFonts w:asciiTheme="minorHAnsi" w:hAnsiTheme="minorHAnsi" w:cstheme="minorHAnsi"/>
          <w:sz w:val="20"/>
          <w:szCs w:val="20"/>
          <w:lang w:val="en-GB"/>
        </w:rPr>
        <w:t xml:space="preserve"> policy in terms of innovation, and a subsidiary of Poland is in this respect no different from the German parent company. This does not mean, however, that all Polish subsidiaries have </w:t>
      </w:r>
      <w:r w:rsidR="00375110">
        <w:rPr>
          <w:rFonts w:asciiTheme="minorHAnsi" w:hAnsiTheme="minorHAnsi" w:cstheme="minorHAnsi"/>
          <w:sz w:val="20"/>
          <w:szCs w:val="20"/>
          <w:lang w:val="en-GB"/>
        </w:rPr>
        <w:t xml:space="preserve">an </w:t>
      </w:r>
      <w:r w:rsidRPr="00A1633B">
        <w:rPr>
          <w:rFonts w:asciiTheme="minorHAnsi" w:hAnsiTheme="minorHAnsi" w:cstheme="minorHAnsi"/>
          <w:sz w:val="20"/>
          <w:szCs w:val="20"/>
          <w:lang w:val="en-GB"/>
        </w:rPr>
        <w:t xml:space="preserve">R&amp;D department. For example, </w:t>
      </w:r>
      <w:proofErr w:type="spellStart"/>
      <w:r w:rsidRPr="00A1633B">
        <w:rPr>
          <w:rFonts w:asciiTheme="minorHAnsi" w:hAnsiTheme="minorHAnsi" w:cstheme="minorHAnsi"/>
          <w:sz w:val="20"/>
          <w:szCs w:val="20"/>
          <w:lang w:val="en-GB"/>
        </w:rPr>
        <w:t>Aesculap-Chifa</w:t>
      </w:r>
      <w:proofErr w:type="spellEnd"/>
      <w:r w:rsidRPr="00A1633B">
        <w:rPr>
          <w:rFonts w:asciiTheme="minorHAnsi" w:hAnsiTheme="minorHAnsi" w:cstheme="minorHAnsi"/>
          <w:sz w:val="20"/>
          <w:szCs w:val="20"/>
          <w:lang w:val="en-GB"/>
        </w:rPr>
        <w:t xml:space="preserve"> admits that innovations come only from the parent company, and the task of the Polish subsidiary is to send information about its acceptance and demand on the local market. In order to stimulate creativity</w:t>
      </w:r>
      <w:r w:rsidR="00375110">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w:t>
      </w:r>
      <w:proofErr w:type="spellStart"/>
      <w:r w:rsidRPr="00A1633B">
        <w:rPr>
          <w:rFonts w:asciiTheme="minorHAnsi" w:hAnsiTheme="minorHAnsi" w:cstheme="minorHAnsi"/>
          <w:sz w:val="20"/>
          <w:szCs w:val="20"/>
          <w:lang w:val="en-GB"/>
        </w:rPr>
        <w:t>Chifa</w:t>
      </w:r>
      <w:proofErr w:type="spellEnd"/>
      <w:r w:rsidRPr="00A1633B">
        <w:rPr>
          <w:rFonts w:asciiTheme="minorHAnsi" w:hAnsiTheme="minorHAnsi" w:cstheme="minorHAnsi"/>
          <w:sz w:val="20"/>
          <w:szCs w:val="20"/>
          <w:lang w:val="en-GB"/>
        </w:rPr>
        <w:t xml:space="preserve">-Braun gives </w:t>
      </w:r>
      <w:r w:rsidR="00375110">
        <w:rPr>
          <w:rFonts w:asciiTheme="minorHAnsi" w:hAnsiTheme="minorHAnsi" w:cstheme="minorHAnsi"/>
          <w:sz w:val="20"/>
          <w:szCs w:val="20"/>
          <w:lang w:val="en-GB"/>
        </w:rPr>
        <w:t>an</w:t>
      </w:r>
      <w:r w:rsidRPr="00A1633B">
        <w:rPr>
          <w:rFonts w:asciiTheme="minorHAnsi" w:hAnsiTheme="minorHAnsi" w:cstheme="minorHAnsi"/>
          <w:sz w:val="20"/>
          <w:szCs w:val="20"/>
          <w:lang w:val="en-GB"/>
        </w:rPr>
        <w:t xml:space="preserve"> Innovation Prize, and rewards creative ideas every year. On the other hand, Herding Holding, which is allocating very large funds for research and development, delivers to its Polish subsidiary semi-finished and finished components, and the subsidiary spends money on improving </w:t>
      </w:r>
      <w:r w:rsidR="00375110">
        <w:rPr>
          <w:rFonts w:asciiTheme="minorHAnsi" w:hAnsiTheme="minorHAnsi" w:cstheme="minorHAnsi"/>
          <w:sz w:val="20"/>
          <w:szCs w:val="20"/>
          <w:lang w:val="en-GB"/>
        </w:rPr>
        <w:t>them</w:t>
      </w:r>
      <w:r w:rsidRPr="00A1633B">
        <w:rPr>
          <w:rFonts w:asciiTheme="minorHAnsi" w:hAnsiTheme="minorHAnsi" w:cstheme="minorHAnsi"/>
          <w:sz w:val="20"/>
          <w:szCs w:val="20"/>
          <w:lang w:val="en-GB"/>
        </w:rPr>
        <w:t xml:space="preserve"> and finding ways to use these products in new situations and solving at the same time advanced technological problems. The observations showed that high attention paid to </w:t>
      </w:r>
      <w:r w:rsidR="00375110">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 xml:space="preserve">very broad understanding of the concept of innovation varied between the studied firms. </w:t>
      </w:r>
      <w:proofErr w:type="spellStart"/>
      <w:r w:rsidRPr="00A1633B">
        <w:rPr>
          <w:rFonts w:asciiTheme="minorHAnsi" w:hAnsiTheme="minorHAnsi" w:cstheme="minorHAnsi"/>
          <w:sz w:val="20"/>
          <w:szCs w:val="20"/>
          <w:lang w:val="en-GB"/>
        </w:rPr>
        <w:t>Rehau</w:t>
      </w:r>
      <w:proofErr w:type="spellEnd"/>
      <w:r w:rsidRPr="00A1633B">
        <w:rPr>
          <w:rFonts w:asciiTheme="minorHAnsi" w:hAnsiTheme="minorHAnsi" w:cstheme="minorHAnsi"/>
          <w:sz w:val="20"/>
          <w:szCs w:val="20"/>
          <w:lang w:val="en-GB"/>
        </w:rPr>
        <w:t xml:space="preserve"> stresses the importance of modern methods of production processes, extensive knowledge on the use and methods of </w:t>
      </w:r>
      <w:r w:rsidR="00413A64">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treatment of various materials</w:t>
      </w:r>
      <w:r w:rsidR="00413A64">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and technical support to customers. BTC invests in new products and improving the qualifications of </w:t>
      </w:r>
      <w:r w:rsidRPr="00A1633B">
        <w:rPr>
          <w:rFonts w:asciiTheme="minorHAnsi" w:hAnsiTheme="minorHAnsi" w:cstheme="minorHAnsi"/>
          <w:sz w:val="20"/>
          <w:szCs w:val="20"/>
          <w:lang w:val="en-GB"/>
        </w:rPr>
        <w:lastRenderedPageBreak/>
        <w:t xml:space="preserve">employees and VW cares about innovation through the introduction of new car models, improving current models, caring for the environment and changing the sales model (from ownership to leasing). </w:t>
      </w:r>
      <w:proofErr w:type="spellStart"/>
      <w:r w:rsidRPr="00A1633B">
        <w:rPr>
          <w:rFonts w:asciiTheme="minorHAnsi" w:hAnsiTheme="minorHAnsi" w:cstheme="minorHAnsi"/>
          <w:sz w:val="20"/>
          <w:szCs w:val="20"/>
          <w:lang w:val="en-GB"/>
        </w:rPr>
        <w:t>Arvato</w:t>
      </w:r>
      <w:proofErr w:type="spellEnd"/>
      <w:r w:rsidRPr="00A1633B">
        <w:rPr>
          <w:rFonts w:asciiTheme="minorHAnsi" w:hAnsiTheme="minorHAnsi" w:cstheme="minorHAnsi"/>
          <w:sz w:val="20"/>
          <w:szCs w:val="20"/>
          <w:lang w:val="en-GB"/>
        </w:rPr>
        <w:t xml:space="preserve"> stresses that innovativeness is embedded in the company's strategy, therefore, it is trying to be always "one step ahead". They are constantly looking for new solutions, improving existing </w:t>
      </w:r>
      <w:r w:rsidR="00413A64">
        <w:rPr>
          <w:rFonts w:asciiTheme="minorHAnsi" w:hAnsiTheme="minorHAnsi" w:cstheme="minorHAnsi"/>
          <w:sz w:val="20"/>
          <w:szCs w:val="20"/>
          <w:lang w:val="en-GB"/>
        </w:rPr>
        <w:t xml:space="preserve">services </w:t>
      </w:r>
      <w:r w:rsidRPr="00A1633B">
        <w:rPr>
          <w:rFonts w:asciiTheme="minorHAnsi" w:hAnsiTheme="minorHAnsi" w:cstheme="minorHAnsi"/>
          <w:sz w:val="20"/>
          <w:szCs w:val="20"/>
          <w:lang w:val="en-GB"/>
        </w:rPr>
        <w:t xml:space="preserve">and adding new </w:t>
      </w:r>
      <w:r w:rsidR="00413A64">
        <w:rPr>
          <w:rFonts w:asciiTheme="minorHAnsi" w:hAnsiTheme="minorHAnsi" w:cstheme="minorHAnsi"/>
          <w:sz w:val="20"/>
          <w:szCs w:val="20"/>
          <w:lang w:val="en-GB"/>
        </w:rPr>
        <w:t>one</w:t>
      </w:r>
      <w:r w:rsidRPr="00A1633B">
        <w:rPr>
          <w:rFonts w:asciiTheme="minorHAnsi" w:hAnsiTheme="minorHAnsi" w:cstheme="minorHAnsi"/>
          <w:sz w:val="20"/>
          <w:szCs w:val="20"/>
          <w:lang w:val="en-GB"/>
        </w:rPr>
        <w:t>s. In addition to procedures for continuous improvement, development of production and the way in which services are performed, MAN draws attention to the need to reduce resource absorption and finding methods to increase the</w:t>
      </w:r>
      <w:r w:rsidR="00413A64">
        <w:rPr>
          <w:rFonts w:asciiTheme="minorHAnsi" w:hAnsiTheme="minorHAnsi" w:cstheme="minorHAnsi"/>
          <w:sz w:val="20"/>
          <w:szCs w:val="20"/>
          <w:lang w:val="en-GB"/>
        </w:rPr>
        <w:t>ir</w:t>
      </w:r>
      <w:r w:rsidRPr="00A1633B">
        <w:rPr>
          <w:rFonts w:asciiTheme="minorHAnsi" w:hAnsiTheme="minorHAnsi" w:cstheme="minorHAnsi"/>
          <w:sz w:val="20"/>
          <w:szCs w:val="20"/>
          <w:lang w:val="en-GB"/>
        </w:rPr>
        <w:t xml:space="preserve"> efficiency. </w:t>
      </w:r>
      <w:proofErr w:type="gramStart"/>
      <w:r w:rsidRPr="00A1633B">
        <w:rPr>
          <w:rFonts w:asciiTheme="minorHAnsi" w:hAnsiTheme="minorHAnsi" w:cstheme="minorHAnsi"/>
          <w:sz w:val="20"/>
          <w:szCs w:val="20"/>
          <w:lang w:val="en-GB"/>
        </w:rPr>
        <w:t>Similarly</w:t>
      </w:r>
      <w:proofErr w:type="gramEnd"/>
      <w:r w:rsidRPr="00A1633B">
        <w:rPr>
          <w:rFonts w:asciiTheme="minorHAnsi" w:hAnsiTheme="minorHAnsi" w:cstheme="minorHAnsi"/>
          <w:sz w:val="20"/>
          <w:szCs w:val="20"/>
          <w:lang w:val="en-GB"/>
        </w:rPr>
        <w:t xml:space="preserve"> </w:t>
      </w:r>
      <w:proofErr w:type="spellStart"/>
      <w:r w:rsidRPr="00A1633B">
        <w:rPr>
          <w:rFonts w:asciiTheme="minorHAnsi" w:hAnsiTheme="minorHAnsi" w:cstheme="minorHAnsi"/>
          <w:sz w:val="20"/>
          <w:szCs w:val="20"/>
          <w:lang w:val="en-GB"/>
        </w:rPr>
        <w:t>Roedl</w:t>
      </w:r>
      <w:proofErr w:type="spellEnd"/>
      <w:r w:rsidRPr="00A1633B">
        <w:rPr>
          <w:rFonts w:asciiTheme="minorHAnsi" w:hAnsiTheme="minorHAnsi" w:cstheme="minorHAnsi"/>
          <w:sz w:val="20"/>
          <w:szCs w:val="20"/>
          <w:lang w:val="en-GB"/>
        </w:rPr>
        <w:t>, next to the training of employees and employer branding</w:t>
      </w:r>
      <w:r w:rsidR="00413A64">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drew attention to the role of introducing the principle of lean management and new IT tools. The surveyed companies also emphasized that not only investing in R&amp;D, but careful focus on the customer is the source of innovation (</w:t>
      </w:r>
      <w:proofErr w:type="spellStart"/>
      <w:r w:rsidRPr="00A1633B">
        <w:rPr>
          <w:rFonts w:asciiTheme="minorHAnsi" w:hAnsiTheme="minorHAnsi" w:cstheme="minorHAnsi"/>
          <w:sz w:val="20"/>
          <w:szCs w:val="20"/>
          <w:lang w:val="en-GB"/>
        </w:rPr>
        <w:t>Tente</w:t>
      </w:r>
      <w:proofErr w:type="spellEnd"/>
      <w:r w:rsidRPr="00A1633B">
        <w:rPr>
          <w:rFonts w:asciiTheme="minorHAnsi" w:hAnsiTheme="minorHAnsi" w:cstheme="minorHAnsi"/>
          <w:sz w:val="20"/>
          <w:szCs w:val="20"/>
          <w:lang w:val="en-GB"/>
        </w:rPr>
        <w:t xml:space="preserve">). Many ideas are born because of the current contact with customers and analysis of their needs. </w:t>
      </w:r>
    </w:p>
    <w:p w:rsidR="007C1AA7" w:rsidRPr="00A1633B" w:rsidRDefault="007C1AA7" w:rsidP="00C353D4">
      <w:pPr>
        <w:spacing w:after="0" w:line="240" w:lineRule="auto"/>
        <w:ind w:firstLine="360"/>
        <w:jc w:val="both"/>
        <w:rPr>
          <w:rFonts w:asciiTheme="minorHAnsi" w:hAnsiTheme="minorHAnsi" w:cstheme="minorHAnsi"/>
          <w:sz w:val="20"/>
          <w:szCs w:val="20"/>
          <w:lang w:val="en-GB"/>
        </w:rPr>
      </w:pPr>
      <w:r w:rsidRPr="00A1633B">
        <w:rPr>
          <w:rFonts w:asciiTheme="minorHAnsi" w:hAnsiTheme="minorHAnsi" w:cstheme="minorHAnsi"/>
          <w:sz w:val="20"/>
          <w:szCs w:val="20"/>
          <w:lang w:val="en-GB"/>
        </w:rPr>
        <w:t xml:space="preserve">Our research confirms </w:t>
      </w:r>
      <w:r w:rsidRPr="00A1633B">
        <w:rPr>
          <w:rStyle w:val="fontstyle21"/>
          <w:rFonts w:asciiTheme="minorHAnsi" w:hAnsiTheme="minorHAnsi" w:cstheme="minorHAnsi"/>
          <w:sz w:val="20"/>
          <w:szCs w:val="20"/>
          <w:lang w:val="en-GB"/>
        </w:rPr>
        <w:t>the specific comparative advantage paradigm of multinational enterprises (Dunning</w:t>
      </w:r>
      <w:r w:rsidR="006413A9">
        <w:rPr>
          <w:rStyle w:val="fontstyle21"/>
          <w:rFonts w:asciiTheme="minorHAnsi" w:hAnsiTheme="minorHAnsi" w:cstheme="minorHAnsi"/>
          <w:sz w:val="20"/>
          <w:szCs w:val="20"/>
          <w:lang w:val="en-GB"/>
        </w:rPr>
        <w:t>,</w:t>
      </w:r>
      <w:r w:rsidRPr="00A1633B">
        <w:rPr>
          <w:rStyle w:val="fontstyle21"/>
          <w:rFonts w:asciiTheme="minorHAnsi" w:hAnsiTheme="minorHAnsi" w:cstheme="minorHAnsi"/>
          <w:sz w:val="20"/>
          <w:szCs w:val="20"/>
          <w:lang w:val="en-GB"/>
        </w:rPr>
        <w:t xml:space="preserve"> 1988; Caves</w:t>
      </w:r>
      <w:r w:rsidR="006413A9">
        <w:rPr>
          <w:rStyle w:val="fontstyle21"/>
          <w:rFonts w:asciiTheme="minorHAnsi" w:hAnsiTheme="minorHAnsi" w:cstheme="minorHAnsi"/>
          <w:sz w:val="20"/>
          <w:szCs w:val="20"/>
          <w:lang w:val="en-GB"/>
        </w:rPr>
        <w:t>,</w:t>
      </w:r>
      <w:r w:rsidRPr="00A1633B">
        <w:rPr>
          <w:rStyle w:val="fontstyle21"/>
          <w:rFonts w:asciiTheme="minorHAnsi" w:hAnsiTheme="minorHAnsi" w:cstheme="minorHAnsi"/>
          <w:sz w:val="20"/>
          <w:szCs w:val="20"/>
          <w:lang w:val="en-GB"/>
        </w:rPr>
        <w:t xml:space="preserve"> 1974, 1996). German firms acting in </w:t>
      </w:r>
      <w:proofErr w:type="spellStart"/>
      <w:r w:rsidRPr="00A1633B">
        <w:rPr>
          <w:rStyle w:val="fontstyle21"/>
          <w:rFonts w:asciiTheme="minorHAnsi" w:hAnsiTheme="minorHAnsi" w:cstheme="minorHAnsi"/>
          <w:sz w:val="20"/>
          <w:szCs w:val="20"/>
          <w:lang w:val="en-GB"/>
        </w:rPr>
        <w:t>Wielkopolska</w:t>
      </w:r>
      <w:proofErr w:type="spellEnd"/>
      <w:r w:rsidRPr="00A1633B">
        <w:rPr>
          <w:rFonts w:asciiTheme="minorHAnsi" w:hAnsiTheme="minorHAnsi" w:cstheme="minorHAnsi"/>
          <w:sz w:val="20"/>
          <w:szCs w:val="20"/>
          <w:lang w:val="en-GB"/>
        </w:rPr>
        <w:t xml:space="preserve"> </w:t>
      </w:r>
      <w:r w:rsidRPr="00A1633B">
        <w:rPr>
          <w:rStyle w:val="fontstyle21"/>
          <w:rFonts w:asciiTheme="minorHAnsi" w:hAnsiTheme="minorHAnsi" w:cstheme="minorHAnsi"/>
          <w:sz w:val="20"/>
          <w:szCs w:val="20"/>
          <w:lang w:val="en-GB"/>
        </w:rPr>
        <w:t>are endowed with, e.g. a superior production technology or organizational superiority</w:t>
      </w:r>
      <w:r w:rsidR="00413A64">
        <w:rPr>
          <w:rStyle w:val="fontstyle21"/>
          <w:rFonts w:asciiTheme="minorHAnsi" w:hAnsiTheme="minorHAnsi" w:cstheme="minorHAnsi"/>
          <w:sz w:val="20"/>
          <w:szCs w:val="20"/>
          <w:lang w:val="en-GB"/>
        </w:rPr>
        <w:t>,</w:t>
      </w:r>
      <w:r w:rsidRPr="00A1633B">
        <w:rPr>
          <w:rStyle w:val="fontstyle21"/>
          <w:rFonts w:asciiTheme="minorHAnsi" w:hAnsiTheme="minorHAnsi" w:cstheme="minorHAnsi"/>
          <w:sz w:val="20"/>
          <w:szCs w:val="20"/>
          <w:lang w:val="en-GB"/>
        </w:rPr>
        <w:t xml:space="preserve"> giving them special benefits on the less economically developed market. However, it is worth</w:t>
      </w:r>
      <w:r w:rsidR="00413A64">
        <w:rPr>
          <w:rStyle w:val="fontstyle21"/>
          <w:rFonts w:asciiTheme="minorHAnsi" w:hAnsiTheme="minorHAnsi" w:cstheme="minorHAnsi"/>
          <w:sz w:val="20"/>
          <w:szCs w:val="20"/>
          <w:lang w:val="en-GB"/>
        </w:rPr>
        <w:t xml:space="preserve"> stressing</w:t>
      </w:r>
      <w:r w:rsidRPr="00A1633B">
        <w:rPr>
          <w:rStyle w:val="fontstyle21"/>
          <w:rFonts w:asciiTheme="minorHAnsi" w:hAnsiTheme="minorHAnsi" w:cstheme="minorHAnsi"/>
          <w:sz w:val="20"/>
          <w:szCs w:val="20"/>
          <w:lang w:val="en-GB"/>
        </w:rPr>
        <w:t xml:space="preserve"> that</w:t>
      </w:r>
      <w:r w:rsidR="00413A64">
        <w:rPr>
          <w:rStyle w:val="fontstyle21"/>
          <w:rFonts w:asciiTheme="minorHAnsi" w:hAnsiTheme="minorHAnsi" w:cstheme="minorHAnsi"/>
          <w:sz w:val="20"/>
          <w:szCs w:val="20"/>
          <w:lang w:val="en-GB"/>
        </w:rPr>
        <w:t>,</w:t>
      </w:r>
      <w:r w:rsidRPr="00A1633B">
        <w:rPr>
          <w:rStyle w:val="fontstyle21"/>
          <w:rFonts w:asciiTheme="minorHAnsi" w:hAnsiTheme="minorHAnsi" w:cstheme="minorHAnsi"/>
          <w:sz w:val="20"/>
          <w:szCs w:val="20"/>
          <w:lang w:val="en-GB"/>
        </w:rPr>
        <w:t xml:space="preserve"> as mentioned above</w:t>
      </w:r>
      <w:r w:rsidR="00413A64">
        <w:rPr>
          <w:rStyle w:val="fontstyle21"/>
          <w:rFonts w:asciiTheme="minorHAnsi" w:hAnsiTheme="minorHAnsi" w:cstheme="minorHAnsi"/>
          <w:sz w:val="20"/>
          <w:szCs w:val="20"/>
          <w:lang w:val="en-GB"/>
        </w:rPr>
        <w:t>,</w:t>
      </w:r>
      <w:r w:rsidRPr="00A1633B">
        <w:rPr>
          <w:rStyle w:val="fontstyle21"/>
          <w:rFonts w:asciiTheme="minorHAnsi" w:hAnsiTheme="minorHAnsi" w:cstheme="minorHAnsi"/>
          <w:sz w:val="20"/>
          <w:szCs w:val="20"/>
          <w:lang w:val="en-GB"/>
        </w:rPr>
        <w:t xml:space="preserve"> in many cases the Polish subsidiaries develop the technologies and processes and these improvements and developments have sometimes </w:t>
      </w:r>
      <w:r w:rsidR="00413A64">
        <w:rPr>
          <w:rStyle w:val="fontstyle21"/>
          <w:rFonts w:asciiTheme="minorHAnsi" w:hAnsiTheme="minorHAnsi" w:cstheme="minorHAnsi"/>
          <w:sz w:val="20"/>
          <w:szCs w:val="20"/>
          <w:lang w:val="en-GB"/>
        </w:rPr>
        <w:t xml:space="preserve">a </w:t>
      </w:r>
      <w:r w:rsidRPr="00A1633B">
        <w:rPr>
          <w:rStyle w:val="fontstyle21"/>
          <w:rFonts w:asciiTheme="minorHAnsi" w:hAnsiTheme="minorHAnsi" w:cstheme="minorHAnsi"/>
          <w:sz w:val="20"/>
          <w:szCs w:val="20"/>
          <w:lang w:val="en-GB"/>
        </w:rPr>
        <w:t xml:space="preserve">universal character or sometimes are specific for </w:t>
      </w:r>
      <w:r w:rsidR="00413A64">
        <w:rPr>
          <w:rStyle w:val="fontstyle21"/>
          <w:rFonts w:asciiTheme="minorHAnsi" w:hAnsiTheme="minorHAnsi" w:cstheme="minorHAnsi"/>
          <w:sz w:val="20"/>
          <w:szCs w:val="20"/>
          <w:lang w:val="en-GB"/>
        </w:rPr>
        <w:t xml:space="preserve">the </w:t>
      </w:r>
      <w:r w:rsidRPr="00A1633B">
        <w:rPr>
          <w:rStyle w:val="fontstyle21"/>
          <w:rFonts w:asciiTheme="minorHAnsi" w:hAnsiTheme="minorHAnsi" w:cstheme="minorHAnsi"/>
          <w:sz w:val="20"/>
          <w:szCs w:val="20"/>
          <w:lang w:val="en-GB"/>
        </w:rPr>
        <w:t xml:space="preserve">Polish market. It is quite </w:t>
      </w:r>
      <w:r w:rsidR="00413A64">
        <w:rPr>
          <w:rStyle w:val="fontstyle21"/>
          <w:rFonts w:asciiTheme="minorHAnsi" w:hAnsiTheme="minorHAnsi" w:cstheme="minorHAnsi"/>
          <w:sz w:val="20"/>
          <w:szCs w:val="20"/>
          <w:lang w:val="en-GB"/>
        </w:rPr>
        <w:t xml:space="preserve">a </w:t>
      </w:r>
      <w:r w:rsidRPr="00A1633B">
        <w:rPr>
          <w:rStyle w:val="fontstyle21"/>
          <w:rFonts w:asciiTheme="minorHAnsi" w:hAnsiTheme="minorHAnsi" w:cstheme="minorHAnsi"/>
          <w:sz w:val="20"/>
          <w:szCs w:val="20"/>
          <w:lang w:val="en-GB"/>
        </w:rPr>
        <w:t xml:space="preserve">distinctive contribution of our research to see that Poland is perceived by the German investors as a place for innovations creations. </w:t>
      </w:r>
      <w:r w:rsidR="00413A64">
        <w:rPr>
          <w:rStyle w:val="fontstyle21"/>
          <w:rFonts w:asciiTheme="minorHAnsi" w:hAnsiTheme="minorHAnsi" w:cstheme="minorHAnsi"/>
          <w:sz w:val="20"/>
          <w:szCs w:val="20"/>
          <w:lang w:val="en-GB"/>
        </w:rPr>
        <w:t>This</w:t>
      </w:r>
      <w:r w:rsidRPr="00A1633B">
        <w:rPr>
          <w:rStyle w:val="fontstyle21"/>
          <w:rFonts w:asciiTheme="minorHAnsi" w:hAnsiTheme="minorHAnsi" w:cstheme="minorHAnsi"/>
          <w:sz w:val="20"/>
          <w:szCs w:val="20"/>
          <w:lang w:val="en-GB"/>
        </w:rPr>
        <w:t xml:space="preserve"> could be justified by the high educational level of Polish society and by the fact that the necessary technology or equipment is delivered by the German parent company overcoming very often the capital barrier </w:t>
      </w:r>
      <w:r w:rsidR="00413A64">
        <w:rPr>
          <w:rStyle w:val="fontstyle21"/>
          <w:rFonts w:asciiTheme="minorHAnsi" w:hAnsiTheme="minorHAnsi" w:cstheme="minorHAnsi"/>
          <w:sz w:val="20"/>
          <w:szCs w:val="20"/>
          <w:lang w:val="en-GB"/>
        </w:rPr>
        <w:t xml:space="preserve">that </w:t>
      </w:r>
      <w:r w:rsidRPr="00A1633B">
        <w:rPr>
          <w:rStyle w:val="fontstyle21"/>
          <w:rFonts w:asciiTheme="minorHAnsi" w:hAnsiTheme="minorHAnsi" w:cstheme="minorHAnsi"/>
          <w:sz w:val="20"/>
          <w:szCs w:val="20"/>
          <w:lang w:val="en-GB"/>
        </w:rPr>
        <w:t>many Polish enterprises cannot overcome.</w:t>
      </w:r>
    </w:p>
    <w:p w:rsidR="007C1AA7" w:rsidRPr="00A1633B" w:rsidRDefault="007C1AA7" w:rsidP="00C353D4">
      <w:pPr>
        <w:spacing w:after="0" w:line="240" w:lineRule="auto"/>
        <w:ind w:firstLine="360"/>
        <w:jc w:val="both"/>
        <w:rPr>
          <w:rFonts w:asciiTheme="minorHAnsi" w:hAnsiTheme="minorHAnsi" w:cstheme="minorHAnsi"/>
          <w:sz w:val="20"/>
          <w:szCs w:val="20"/>
          <w:lang w:val="en-GB"/>
        </w:rPr>
      </w:pPr>
      <w:r w:rsidRPr="00A1633B">
        <w:rPr>
          <w:rFonts w:asciiTheme="minorHAnsi" w:hAnsiTheme="minorHAnsi" w:cstheme="minorHAnsi"/>
          <w:sz w:val="20"/>
          <w:szCs w:val="20"/>
          <w:lang w:val="en-GB"/>
        </w:rPr>
        <w:t xml:space="preserve">In general, it should be noted that the use of certain company-wide standards </w:t>
      </w:r>
      <w:r w:rsidR="000B059F">
        <w:rPr>
          <w:rFonts w:asciiTheme="minorHAnsi" w:hAnsiTheme="minorHAnsi" w:cstheme="minorHAnsi"/>
          <w:sz w:val="20"/>
          <w:szCs w:val="20"/>
          <w:lang w:val="en-GB"/>
        </w:rPr>
        <w:t xml:space="preserve">that are </w:t>
      </w:r>
      <w:r w:rsidRPr="00A1633B">
        <w:rPr>
          <w:rFonts w:asciiTheme="minorHAnsi" w:hAnsiTheme="minorHAnsi" w:cstheme="minorHAnsi"/>
          <w:sz w:val="20"/>
          <w:szCs w:val="20"/>
          <w:lang w:val="en-GB"/>
        </w:rPr>
        <w:t xml:space="preserve">restrained on the German market and applying innovations across the company group contributes to market changes in </w:t>
      </w:r>
      <w:r w:rsidR="000B059F">
        <w:rPr>
          <w:rFonts w:asciiTheme="minorHAnsi" w:hAnsiTheme="minorHAnsi" w:cstheme="minorHAnsi"/>
          <w:sz w:val="20"/>
          <w:szCs w:val="20"/>
          <w:lang w:val="en-GB"/>
        </w:rPr>
        <w:t xml:space="preserve">the </w:t>
      </w:r>
      <w:proofErr w:type="spellStart"/>
      <w:r w:rsidRPr="00A1633B">
        <w:rPr>
          <w:rFonts w:asciiTheme="minorHAnsi" w:hAnsiTheme="minorHAnsi" w:cstheme="minorHAnsi"/>
          <w:sz w:val="20"/>
          <w:szCs w:val="20"/>
          <w:lang w:val="en-GB"/>
        </w:rPr>
        <w:t>Wielkopolska</w:t>
      </w:r>
      <w:proofErr w:type="spellEnd"/>
      <w:r w:rsidRPr="00A1633B">
        <w:rPr>
          <w:rFonts w:asciiTheme="minorHAnsi" w:hAnsiTheme="minorHAnsi" w:cstheme="minorHAnsi"/>
          <w:sz w:val="20"/>
          <w:szCs w:val="20"/>
          <w:lang w:val="en-GB"/>
        </w:rPr>
        <w:t xml:space="preserve"> region that result in either raising the technical level of </w:t>
      </w:r>
      <w:r w:rsidR="000B059F">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 xml:space="preserve">market offer, or </w:t>
      </w:r>
      <w:r w:rsidR="000B059F">
        <w:rPr>
          <w:rFonts w:asciiTheme="minorHAnsi" w:hAnsiTheme="minorHAnsi" w:cstheme="minorHAnsi"/>
          <w:sz w:val="20"/>
          <w:szCs w:val="20"/>
          <w:lang w:val="en-GB"/>
        </w:rPr>
        <w:t xml:space="preserve">are </w:t>
      </w:r>
      <w:r w:rsidRPr="00A1633B">
        <w:rPr>
          <w:rFonts w:asciiTheme="minorHAnsi" w:hAnsiTheme="minorHAnsi" w:cstheme="minorHAnsi"/>
          <w:sz w:val="20"/>
          <w:szCs w:val="20"/>
          <w:lang w:val="en-GB"/>
        </w:rPr>
        <w:t xml:space="preserve">more beneficial for employees working conditions or other solutions. Generally, in this way, German companies impede the life of local enterprises, but in doing so they also force </w:t>
      </w:r>
      <w:r w:rsidR="000B059F">
        <w:rPr>
          <w:rFonts w:asciiTheme="minorHAnsi" w:hAnsiTheme="minorHAnsi" w:cstheme="minorHAnsi"/>
          <w:sz w:val="20"/>
          <w:szCs w:val="20"/>
          <w:lang w:val="en-GB"/>
        </w:rPr>
        <w:t xml:space="preserve">changes that are </w:t>
      </w:r>
      <w:r w:rsidRPr="00A1633B">
        <w:rPr>
          <w:rFonts w:asciiTheme="minorHAnsi" w:hAnsiTheme="minorHAnsi" w:cstheme="minorHAnsi"/>
          <w:sz w:val="20"/>
          <w:szCs w:val="20"/>
          <w:lang w:val="en-GB"/>
        </w:rPr>
        <w:t>positive for the competitiveness in local businesses, which</w:t>
      </w:r>
      <w:r w:rsidR="000B059F">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trying to defend </w:t>
      </w:r>
      <w:r w:rsidR="000B059F">
        <w:rPr>
          <w:rFonts w:asciiTheme="minorHAnsi" w:hAnsiTheme="minorHAnsi" w:cstheme="minorHAnsi"/>
          <w:sz w:val="20"/>
          <w:szCs w:val="20"/>
          <w:lang w:val="en-GB"/>
        </w:rPr>
        <w:t>their</w:t>
      </w:r>
      <w:r w:rsidRPr="00A1633B">
        <w:rPr>
          <w:rFonts w:asciiTheme="minorHAnsi" w:hAnsiTheme="minorHAnsi" w:cstheme="minorHAnsi"/>
          <w:sz w:val="20"/>
          <w:szCs w:val="20"/>
          <w:lang w:val="en-GB"/>
        </w:rPr>
        <w:t xml:space="preserve"> position</w:t>
      </w:r>
      <w:r w:rsidR="000B059F">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have to make changes and improvements both in terms of quality, technology, but also in issues related to the labour market.</w:t>
      </w:r>
    </w:p>
    <w:p w:rsidR="007C1AA7" w:rsidRPr="00A1633B" w:rsidRDefault="007C1AA7" w:rsidP="00C353D4">
      <w:pPr>
        <w:spacing w:after="0" w:line="240" w:lineRule="auto"/>
        <w:ind w:firstLine="360"/>
        <w:jc w:val="both"/>
        <w:rPr>
          <w:rFonts w:asciiTheme="minorHAnsi" w:hAnsiTheme="minorHAnsi" w:cstheme="minorHAnsi"/>
          <w:sz w:val="20"/>
          <w:szCs w:val="20"/>
          <w:lang w:val="en-GB"/>
        </w:rPr>
      </w:pPr>
      <w:r w:rsidRPr="00A1633B">
        <w:rPr>
          <w:rFonts w:asciiTheme="minorHAnsi" w:hAnsiTheme="minorHAnsi" w:cstheme="minorHAnsi"/>
          <w:sz w:val="20"/>
          <w:szCs w:val="20"/>
          <w:lang w:val="en-GB"/>
        </w:rPr>
        <w:t xml:space="preserve">All </w:t>
      </w:r>
      <w:r w:rsidR="000B059F">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 xml:space="preserve">surveyed companies started operations in Poland, either from </w:t>
      </w:r>
      <w:r w:rsidR="000B059F">
        <w:rPr>
          <w:rFonts w:asciiTheme="minorHAnsi" w:hAnsiTheme="minorHAnsi" w:cstheme="minorHAnsi"/>
          <w:sz w:val="20"/>
          <w:szCs w:val="20"/>
          <w:lang w:val="en-GB"/>
        </w:rPr>
        <w:t>a</w:t>
      </w:r>
      <w:r w:rsidRPr="00A1633B">
        <w:rPr>
          <w:rFonts w:asciiTheme="minorHAnsi" w:hAnsiTheme="minorHAnsi" w:cstheme="minorHAnsi"/>
          <w:sz w:val="20"/>
          <w:szCs w:val="20"/>
          <w:lang w:val="en-GB"/>
        </w:rPr>
        <w:t xml:space="preserve"> local sales office or from the acquisition of Polish enterprises or start-up of production in Poland (</w:t>
      </w:r>
      <w:proofErr w:type="spellStart"/>
      <w:r w:rsidRPr="00A1633B">
        <w:rPr>
          <w:rFonts w:asciiTheme="minorHAnsi" w:hAnsiTheme="minorHAnsi" w:cstheme="minorHAnsi"/>
          <w:sz w:val="20"/>
          <w:szCs w:val="20"/>
          <w:lang w:val="en-GB"/>
        </w:rPr>
        <w:t>Aesculap-Chifa</w:t>
      </w:r>
      <w:proofErr w:type="spellEnd"/>
      <w:r w:rsidRPr="00A1633B">
        <w:rPr>
          <w:rFonts w:asciiTheme="minorHAnsi" w:hAnsiTheme="minorHAnsi" w:cstheme="minorHAnsi"/>
          <w:sz w:val="20"/>
          <w:szCs w:val="20"/>
          <w:lang w:val="en-GB"/>
        </w:rPr>
        <w:t xml:space="preserve">, VW, </w:t>
      </w:r>
      <w:proofErr w:type="spellStart"/>
      <w:r w:rsidRPr="00A1633B">
        <w:rPr>
          <w:rFonts w:asciiTheme="minorHAnsi" w:hAnsiTheme="minorHAnsi" w:cstheme="minorHAnsi"/>
          <w:sz w:val="20"/>
          <w:szCs w:val="20"/>
          <w:lang w:val="en-GB"/>
        </w:rPr>
        <w:t>Rehau</w:t>
      </w:r>
      <w:proofErr w:type="spellEnd"/>
      <w:r w:rsidRPr="00A1633B">
        <w:rPr>
          <w:rFonts w:asciiTheme="minorHAnsi" w:hAnsiTheme="minorHAnsi" w:cstheme="minorHAnsi"/>
          <w:sz w:val="20"/>
          <w:szCs w:val="20"/>
          <w:lang w:val="en-GB"/>
        </w:rPr>
        <w:t>). In consequence</w:t>
      </w:r>
      <w:r w:rsidR="000B059F">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it needs to be stated that it contradicts the classical Uppsala model</w:t>
      </w:r>
      <w:r w:rsidR="000B059F">
        <w:rPr>
          <w:rFonts w:asciiTheme="minorHAnsi" w:hAnsiTheme="minorHAnsi" w:cstheme="minorHAnsi"/>
          <w:sz w:val="20"/>
          <w:szCs w:val="20"/>
          <w:lang w:val="en-GB"/>
        </w:rPr>
        <w:t xml:space="preserve"> –</w:t>
      </w:r>
      <w:r w:rsidRPr="00A1633B">
        <w:rPr>
          <w:rFonts w:asciiTheme="minorHAnsi" w:hAnsiTheme="minorHAnsi" w:cstheme="minorHAnsi"/>
          <w:sz w:val="20"/>
          <w:szCs w:val="20"/>
          <w:lang w:val="en-GB"/>
        </w:rPr>
        <w:t xml:space="preserve"> which deems that the enterprises gradually increase their involvement in the foreign market. In choosing </w:t>
      </w:r>
      <w:r w:rsidR="000B059F">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 xml:space="preserve">direct form of entry into the Polish market, companies emphasize the ability to focus on quality and full control over the development activities in the foreign market. So it appears that the quality priority has very far-reaching consequences for German companies. In </w:t>
      </w:r>
      <w:r w:rsidR="000B059F">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 xml:space="preserve">case of </w:t>
      </w:r>
      <w:r w:rsidR="000B059F">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 xml:space="preserve">companies </w:t>
      </w:r>
      <w:proofErr w:type="spellStart"/>
      <w:r w:rsidRPr="00A1633B">
        <w:rPr>
          <w:rFonts w:asciiTheme="minorHAnsi" w:hAnsiTheme="minorHAnsi" w:cstheme="minorHAnsi"/>
          <w:sz w:val="20"/>
          <w:szCs w:val="20"/>
          <w:lang w:val="en-GB"/>
        </w:rPr>
        <w:t>Aesculap-Chifa</w:t>
      </w:r>
      <w:proofErr w:type="spellEnd"/>
      <w:r w:rsidRPr="00A1633B">
        <w:rPr>
          <w:rFonts w:asciiTheme="minorHAnsi" w:hAnsiTheme="minorHAnsi" w:cstheme="minorHAnsi"/>
          <w:sz w:val="20"/>
          <w:szCs w:val="20"/>
          <w:lang w:val="en-GB"/>
        </w:rPr>
        <w:t xml:space="preserve">, VW, </w:t>
      </w:r>
      <w:r w:rsidR="000B059F">
        <w:rPr>
          <w:rFonts w:asciiTheme="minorHAnsi" w:hAnsiTheme="minorHAnsi" w:cstheme="minorHAnsi"/>
          <w:sz w:val="20"/>
          <w:szCs w:val="20"/>
          <w:lang w:val="en-GB"/>
        </w:rPr>
        <w:t xml:space="preserve">and </w:t>
      </w:r>
      <w:proofErr w:type="spellStart"/>
      <w:r w:rsidRPr="00A1633B">
        <w:rPr>
          <w:rFonts w:asciiTheme="minorHAnsi" w:hAnsiTheme="minorHAnsi" w:cstheme="minorHAnsi"/>
          <w:sz w:val="20"/>
          <w:szCs w:val="20"/>
          <w:lang w:val="en-GB"/>
        </w:rPr>
        <w:t>Rehau</w:t>
      </w:r>
      <w:proofErr w:type="spellEnd"/>
      <w:r w:rsidR="000B059F">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w:t>
      </w:r>
      <w:r w:rsidR="000B059F">
        <w:rPr>
          <w:rFonts w:asciiTheme="minorHAnsi" w:hAnsiTheme="minorHAnsi" w:cstheme="minorHAnsi"/>
          <w:sz w:val="20"/>
          <w:szCs w:val="20"/>
          <w:lang w:val="en-GB"/>
        </w:rPr>
        <w:t xml:space="preserve">their </w:t>
      </w:r>
      <w:r w:rsidRPr="00A1633B">
        <w:rPr>
          <w:rFonts w:asciiTheme="minorHAnsi" w:hAnsiTheme="minorHAnsi" w:cstheme="minorHAnsi"/>
          <w:sz w:val="20"/>
          <w:szCs w:val="20"/>
          <w:lang w:val="en-GB"/>
        </w:rPr>
        <w:t>start-up of the</w:t>
      </w:r>
      <w:r w:rsidR="000B059F">
        <w:rPr>
          <w:rFonts w:asciiTheme="minorHAnsi" w:hAnsiTheme="minorHAnsi" w:cstheme="minorHAnsi"/>
          <w:sz w:val="20"/>
          <w:szCs w:val="20"/>
          <w:lang w:val="en-GB"/>
        </w:rPr>
        <w:t>ir</w:t>
      </w:r>
      <w:r w:rsidRPr="00A1633B">
        <w:rPr>
          <w:rFonts w:asciiTheme="minorHAnsi" w:hAnsiTheme="minorHAnsi" w:cstheme="minorHAnsi"/>
          <w:sz w:val="20"/>
          <w:szCs w:val="20"/>
          <w:lang w:val="en-GB"/>
        </w:rPr>
        <w:t xml:space="preserve"> production facility also is inconsistent with the classical Uppsala model</w:t>
      </w:r>
      <w:r w:rsidR="000B059F">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however</w:t>
      </w:r>
      <w:r w:rsidR="000B059F">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it should be noted that these companies are corporations, which in turn means that they are interested in a full </w:t>
      </w:r>
      <w:r w:rsidRPr="00A1633B">
        <w:rPr>
          <w:rFonts w:asciiTheme="minorHAnsi" w:hAnsiTheme="minorHAnsi" w:cstheme="minorHAnsi"/>
          <w:sz w:val="20"/>
          <w:szCs w:val="20"/>
          <w:lang w:val="en-GB"/>
        </w:rPr>
        <w:lastRenderedPageBreak/>
        <w:t>commitment to the local market in order to maximize the benefits of the internationalization decisions. As a result</w:t>
      </w:r>
      <w:r w:rsidR="000B059F">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w:t>
      </w:r>
      <w:r w:rsidR="000B059F">
        <w:rPr>
          <w:rFonts w:asciiTheme="minorHAnsi" w:hAnsiTheme="minorHAnsi" w:cstheme="minorHAnsi"/>
          <w:sz w:val="20"/>
          <w:szCs w:val="20"/>
          <w:lang w:val="en-GB"/>
        </w:rPr>
        <w:t>their action</w:t>
      </w:r>
      <w:r w:rsidRPr="00A1633B">
        <w:rPr>
          <w:rFonts w:asciiTheme="minorHAnsi" w:hAnsiTheme="minorHAnsi" w:cstheme="minorHAnsi"/>
          <w:sz w:val="20"/>
          <w:szCs w:val="20"/>
          <w:lang w:val="en-GB"/>
        </w:rPr>
        <w:t xml:space="preserve"> could be justified by the dynamic Uppsala model, which </w:t>
      </w:r>
      <w:r w:rsidRPr="00A1633B">
        <w:rPr>
          <w:rFonts w:asciiTheme="minorHAnsi" w:hAnsiTheme="minorHAnsi" w:cstheme="minorHAnsi"/>
          <w:color w:val="252525"/>
          <w:sz w:val="20"/>
          <w:szCs w:val="20"/>
          <w:shd w:val="clear" w:color="auto" w:fill="FFFFFF"/>
          <w:lang w:val="en-US"/>
        </w:rPr>
        <w:t xml:space="preserve">has proven that </w:t>
      </w:r>
      <w:r w:rsidR="000B059F">
        <w:rPr>
          <w:rFonts w:asciiTheme="minorHAnsi" w:hAnsiTheme="minorHAnsi" w:cstheme="minorHAnsi"/>
          <w:color w:val="252525"/>
          <w:sz w:val="20"/>
          <w:szCs w:val="20"/>
          <w:shd w:val="clear" w:color="auto" w:fill="FFFFFF"/>
          <w:lang w:val="en-US"/>
        </w:rPr>
        <w:t xml:space="preserve">the </w:t>
      </w:r>
      <w:r w:rsidRPr="00A1633B">
        <w:rPr>
          <w:rFonts w:asciiTheme="minorHAnsi" w:hAnsiTheme="minorHAnsi" w:cstheme="minorHAnsi"/>
          <w:color w:val="252525"/>
          <w:sz w:val="20"/>
          <w:szCs w:val="20"/>
          <w:shd w:val="clear" w:color="auto" w:fill="FFFFFF"/>
          <w:lang w:val="en-US"/>
        </w:rPr>
        <w:t xml:space="preserve">next stages are determined by the level of resources involved in the internationalization process and the knowledge about foreign markets. </w:t>
      </w:r>
      <w:r w:rsidRPr="00A1633B">
        <w:rPr>
          <w:rFonts w:asciiTheme="minorHAnsi" w:hAnsiTheme="minorHAnsi" w:cstheme="minorHAnsi"/>
          <w:sz w:val="20"/>
          <w:szCs w:val="20"/>
          <w:lang w:val="en-GB"/>
        </w:rPr>
        <w:t xml:space="preserve">In the case of </w:t>
      </w:r>
      <w:proofErr w:type="spellStart"/>
      <w:r w:rsidRPr="00A1633B">
        <w:rPr>
          <w:rFonts w:asciiTheme="minorHAnsi" w:hAnsiTheme="minorHAnsi" w:cstheme="minorHAnsi"/>
          <w:sz w:val="20"/>
          <w:szCs w:val="20"/>
          <w:lang w:val="en-GB"/>
        </w:rPr>
        <w:t>Arvato</w:t>
      </w:r>
      <w:proofErr w:type="spellEnd"/>
      <w:r w:rsidRPr="00A1633B">
        <w:rPr>
          <w:rFonts w:asciiTheme="minorHAnsi" w:hAnsiTheme="minorHAnsi" w:cstheme="minorHAnsi"/>
          <w:sz w:val="20"/>
          <w:szCs w:val="20"/>
          <w:lang w:val="en-GB"/>
        </w:rPr>
        <w:t>, the founding of the production company in Poland was the first decision taken about the internationalization process of that German company. It follows from the above considerations that the decisions of the surveyed enterprises are</w:t>
      </w:r>
      <w:r w:rsidR="000B059F">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however</w:t>
      </w:r>
      <w:r w:rsidR="000B059F">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fully justified by the resource based view.</w:t>
      </w:r>
    </w:p>
    <w:p w:rsidR="007C1AA7" w:rsidRPr="00A1633B" w:rsidRDefault="007C1AA7" w:rsidP="00C353D4">
      <w:pPr>
        <w:spacing w:after="0" w:line="240" w:lineRule="auto"/>
        <w:ind w:firstLine="360"/>
        <w:jc w:val="both"/>
        <w:rPr>
          <w:rFonts w:asciiTheme="minorHAnsi" w:hAnsiTheme="minorHAnsi" w:cstheme="minorHAnsi"/>
          <w:sz w:val="20"/>
          <w:szCs w:val="20"/>
          <w:lang w:val="en-GB"/>
        </w:rPr>
      </w:pPr>
      <w:r w:rsidRPr="00A1633B">
        <w:rPr>
          <w:rFonts w:asciiTheme="minorHAnsi" w:hAnsiTheme="minorHAnsi" w:cstheme="minorHAnsi"/>
          <w:sz w:val="20"/>
          <w:szCs w:val="20"/>
          <w:lang w:val="en-GB"/>
        </w:rPr>
        <w:t xml:space="preserve">Answers to the question about the factors that, in practice, would accelerate growth at present on the Polish market shows that German companies on the </w:t>
      </w:r>
      <w:proofErr w:type="spellStart"/>
      <w:r w:rsidRPr="00A1633B">
        <w:rPr>
          <w:rFonts w:asciiTheme="minorHAnsi" w:hAnsiTheme="minorHAnsi" w:cstheme="minorHAnsi"/>
          <w:sz w:val="20"/>
          <w:szCs w:val="20"/>
          <w:lang w:val="en-GB"/>
        </w:rPr>
        <w:t>Wielkopolska</w:t>
      </w:r>
      <w:proofErr w:type="spellEnd"/>
      <w:r w:rsidRPr="00A1633B">
        <w:rPr>
          <w:rFonts w:asciiTheme="minorHAnsi" w:hAnsiTheme="minorHAnsi" w:cstheme="minorHAnsi"/>
          <w:sz w:val="20"/>
          <w:szCs w:val="20"/>
          <w:lang w:val="en-GB"/>
        </w:rPr>
        <w:t xml:space="preserve"> market feel similar restrictions to those faced by Polish companies. However, only one company </w:t>
      </w:r>
      <w:r w:rsidR="000B059F">
        <w:rPr>
          <w:rFonts w:asciiTheme="minorHAnsi" w:hAnsiTheme="minorHAnsi" w:cstheme="minorHAnsi"/>
          <w:sz w:val="20"/>
          <w:szCs w:val="20"/>
          <w:lang w:val="en-GB"/>
        </w:rPr>
        <w:t xml:space="preserve">– </w:t>
      </w:r>
      <w:r w:rsidRPr="00A1633B">
        <w:rPr>
          <w:rFonts w:asciiTheme="minorHAnsi" w:hAnsiTheme="minorHAnsi" w:cstheme="minorHAnsi"/>
          <w:sz w:val="20"/>
          <w:szCs w:val="20"/>
          <w:lang w:val="en-GB"/>
        </w:rPr>
        <w:t xml:space="preserve">Hermes </w:t>
      </w:r>
      <w:r w:rsidR="000B059F">
        <w:rPr>
          <w:rFonts w:asciiTheme="minorHAnsi" w:hAnsiTheme="minorHAnsi" w:cstheme="minorHAnsi"/>
          <w:sz w:val="20"/>
          <w:szCs w:val="20"/>
          <w:lang w:val="en-GB"/>
        </w:rPr>
        <w:t xml:space="preserve">– </w:t>
      </w:r>
      <w:r w:rsidRPr="00A1633B">
        <w:rPr>
          <w:rFonts w:asciiTheme="minorHAnsi" w:hAnsiTheme="minorHAnsi" w:cstheme="minorHAnsi"/>
          <w:sz w:val="20"/>
          <w:szCs w:val="20"/>
          <w:lang w:val="en-GB"/>
        </w:rPr>
        <w:t xml:space="preserve">drew attention to </w:t>
      </w:r>
      <w:r w:rsidR="000B059F">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 xml:space="preserve">internal conditions, such as new machinery. All other companies, in turn, stressed the external factors, at the international, national, regional and industry level. For </w:t>
      </w:r>
      <w:r w:rsidR="000B059F">
        <w:rPr>
          <w:rFonts w:asciiTheme="minorHAnsi" w:hAnsiTheme="minorHAnsi" w:cstheme="minorHAnsi"/>
          <w:sz w:val="20"/>
          <w:szCs w:val="20"/>
          <w:lang w:val="en-GB"/>
        </w:rPr>
        <w:t>the</w:t>
      </w:r>
      <w:r w:rsidRPr="00A1633B">
        <w:rPr>
          <w:rFonts w:asciiTheme="minorHAnsi" w:hAnsiTheme="minorHAnsi" w:cstheme="minorHAnsi"/>
          <w:sz w:val="20"/>
          <w:szCs w:val="20"/>
          <w:lang w:val="en-GB"/>
        </w:rPr>
        <w:t xml:space="preserve"> company Herding, where the Polish branch serves also as the gateway to eastern markets, </w:t>
      </w:r>
      <w:r w:rsidR="000B059F">
        <w:rPr>
          <w:rFonts w:asciiTheme="minorHAnsi" w:hAnsiTheme="minorHAnsi" w:cstheme="minorHAnsi"/>
          <w:sz w:val="20"/>
          <w:szCs w:val="20"/>
          <w:lang w:val="en-GB"/>
        </w:rPr>
        <w:t xml:space="preserve">one aspect </w:t>
      </w:r>
      <w:r w:rsidRPr="00A1633B">
        <w:rPr>
          <w:rFonts w:asciiTheme="minorHAnsi" w:hAnsiTheme="minorHAnsi" w:cstheme="minorHAnsi"/>
          <w:sz w:val="20"/>
          <w:szCs w:val="20"/>
          <w:lang w:val="en-GB"/>
        </w:rPr>
        <w:t>crucial to accelerat</w:t>
      </w:r>
      <w:r w:rsidR="000B059F">
        <w:rPr>
          <w:rFonts w:asciiTheme="minorHAnsi" w:hAnsiTheme="minorHAnsi" w:cstheme="minorHAnsi"/>
          <w:sz w:val="20"/>
          <w:szCs w:val="20"/>
          <w:lang w:val="en-GB"/>
        </w:rPr>
        <w:t>ing</w:t>
      </w:r>
      <w:r w:rsidRPr="00A1633B">
        <w:rPr>
          <w:rFonts w:asciiTheme="minorHAnsi" w:hAnsiTheme="minorHAnsi" w:cstheme="minorHAnsi"/>
          <w:sz w:val="20"/>
          <w:szCs w:val="20"/>
          <w:lang w:val="en-GB"/>
        </w:rPr>
        <w:t xml:space="preserve"> the development wou</w:t>
      </w:r>
      <w:r w:rsidR="000B059F">
        <w:rPr>
          <w:rFonts w:asciiTheme="minorHAnsi" w:hAnsiTheme="minorHAnsi" w:cstheme="minorHAnsi"/>
          <w:sz w:val="20"/>
          <w:szCs w:val="20"/>
          <w:lang w:val="en-GB"/>
        </w:rPr>
        <w:t>l</w:t>
      </w:r>
      <w:r w:rsidRPr="00A1633B">
        <w:rPr>
          <w:rFonts w:asciiTheme="minorHAnsi" w:hAnsiTheme="minorHAnsi" w:cstheme="minorHAnsi"/>
          <w:sz w:val="20"/>
          <w:szCs w:val="20"/>
          <w:lang w:val="en-GB"/>
        </w:rPr>
        <w:t xml:space="preserve">d be reaching </w:t>
      </w:r>
      <w:r w:rsidR="000B059F">
        <w:rPr>
          <w:rFonts w:asciiTheme="minorHAnsi" w:hAnsiTheme="minorHAnsi" w:cstheme="minorHAnsi"/>
          <w:sz w:val="20"/>
          <w:szCs w:val="20"/>
          <w:lang w:val="en-GB"/>
        </w:rPr>
        <w:t xml:space="preserve">a </w:t>
      </w:r>
      <w:r w:rsidRPr="00A1633B">
        <w:rPr>
          <w:rFonts w:asciiTheme="minorHAnsi" w:hAnsiTheme="minorHAnsi" w:cstheme="minorHAnsi"/>
          <w:sz w:val="20"/>
          <w:szCs w:val="20"/>
          <w:lang w:val="en-GB"/>
        </w:rPr>
        <w:t xml:space="preserve">peaceful geopolitical situation in Ukraine, which would allow, among others, </w:t>
      </w:r>
      <w:r w:rsidR="000B059F">
        <w:rPr>
          <w:rFonts w:asciiTheme="minorHAnsi" w:hAnsiTheme="minorHAnsi" w:cstheme="minorHAnsi"/>
          <w:sz w:val="20"/>
          <w:szCs w:val="20"/>
          <w:lang w:val="en-GB"/>
        </w:rPr>
        <w:t xml:space="preserve">to </w:t>
      </w:r>
      <w:r w:rsidRPr="00A1633B">
        <w:rPr>
          <w:rFonts w:asciiTheme="minorHAnsi" w:hAnsiTheme="minorHAnsi" w:cstheme="minorHAnsi"/>
          <w:sz w:val="20"/>
          <w:szCs w:val="20"/>
          <w:lang w:val="en-GB"/>
        </w:rPr>
        <w:t xml:space="preserve">download current receivables. MAN </w:t>
      </w:r>
      <w:r w:rsidR="000B059F">
        <w:rPr>
          <w:rFonts w:asciiTheme="minorHAnsi" w:hAnsiTheme="minorHAnsi" w:cstheme="minorHAnsi"/>
          <w:sz w:val="20"/>
          <w:szCs w:val="20"/>
          <w:lang w:val="en-GB"/>
        </w:rPr>
        <w:t>drew</w:t>
      </w:r>
      <w:r w:rsidRPr="00A1633B">
        <w:rPr>
          <w:rFonts w:asciiTheme="minorHAnsi" w:hAnsiTheme="minorHAnsi" w:cstheme="minorHAnsi"/>
          <w:sz w:val="20"/>
          <w:szCs w:val="20"/>
          <w:lang w:val="en-GB"/>
        </w:rPr>
        <w:t xml:space="preserve"> attention </w:t>
      </w:r>
      <w:r w:rsidR="000B059F">
        <w:rPr>
          <w:rFonts w:asciiTheme="minorHAnsi" w:hAnsiTheme="minorHAnsi" w:cstheme="minorHAnsi"/>
          <w:sz w:val="20"/>
          <w:szCs w:val="20"/>
          <w:lang w:val="en-GB"/>
        </w:rPr>
        <w:t>to</w:t>
      </w:r>
      <w:r w:rsidRPr="00A1633B">
        <w:rPr>
          <w:rFonts w:asciiTheme="minorHAnsi" w:hAnsiTheme="minorHAnsi" w:cstheme="minorHAnsi"/>
          <w:sz w:val="20"/>
          <w:szCs w:val="20"/>
          <w:lang w:val="en-GB"/>
        </w:rPr>
        <w:t xml:space="preserve"> the deregulation of the labour market outside Poland</w:t>
      </w:r>
      <w:r w:rsidR="000B059F">
        <w:rPr>
          <w:rFonts w:asciiTheme="minorHAnsi" w:hAnsiTheme="minorHAnsi" w:cstheme="minorHAnsi"/>
          <w:sz w:val="20"/>
          <w:szCs w:val="20"/>
          <w:lang w:val="en-GB"/>
        </w:rPr>
        <w:t>, which</w:t>
      </w:r>
      <w:r w:rsidRPr="00A1633B">
        <w:rPr>
          <w:rFonts w:asciiTheme="minorHAnsi" w:hAnsiTheme="minorHAnsi" w:cstheme="minorHAnsi"/>
          <w:sz w:val="20"/>
          <w:szCs w:val="20"/>
          <w:lang w:val="en-GB"/>
        </w:rPr>
        <w:t xml:space="preserve"> would enable the faster development in our country. At the moment </w:t>
      </w:r>
      <w:r w:rsidR="000B059F">
        <w:rPr>
          <w:rFonts w:asciiTheme="minorHAnsi" w:hAnsiTheme="minorHAnsi" w:cstheme="minorHAnsi"/>
          <w:sz w:val="20"/>
          <w:szCs w:val="20"/>
          <w:lang w:val="en-GB"/>
        </w:rPr>
        <w:t>this</w:t>
      </w:r>
      <w:r w:rsidRPr="00A1633B">
        <w:rPr>
          <w:rFonts w:asciiTheme="minorHAnsi" w:hAnsiTheme="minorHAnsi" w:cstheme="minorHAnsi"/>
          <w:sz w:val="20"/>
          <w:szCs w:val="20"/>
          <w:lang w:val="en-GB"/>
        </w:rPr>
        <w:t xml:space="preserve"> is blocked because </w:t>
      </w:r>
      <w:r w:rsidR="000B059F">
        <w:rPr>
          <w:rFonts w:asciiTheme="minorHAnsi" w:hAnsiTheme="minorHAnsi" w:cstheme="minorHAnsi"/>
          <w:sz w:val="20"/>
          <w:szCs w:val="20"/>
          <w:lang w:val="en-GB"/>
        </w:rPr>
        <w:t xml:space="preserve">of </w:t>
      </w:r>
      <w:r w:rsidRPr="00A1633B">
        <w:rPr>
          <w:rFonts w:asciiTheme="minorHAnsi" w:hAnsiTheme="minorHAnsi" w:cstheme="minorHAnsi"/>
          <w:sz w:val="20"/>
          <w:szCs w:val="20"/>
          <w:lang w:val="en-GB"/>
        </w:rPr>
        <w:t>the protection of jobs on the German market. Attention was also paid to the lack of uniform and unambiguous laws and regulations and on the need to mitigate legal and financial regulation and improve the law on public procurement (</w:t>
      </w:r>
      <w:proofErr w:type="spellStart"/>
      <w:r w:rsidRPr="00A1633B">
        <w:rPr>
          <w:rFonts w:asciiTheme="minorHAnsi" w:hAnsiTheme="minorHAnsi" w:cstheme="minorHAnsi"/>
          <w:sz w:val="20"/>
          <w:szCs w:val="20"/>
          <w:lang w:val="en-GB"/>
        </w:rPr>
        <w:t>Arvato</w:t>
      </w:r>
      <w:proofErr w:type="spellEnd"/>
      <w:r w:rsidRPr="00A1633B">
        <w:rPr>
          <w:rFonts w:asciiTheme="minorHAnsi" w:hAnsiTheme="minorHAnsi" w:cstheme="minorHAnsi"/>
          <w:sz w:val="20"/>
          <w:szCs w:val="20"/>
          <w:lang w:val="en-GB"/>
        </w:rPr>
        <w:t xml:space="preserve">). </w:t>
      </w:r>
      <w:proofErr w:type="spellStart"/>
      <w:r w:rsidRPr="00A1633B">
        <w:rPr>
          <w:rFonts w:asciiTheme="minorHAnsi" w:hAnsiTheme="minorHAnsi" w:cstheme="minorHAnsi"/>
          <w:sz w:val="20"/>
          <w:szCs w:val="20"/>
          <w:lang w:val="en-GB"/>
        </w:rPr>
        <w:t>Aesculap-Chifa</w:t>
      </w:r>
      <w:proofErr w:type="spellEnd"/>
      <w:r w:rsidRPr="00A1633B">
        <w:rPr>
          <w:rFonts w:asciiTheme="minorHAnsi" w:hAnsiTheme="minorHAnsi" w:cstheme="minorHAnsi"/>
          <w:sz w:val="20"/>
          <w:szCs w:val="20"/>
          <w:lang w:val="en-GB"/>
        </w:rPr>
        <w:t xml:space="preserve"> drew attention to the problem of law enforcement and a decrease in attention to compliance with laws when they increase in their number. This firm also stressed the problem of the industry, which is the need to regulate the principles of the functioning of the health care system. BTC in turn </w:t>
      </w:r>
      <w:r w:rsidR="000B059F">
        <w:rPr>
          <w:rFonts w:asciiTheme="minorHAnsi" w:hAnsiTheme="minorHAnsi" w:cstheme="minorHAnsi"/>
          <w:sz w:val="20"/>
          <w:szCs w:val="20"/>
          <w:lang w:val="en-GB"/>
        </w:rPr>
        <w:t xml:space="preserve">drew </w:t>
      </w:r>
      <w:r w:rsidRPr="00A1633B">
        <w:rPr>
          <w:rFonts w:asciiTheme="minorHAnsi" w:hAnsiTheme="minorHAnsi" w:cstheme="minorHAnsi"/>
          <w:sz w:val="20"/>
          <w:szCs w:val="20"/>
          <w:lang w:val="en-GB"/>
        </w:rPr>
        <w:t xml:space="preserve">attention to the difficulties in finding qualified staff, due to the high demand for specialists in the market </w:t>
      </w:r>
      <w:r w:rsidR="000B059F">
        <w:rPr>
          <w:rFonts w:asciiTheme="minorHAnsi" w:hAnsiTheme="minorHAnsi" w:cstheme="minorHAnsi"/>
          <w:sz w:val="20"/>
          <w:szCs w:val="20"/>
          <w:lang w:val="en-GB"/>
        </w:rPr>
        <w:t xml:space="preserve">of </w:t>
      </w:r>
      <w:proofErr w:type="spellStart"/>
      <w:r w:rsidRPr="00A1633B">
        <w:rPr>
          <w:rFonts w:asciiTheme="minorHAnsi" w:hAnsiTheme="minorHAnsi" w:cstheme="minorHAnsi"/>
          <w:sz w:val="20"/>
          <w:szCs w:val="20"/>
          <w:lang w:val="en-GB"/>
        </w:rPr>
        <w:t>Wielkopolska</w:t>
      </w:r>
      <w:proofErr w:type="spellEnd"/>
      <w:r w:rsidRPr="00A1633B">
        <w:rPr>
          <w:rFonts w:asciiTheme="minorHAnsi" w:hAnsiTheme="minorHAnsi" w:cstheme="minorHAnsi"/>
          <w:sz w:val="20"/>
          <w:szCs w:val="20"/>
          <w:lang w:val="en-GB"/>
        </w:rPr>
        <w:t xml:space="preserve"> and the inability to compete for employees </w:t>
      </w:r>
      <w:r w:rsidR="007556B6">
        <w:rPr>
          <w:rFonts w:asciiTheme="minorHAnsi" w:hAnsiTheme="minorHAnsi" w:cstheme="minorHAnsi"/>
          <w:sz w:val="20"/>
          <w:szCs w:val="20"/>
          <w:lang w:val="en-GB"/>
        </w:rPr>
        <w:t>against</w:t>
      </w:r>
      <w:r w:rsidRPr="00A1633B">
        <w:rPr>
          <w:rFonts w:asciiTheme="minorHAnsi" w:hAnsiTheme="minorHAnsi" w:cstheme="minorHAnsi"/>
          <w:sz w:val="20"/>
          <w:szCs w:val="20"/>
          <w:lang w:val="en-GB"/>
        </w:rPr>
        <w:t xml:space="preserve"> corporations such as Samsung and Volkswagen.</w:t>
      </w:r>
    </w:p>
    <w:p w:rsidR="007C1AA7" w:rsidRPr="00A1633B" w:rsidRDefault="007C1AA7" w:rsidP="00C353D4">
      <w:pPr>
        <w:spacing w:after="0" w:line="240" w:lineRule="auto"/>
        <w:ind w:firstLine="360"/>
        <w:jc w:val="both"/>
        <w:rPr>
          <w:rStyle w:val="fontstyle21"/>
          <w:rFonts w:asciiTheme="minorHAnsi" w:hAnsiTheme="minorHAnsi" w:cstheme="minorHAnsi"/>
          <w:sz w:val="20"/>
          <w:szCs w:val="20"/>
          <w:lang w:val="en-GB"/>
        </w:rPr>
      </w:pPr>
      <w:r w:rsidRPr="00A1633B">
        <w:rPr>
          <w:rStyle w:val="fontstyle21"/>
          <w:rFonts w:asciiTheme="minorHAnsi" w:hAnsiTheme="minorHAnsi" w:cstheme="minorHAnsi"/>
          <w:sz w:val="20"/>
          <w:szCs w:val="20"/>
          <w:lang w:val="en-GB"/>
        </w:rPr>
        <w:t xml:space="preserve">There were no signs observed of any discrimination </w:t>
      </w:r>
      <w:r w:rsidR="007556B6">
        <w:rPr>
          <w:rStyle w:val="fontstyle21"/>
          <w:rFonts w:asciiTheme="minorHAnsi" w:hAnsiTheme="minorHAnsi" w:cstheme="minorHAnsi"/>
          <w:sz w:val="20"/>
          <w:szCs w:val="20"/>
          <w:lang w:val="en-GB"/>
        </w:rPr>
        <w:t>against</w:t>
      </w:r>
      <w:r w:rsidRPr="00A1633B">
        <w:rPr>
          <w:rStyle w:val="fontstyle21"/>
          <w:rFonts w:asciiTheme="minorHAnsi" w:hAnsiTheme="minorHAnsi" w:cstheme="minorHAnsi"/>
          <w:sz w:val="20"/>
          <w:szCs w:val="20"/>
          <w:lang w:val="en-GB"/>
        </w:rPr>
        <w:t xml:space="preserve"> German enterprises in </w:t>
      </w:r>
      <w:proofErr w:type="spellStart"/>
      <w:r w:rsidRPr="00A1633B">
        <w:rPr>
          <w:rStyle w:val="fontstyle21"/>
          <w:rFonts w:asciiTheme="minorHAnsi" w:hAnsiTheme="minorHAnsi" w:cstheme="minorHAnsi"/>
          <w:sz w:val="20"/>
          <w:szCs w:val="20"/>
          <w:lang w:val="en-GB"/>
        </w:rPr>
        <w:t>Wielkopolska</w:t>
      </w:r>
      <w:proofErr w:type="spellEnd"/>
      <w:r w:rsidRPr="00A1633B">
        <w:rPr>
          <w:rStyle w:val="fontstyle21"/>
          <w:rFonts w:asciiTheme="minorHAnsi" w:hAnsiTheme="minorHAnsi" w:cstheme="minorHAnsi"/>
          <w:sz w:val="20"/>
          <w:szCs w:val="20"/>
          <w:lang w:val="en-GB"/>
        </w:rPr>
        <w:t xml:space="preserve">. The enterprises felt </w:t>
      </w:r>
      <w:r w:rsidR="007556B6">
        <w:rPr>
          <w:rStyle w:val="fontstyle21"/>
          <w:rFonts w:asciiTheme="minorHAnsi" w:hAnsiTheme="minorHAnsi" w:cstheme="minorHAnsi"/>
          <w:sz w:val="20"/>
          <w:szCs w:val="20"/>
          <w:lang w:val="en-GB"/>
        </w:rPr>
        <w:t>they were</w:t>
      </w:r>
      <w:r w:rsidRPr="00A1633B">
        <w:rPr>
          <w:rStyle w:val="fontstyle21"/>
          <w:rFonts w:asciiTheme="minorHAnsi" w:hAnsiTheme="minorHAnsi" w:cstheme="minorHAnsi"/>
          <w:sz w:val="20"/>
          <w:szCs w:val="20"/>
          <w:lang w:val="en-GB"/>
        </w:rPr>
        <w:t xml:space="preserve"> treated exactly as Polish counterparts, wh</w:t>
      </w:r>
      <w:r w:rsidR="007556B6">
        <w:rPr>
          <w:rStyle w:val="fontstyle21"/>
          <w:rFonts w:asciiTheme="minorHAnsi" w:hAnsiTheme="minorHAnsi" w:cstheme="minorHAnsi"/>
          <w:sz w:val="20"/>
          <w:szCs w:val="20"/>
          <w:lang w:val="en-GB"/>
        </w:rPr>
        <w:t>ich</w:t>
      </w:r>
      <w:r w:rsidRPr="00A1633B">
        <w:rPr>
          <w:rStyle w:val="fontstyle21"/>
          <w:rFonts w:asciiTheme="minorHAnsi" w:hAnsiTheme="minorHAnsi" w:cstheme="minorHAnsi"/>
          <w:sz w:val="20"/>
          <w:szCs w:val="20"/>
          <w:lang w:val="en-GB"/>
        </w:rPr>
        <w:t xml:space="preserve"> is the consequence on the one hand of the fact that Poland is a member state of the European single market</w:t>
      </w:r>
      <w:r w:rsidR="007556B6">
        <w:rPr>
          <w:rStyle w:val="fontstyle21"/>
          <w:rFonts w:asciiTheme="minorHAnsi" w:hAnsiTheme="minorHAnsi" w:cstheme="minorHAnsi"/>
          <w:sz w:val="20"/>
          <w:szCs w:val="20"/>
          <w:lang w:val="en-GB"/>
        </w:rPr>
        <w:t>,</w:t>
      </w:r>
      <w:r w:rsidRPr="00A1633B">
        <w:rPr>
          <w:rStyle w:val="fontstyle21"/>
          <w:rFonts w:asciiTheme="minorHAnsi" w:hAnsiTheme="minorHAnsi" w:cstheme="minorHAnsi"/>
          <w:sz w:val="20"/>
          <w:szCs w:val="20"/>
          <w:lang w:val="en-GB"/>
        </w:rPr>
        <w:t xml:space="preserve"> and on the other – of the fact that products and services from German companies are perceived very positively by the Polish cooperates and customers. “German” is in Poland associated with good quality. Definitely this approach of </w:t>
      </w:r>
      <w:r w:rsidR="007556B6">
        <w:rPr>
          <w:rStyle w:val="fontstyle21"/>
          <w:rFonts w:asciiTheme="minorHAnsi" w:hAnsiTheme="minorHAnsi" w:cstheme="minorHAnsi"/>
          <w:sz w:val="20"/>
          <w:szCs w:val="20"/>
          <w:lang w:val="en-GB"/>
        </w:rPr>
        <w:t xml:space="preserve">the </w:t>
      </w:r>
      <w:r w:rsidRPr="00A1633B">
        <w:rPr>
          <w:rStyle w:val="fontstyle21"/>
          <w:rFonts w:asciiTheme="minorHAnsi" w:hAnsiTheme="minorHAnsi" w:cstheme="minorHAnsi"/>
          <w:sz w:val="20"/>
          <w:szCs w:val="20"/>
          <w:lang w:val="en-GB"/>
        </w:rPr>
        <w:t>Polish market helps a lot to achieve good sales results. Unfortunately</w:t>
      </w:r>
      <w:r w:rsidR="007556B6">
        <w:rPr>
          <w:rStyle w:val="fontstyle21"/>
          <w:rFonts w:asciiTheme="minorHAnsi" w:hAnsiTheme="minorHAnsi" w:cstheme="minorHAnsi"/>
          <w:sz w:val="20"/>
          <w:szCs w:val="20"/>
          <w:lang w:val="en-GB"/>
        </w:rPr>
        <w:t>,</w:t>
      </w:r>
      <w:r w:rsidRPr="00A1633B">
        <w:rPr>
          <w:rStyle w:val="fontstyle21"/>
          <w:rFonts w:asciiTheme="minorHAnsi" w:hAnsiTheme="minorHAnsi" w:cstheme="minorHAnsi"/>
          <w:sz w:val="20"/>
          <w:szCs w:val="20"/>
          <w:lang w:val="en-GB"/>
        </w:rPr>
        <w:t xml:space="preserve"> it does not work in the opposite direction. Very often Polish enterprises signal cases of discrimination </w:t>
      </w:r>
      <w:r w:rsidR="007556B6">
        <w:rPr>
          <w:rStyle w:val="fontstyle21"/>
          <w:rFonts w:asciiTheme="minorHAnsi" w:hAnsiTheme="minorHAnsi" w:cstheme="minorHAnsi"/>
          <w:sz w:val="20"/>
          <w:szCs w:val="20"/>
          <w:lang w:val="en-GB"/>
        </w:rPr>
        <w:t xml:space="preserve">on the </w:t>
      </w:r>
      <w:r w:rsidRPr="00A1633B">
        <w:rPr>
          <w:rStyle w:val="fontstyle21"/>
          <w:rFonts w:asciiTheme="minorHAnsi" w:hAnsiTheme="minorHAnsi" w:cstheme="minorHAnsi"/>
          <w:sz w:val="20"/>
          <w:szCs w:val="20"/>
          <w:lang w:val="en-GB"/>
        </w:rPr>
        <w:t>side</w:t>
      </w:r>
      <w:r w:rsidR="007556B6">
        <w:rPr>
          <w:rStyle w:val="fontstyle21"/>
          <w:rFonts w:asciiTheme="minorHAnsi" w:hAnsiTheme="minorHAnsi" w:cstheme="minorHAnsi"/>
          <w:sz w:val="20"/>
          <w:szCs w:val="20"/>
          <w:lang w:val="en-GB"/>
        </w:rPr>
        <w:t xml:space="preserve"> of</w:t>
      </w:r>
      <w:r w:rsidRPr="00A1633B">
        <w:rPr>
          <w:rStyle w:val="fontstyle21"/>
          <w:rFonts w:asciiTheme="minorHAnsi" w:hAnsiTheme="minorHAnsi" w:cstheme="minorHAnsi"/>
          <w:sz w:val="20"/>
          <w:szCs w:val="20"/>
          <w:lang w:val="en-GB"/>
        </w:rPr>
        <w:t xml:space="preserve"> the German administration and</w:t>
      </w:r>
      <w:r w:rsidR="007556B6">
        <w:rPr>
          <w:rStyle w:val="fontstyle21"/>
          <w:rFonts w:asciiTheme="minorHAnsi" w:hAnsiTheme="minorHAnsi" w:cstheme="minorHAnsi"/>
          <w:sz w:val="20"/>
          <w:szCs w:val="20"/>
          <w:lang w:val="en-GB"/>
        </w:rPr>
        <w:t>,</w:t>
      </w:r>
      <w:r w:rsidRPr="00A1633B">
        <w:rPr>
          <w:rStyle w:val="fontstyle21"/>
          <w:rFonts w:asciiTheme="minorHAnsi" w:hAnsiTheme="minorHAnsi" w:cstheme="minorHAnsi"/>
          <w:sz w:val="20"/>
          <w:szCs w:val="20"/>
          <w:lang w:val="en-GB"/>
        </w:rPr>
        <w:t xml:space="preserve"> secondly, </w:t>
      </w:r>
      <w:r w:rsidR="007556B6">
        <w:rPr>
          <w:rStyle w:val="fontstyle21"/>
          <w:rFonts w:asciiTheme="minorHAnsi" w:hAnsiTheme="minorHAnsi" w:cstheme="minorHAnsi"/>
          <w:sz w:val="20"/>
          <w:szCs w:val="20"/>
          <w:lang w:val="en-GB"/>
        </w:rPr>
        <w:t xml:space="preserve">that </w:t>
      </w:r>
      <w:r w:rsidRPr="00A1633B">
        <w:rPr>
          <w:rStyle w:val="fontstyle21"/>
          <w:rFonts w:asciiTheme="minorHAnsi" w:hAnsiTheme="minorHAnsi" w:cstheme="minorHAnsi"/>
          <w:sz w:val="20"/>
          <w:szCs w:val="20"/>
          <w:lang w:val="en-GB"/>
        </w:rPr>
        <w:t xml:space="preserve">the Polish goods and services do not have </w:t>
      </w:r>
      <w:r w:rsidR="007556B6">
        <w:rPr>
          <w:rStyle w:val="fontstyle21"/>
          <w:rFonts w:asciiTheme="minorHAnsi" w:hAnsiTheme="minorHAnsi" w:cstheme="minorHAnsi"/>
          <w:sz w:val="20"/>
          <w:szCs w:val="20"/>
          <w:lang w:val="en-GB"/>
        </w:rPr>
        <w:t xml:space="preserve">the </w:t>
      </w:r>
      <w:r w:rsidRPr="00A1633B">
        <w:rPr>
          <w:rStyle w:val="fontstyle21"/>
          <w:rFonts w:asciiTheme="minorHAnsi" w:hAnsiTheme="minorHAnsi" w:cstheme="minorHAnsi"/>
          <w:sz w:val="20"/>
          <w:szCs w:val="20"/>
          <w:lang w:val="en-GB"/>
        </w:rPr>
        <w:t xml:space="preserve">best reputation in Germany </w:t>
      </w:r>
      <w:r w:rsidR="007556B6">
        <w:rPr>
          <w:rStyle w:val="fontstyle21"/>
          <w:rFonts w:asciiTheme="minorHAnsi" w:hAnsiTheme="minorHAnsi" w:cstheme="minorHAnsi"/>
          <w:sz w:val="20"/>
          <w:szCs w:val="20"/>
          <w:lang w:val="en-GB"/>
        </w:rPr>
        <w:t xml:space="preserve">– </w:t>
      </w:r>
      <w:r w:rsidRPr="00A1633B">
        <w:rPr>
          <w:rStyle w:val="fontstyle21"/>
          <w:rFonts w:asciiTheme="minorHAnsi" w:hAnsiTheme="minorHAnsi" w:cstheme="minorHAnsi"/>
          <w:sz w:val="20"/>
          <w:szCs w:val="20"/>
          <w:lang w:val="en-GB"/>
        </w:rPr>
        <w:t xml:space="preserve">although due to strong Polish companies </w:t>
      </w:r>
      <w:r w:rsidR="007556B6">
        <w:rPr>
          <w:rStyle w:val="fontstyle21"/>
          <w:rFonts w:asciiTheme="minorHAnsi" w:hAnsiTheme="minorHAnsi" w:cstheme="minorHAnsi"/>
          <w:sz w:val="20"/>
          <w:szCs w:val="20"/>
          <w:lang w:val="en-GB"/>
        </w:rPr>
        <w:t xml:space="preserve">such </w:t>
      </w:r>
      <w:r w:rsidRPr="00A1633B">
        <w:rPr>
          <w:rStyle w:val="fontstyle21"/>
          <w:rFonts w:asciiTheme="minorHAnsi" w:hAnsiTheme="minorHAnsi" w:cstheme="minorHAnsi"/>
          <w:sz w:val="20"/>
          <w:szCs w:val="20"/>
          <w:lang w:val="en-GB"/>
        </w:rPr>
        <w:t xml:space="preserve">as </w:t>
      </w:r>
      <w:proofErr w:type="spellStart"/>
      <w:r w:rsidRPr="00A1633B">
        <w:rPr>
          <w:rStyle w:val="fontstyle21"/>
          <w:rFonts w:asciiTheme="minorHAnsi" w:hAnsiTheme="minorHAnsi" w:cstheme="minorHAnsi"/>
          <w:sz w:val="20"/>
          <w:szCs w:val="20"/>
          <w:lang w:val="en-GB"/>
        </w:rPr>
        <w:t>Comarch</w:t>
      </w:r>
      <w:proofErr w:type="spellEnd"/>
      <w:r w:rsidRPr="00A1633B">
        <w:rPr>
          <w:rStyle w:val="fontstyle21"/>
          <w:rFonts w:asciiTheme="minorHAnsi" w:hAnsiTheme="minorHAnsi" w:cstheme="minorHAnsi"/>
          <w:sz w:val="20"/>
          <w:szCs w:val="20"/>
          <w:lang w:val="en-GB"/>
        </w:rPr>
        <w:t xml:space="preserve"> this trend </w:t>
      </w:r>
      <w:r w:rsidR="007556B6">
        <w:rPr>
          <w:rStyle w:val="fontstyle21"/>
          <w:rFonts w:asciiTheme="minorHAnsi" w:hAnsiTheme="minorHAnsi" w:cstheme="minorHAnsi"/>
          <w:sz w:val="20"/>
          <w:szCs w:val="20"/>
          <w:lang w:val="en-GB"/>
        </w:rPr>
        <w:t>is altering</w:t>
      </w:r>
      <w:r w:rsidRPr="00A1633B">
        <w:rPr>
          <w:rStyle w:val="fontstyle21"/>
          <w:rFonts w:asciiTheme="minorHAnsi" w:hAnsiTheme="minorHAnsi" w:cstheme="minorHAnsi"/>
          <w:sz w:val="20"/>
          <w:szCs w:val="20"/>
          <w:lang w:val="en-GB"/>
        </w:rPr>
        <w:t xml:space="preserve">. </w:t>
      </w:r>
    </w:p>
    <w:p w:rsidR="007C1AA7" w:rsidRPr="00A1633B" w:rsidRDefault="007C1AA7" w:rsidP="00C353D4">
      <w:pPr>
        <w:spacing w:after="0" w:line="240" w:lineRule="auto"/>
        <w:ind w:firstLine="360"/>
        <w:jc w:val="both"/>
        <w:rPr>
          <w:rFonts w:asciiTheme="minorHAnsi" w:hAnsiTheme="minorHAnsi" w:cstheme="minorHAnsi"/>
          <w:sz w:val="20"/>
          <w:szCs w:val="20"/>
          <w:lang w:val="en-GB"/>
        </w:rPr>
      </w:pPr>
      <w:r w:rsidRPr="00A1633B">
        <w:rPr>
          <w:rFonts w:asciiTheme="minorHAnsi" w:hAnsiTheme="minorHAnsi" w:cstheme="minorHAnsi"/>
          <w:sz w:val="20"/>
          <w:szCs w:val="20"/>
          <w:lang w:val="en-GB"/>
        </w:rPr>
        <w:t xml:space="preserve">Due to the fact that </w:t>
      </w:r>
      <w:r w:rsidR="007556B6">
        <w:rPr>
          <w:rFonts w:asciiTheme="minorHAnsi" w:hAnsiTheme="minorHAnsi" w:cstheme="minorHAnsi"/>
          <w:sz w:val="20"/>
          <w:szCs w:val="20"/>
          <w:lang w:val="en-GB"/>
        </w:rPr>
        <w:t xml:space="preserve">only </w:t>
      </w:r>
      <w:r w:rsidRPr="00A1633B">
        <w:rPr>
          <w:rFonts w:asciiTheme="minorHAnsi" w:hAnsiTheme="minorHAnsi" w:cstheme="minorHAnsi"/>
          <w:sz w:val="20"/>
          <w:szCs w:val="20"/>
          <w:lang w:val="en-GB"/>
        </w:rPr>
        <w:t>German companies</w:t>
      </w:r>
      <w:r w:rsidR="007556B6">
        <w:rPr>
          <w:rFonts w:asciiTheme="minorHAnsi" w:hAnsiTheme="minorHAnsi" w:cstheme="minorHAnsi"/>
          <w:sz w:val="20"/>
          <w:szCs w:val="20"/>
          <w:lang w:val="en-GB"/>
        </w:rPr>
        <w:t xml:space="preserve"> were studied</w:t>
      </w:r>
      <w:r w:rsidRPr="00A1633B">
        <w:rPr>
          <w:rFonts w:asciiTheme="minorHAnsi" w:hAnsiTheme="minorHAnsi" w:cstheme="minorHAnsi"/>
          <w:sz w:val="20"/>
          <w:szCs w:val="20"/>
          <w:lang w:val="en-GB"/>
        </w:rPr>
        <w:t>, the obtained information put</w:t>
      </w:r>
      <w:r w:rsidR="007556B6">
        <w:rPr>
          <w:rFonts w:asciiTheme="minorHAnsi" w:hAnsiTheme="minorHAnsi" w:cstheme="minorHAnsi"/>
          <w:sz w:val="20"/>
          <w:szCs w:val="20"/>
          <w:lang w:val="en-GB"/>
        </w:rPr>
        <w:t>s</w:t>
      </w:r>
      <w:r w:rsidRPr="00A1633B">
        <w:rPr>
          <w:rFonts w:asciiTheme="minorHAnsi" w:hAnsiTheme="minorHAnsi" w:cstheme="minorHAnsi"/>
          <w:sz w:val="20"/>
          <w:szCs w:val="20"/>
          <w:lang w:val="en-GB"/>
        </w:rPr>
        <w:t xml:space="preserve"> them and their impact on the economy of the region generally in a positive light. For obvious reasons, therefore, the direct study of German companies did not provide any data on the negative impact on competitors, society, or the environment in the </w:t>
      </w:r>
      <w:proofErr w:type="spellStart"/>
      <w:r w:rsidRPr="00A1633B">
        <w:rPr>
          <w:rFonts w:asciiTheme="minorHAnsi" w:hAnsiTheme="minorHAnsi" w:cstheme="minorHAnsi"/>
          <w:sz w:val="20"/>
          <w:szCs w:val="20"/>
          <w:lang w:val="en-GB"/>
        </w:rPr>
        <w:t>Wielkopolska</w:t>
      </w:r>
      <w:proofErr w:type="spellEnd"/>
      <w:r w:rsidRPr="00A1633B">
        <w:rPr>
          <w:rFonts w:asciiTheme="minorHAnsi" w:hAnsiTheme="minorHAnsi" w:cstheme="minorHAnsi"/>
          <w:sz w:val="20"/>
          <w:szCs w:val="20"/>
          <w:lang w:val="en-GB"/>
        </w:rPr>
        <w:t xml:space="preserve"> region. However, it should be noted that next to the positive effects of the activities of German companies on the Polish market, there are also the negative ones. </w:t>
      </w:r>
      <w:r w:rsidRPr="00A1633B">
        <w:rPr>
          <w:rFonts w:asciiTheme="minorHAnsi" w:hAnsiTheme="minorHAnsi" w:cstheme="minorHAnsi"/>
          <w:sz w:val="20"/>
          <w:szCs w:val="20"/>
          <w:lang w:val="en-GB"/>
        </w:rPr>
        <w:lastRenderedPageBreak/>
        <w:t xml:space="preserve">The most important of them is </w:t>
      </w:r>
      <w:r w:rsidR="007556B6">
        <w:rPr>
          <w:rFonts w:asciiTheme="minorHAnsi" w:hAnsiTheme="minorHAnsi" w:cstheme="minorHAnsi"/>
          <w:sz w:val="20"/>
          <w:szCs w:val="20"/>
          <w:lang w:val="en-GB"/>
        </w:rPr>
        <w:t>the</w:t>
      </w:r>
      <w:r w:rsidRPr="00A1633B">
        <w:rPr>
          <w:rFonts w:asciiTheme="minorHAnsi" w:hAnsiTheme="minorHAnsi" w:cstheme="minorHAnsi"/>
          <w:sz w:val="20"/>
          <w:szCs w:val="20"/>
          <w:lang w:val="en-GB"/>
        </w:rPr>
        <w:t xml:space="preserve"> matter of conquering part of the market. It is obvious that the needs of Polish consumers are limited and </w:t>
      </w:r>
      <w:r w:rsidR="007556B6">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 xml:space="preserve">demand captured by the foreign companies is very hard to regain if at all. For Polish companies, this means a much greater difficulty in reaching a certain threshold of sales or sometimes the impossibility of entering the market already occupied by </w:t>
      </w:r>
      <w:r w:rsidR="007556B6">
        <w:rPr>
          <w:rFonts w:asciiTheme="minorHAnsi" w:hAnsiTheme="minorHAnsi" w:cstheme="minorHAnsi"/>
          <w:sz w:val="20"/>
          <w:szCs w:val="20"/>
          <w:lang w:val="en-GB"/>
        </w:rPr>
        <w:t xml:space="preserve">a </w:t>
      </w:r>
      <w:r w:rsidRPr="00A1633B">
        <w:rPr>
          <w:rFonts w:asciiTheme="minorHAnsi" w:hAnsiTheme="minorHAnsi" w:cstheme="minorHAnsi"/>
          <w:sz w:val="20"/>
          <w:szCs w:val="20"/>
          <w:lang w:val="en-GB"/>
        </w:rPr>
        <w:t xml:space="preserve">strong German company. This is a win/lose game and </w:t>
      </w:r>
      <w:r w:rsidR="007556B6">
        <w:rPr>
          <w:rFonts w:asciiTheme="minorHAnsi" w:hAnsiTheme="minorHAnsi" w:cstheme="minorHAnsi"/>
          <w:sz w:val="20"/>
          <w:szCs w:val="20"/>
          <w:lang w:val="en-GB"/>
        </w:rPr>
        <w:t>one should bear</w:t>
      </w:r>
      <w:r w:rsidRPr="00A1633B">
        <w:rPr>
          <w:rFonts w:asciiTheme="minorHAnsi" w:hAnsiTheme="minorHAnsi" w:cstheme="minorHAnsi"/>
          <w:sz w:val="20"/>
          <w:szCs w:val="20"/>
          <w:lang w:val="en-GB"/>
        </w:rPr>
        <w:t xml:space="preserve"> this in mind. From the point of view of the Polish economy it is also important that the profits will be reinvested and not transferred abroad.</w:t>
      </w:r>
    </w:p>
    <w:p w:rsidR="007C1AA7" w:rsidRPr="00A1633B" w:rsidRDefault="007C1AA7" w:rsidP="007C1AA7">
      <w:pPr>
        <w:spacing w:after="0" w:line="240" w:lineRule="auto"/>
        <w:jc w:val="both"/>
        <w:rPr>
          <w:rFonts w:asciiTheme="minorHAnsi" w:hAnsiTheme="minorHAnsi" w:cstheme="minorHAnsi"/>
          <w:sz w:val="20"/>
          <w:szCs w:val="20"/>
          <w:lang w:val="en-GB"/>
        </w:rPr>
      </w:pPr>
    </w:p>
    <w:p w:rsidR="007C1AA7" w:rsidRPr="00A1633B" w:rsidRDefault="007C1AA7" w:rsidP="00D057F6">
      <w:pPr>
        <w:spacing w:after="120" w:line="240" w:lineRule="auto"/>
        <w:jc w:val="center"/>
        <w:rPr>
          <w:rStyle w:val="fontstyle21"/>
          <w:rFonts w:asciiTheme="minorHAnsi" w:hAnsiTheme="minorHAnsi" w:cstheme="minorHAnsi"/>
          <w:b/>
          <w:sz w:val="20"/>
          <w:szCs w:val="20"/>
          <w:lang w:val="en-GB"/>
        </w:rPr>
      </w:pPr>
      <w:r w:rsidRPr="00A1633B">
        <w:rPr>
          <w:rStyle w:val="fontstyle21"/>
          <w:rFonts w:asciiTheme="minorHAnsi" w:hAnsiTheme="minorHAnsi" w:cstheme="minorHAnsi"/>
          <w:b/>
          <w:sz w:val="20"/>
          <w:szCs w:val="20"/>
          <w:lang w:val="en-GB"/>
        </w:rPr>
        <w:t>CONCLUSIONS</w:t>
      </w:r>
    </w:p>
    <w:p w:rsidR="007C1AA7" w:rsidRPr="00A1633B" w:rsidRDefault="007C1AA7" w:rsidP="002A1357">
      <w:pPr>
        <w:spacing w:after="0" w:line="240" w:lineRule="auto"/>
        <w:jc w:val="both"/>
        <w:rPr>
          <w:rFonts w:asciiTheme="minorHAnsi" w:hAnsiTheme="minorHAnsi" w:cstheme="minorHAnsi"/>
          <w:sz w:val="20"/>
          <w:szCs w:val="20"/>
          <w:lang w:val="en-GB"/>
        </w:rPr>
      </w:pPr>
      <w:r w:rsidRPr="00A1633B">
        <w:rPr>
          <w:rStyle w:val="fontstyle21"/>
          <w:rFonts w:asciiTheme="minorHAnsi" w:hAnsiTheme="minorHAnsi" w:cstheme="minorHAnsi"/>
          <w:sz w:val="20"/>
          <w:szCs w:val="20"/>
          <w:lang w:val="en-GB"/>
        </w:rPr>
        <w:t xml:space="preserve">The aim of this research was </w:t>
      </w:r>
      <w:r w:rsidRPr="00A1633B">
        <w:rPr>
          <w:rFonts w:asciiTheme="minorHAnsi" w:hAnsiTheme="minorHAnsi" w:cstheme="minorHAnsi"/>
          <w:sz w:val="20"/>
          <w:szCs w:val="20"/>
          <w:lang w:val="en-GB"/>
        </w:rPr>
        <w:t xml:space="preserve">understanding how German enterprises are developing </w:t>
      </w:r>
      <w:r w:rsidR="007556B6">
        <w:rPr>
          <w:rFonts w:asciiTheme="minorHAnsi" w:hAnsiTheme="minorHAnsi" w:cstheme="minorHAnsi"/>
          <w:sz w:val="20"/>
          <w:szCs w:val="20"/>
          <w:lang w:val="en-GB"/>
        </w:rPr>
        <w:t>their</w:t>
      </w:r>
      <w:r w:rsidRPr="00A1633B">
        <w:rPr>
          <w:rFonts w:asciiTheme="minorHAnsi" w:hAnsiTheme="minorHAnsi" w:cstheme="minorHAnsi"/>
          <w:sz w:val="20"/>
          <w:szCs w:val="20"/>
          <w:lang w:val="en-GB"/>
        </w:rPr>
        <w:t xml:space="preserve"> activities and sales in </w:t>
      </w:r>
      <w:r w:rsidR="007556B6">
        <w:rPr>
          <w:rFonts w:asciiTheme="minorHAnsi" w:hAnsiTheme="minorHAnsi" w:cstheme="minorHAnsi"/>
          <w:sz w:val="20"/>
          <w:szCs w:val="20"/>
          <w:lang w:val="en-GB"/>
        </w:rPr>
        <w:t xml:space="preserve">the </w:t>
      </w:r>
      <w:proofErr w:type="spellStart"/>
      <w:r w:rsidRPr="00A1633B">
        <w:rPr>
          <w:rFonts w:asciiTheme="minorHAnsi" w:hAnsiTheme="minorHAnsi" w:cstheme="minorHAnsi"/>
          <w:sz w:val="20"/>
          <w:szCs w:val="20"/>
          <w:lang w:val="en-GB"/>
        </w:rPr>
        <w:t>Wielkopolska</w:t>
      </w:r>
      <w:proofErr w:type="spellEnd"/>
      <w:r w:rsidRPr="00A1633B">
        <w:rPr>
          <w:rFonts w:asciiTheme="minorHAnsi" w:hAnsiTheme="minorHAnsi" w:cstheme="minorHAnsi"/>
          <w:sz w:val="20"/>
          <w:szCs w:val="20"/>
          <w:lang w:val="en-GB"/>
        </w:rPr>
        <w:t xml:space="preserve"> region in Poland, in particular to investigate how German enterprises are performing in terms of sales volume</w:t>
      </w:r>
      <w:r w:rsidR="007556B6">
        <w:rPr>
          <w:rFonts w:asciiTheme="minorHAnsi" w:hAnsiTheme="minorHAnsi" w:cstheme="minorHAnsi"/>
          <w:sz w:val="20"/>
          <w:szCs w:val="20"/>
          <w:lang w:val="en-GB"/>
        </w:rPr>
        <w:t>s</w:t>
      </w:r>
      <w:r w:rsidRPr="00A1633B">
        <w:rPr>
          <w:rFonts w:asciiTheme="minorHAnsi" w:hAnsiTheme="minorHAnsi" w:cstheme="minorHAnsi"/>
          <w:sz w:val="20"/>
          <w:szCs w:val="20"/>
          <w:lang w:val="en-GB"/>
        </w:rPr>
        <w:t>, wh</w:t>
      </w:r>
      <w:r w:rsidR="007556B6">
        <w:rPr>
          <w:rFonts w:asciiTheme="minorHAnsi" w:hAnsiTheme="minorHAnsi" w:cstheme="minorHAnsi"/>
          <w:sz w:val="20"/>
          <w:szCs w:val="20"/>
          <w:lang w:val="en-GB"/>
        </w:rPr>
        <w:t>ich</w:t>
      </w:r>
      <w:r w:rsidRPr="00A1633B">
        <w:rPr>
          <w:rFonts w:asciiTheme="minorHAnsi" w:hAnsiTheme="minorHAnsi" w:cstheme="minorHAnsi"/>
          <w:sz w:val="20"/>
          <w:szCs w:val="20"/>
          <w:lang w:val="en-GB"/>
        </w:rPr>
        <w:t xml:space="preserve"> are the drivers of their growth on the foreign market, </w:t>
      </w:r>
      <w:r w:rsidR="007556B6">
        <w:rPr>
          <w:rFonts w:asciiTheme="minorHAnsi" w:hAnsiTheme="minorHAnsi" w:cstheme="minorHAnsi"/>
          <w:sz w:val="20"/>
          <w:szCs w:val="20"/>
          <w:lang w:val="en-GB"/>
        </w:rPr>
        <w:t>in</w:t>
      </w:r>
      <w:r w:rsidRPr="00A1633B">
        <w:rPr>
          <w:rFonts w:asciiTheme="minorHAnsi" w:hAnsiTheme="minorHAnsi" w:cstheme="minorHAnsi"/>
          <w:sz w:val="20"/>
          <w:szCs w:val="20"/>
          <w:lang w:val="en-GB"/>
        </w:rPr>
        <w:t xml:space="preserve"> the </w:t>
      </w:r>
      <w:proofErr w:type="spellStart"/>
      <w:r w:rsidRPr="00A1633B">
        <w:rPr>
          <w:rFonts w:asciiTheme="minorHAnsi" w:hAnsiTheme="minorHAnsi" w:cstheme="minorHAnsi"/>
          <w:sz w:val="20"/>
          <w:szCs w:val="20"/>
          <w:lang w:val="en-GB"/>
        </w:rPr>
        <w:t>Wielkopolska</w:t>
      </w:r>
      <w:proofErr w:type="spellEnd"/>
      <w:r w:rsidRPr="00A1633B">
        <w:rPr>
          <w:rFonts w:asciiTheme="minorHAnsi" w:hAnsiTheme="minorHAnsi" w:cstheme="minorHAnsi"/>
          <w:sz w:val="20"/>
          <w:szCs w:val="20"/>
          <w:lang w:val="en-GB"/>
        </w:rPr>
        <w:t xml:space="preserve"> region, and wh</w:t>
      </w:r>
      <w:r w:rsidR="007556B6">
        <w:rPr>
          <w:rFonts w:asciiTheme="minorHAnsi" w:hAnsiTheme="minorHAnsi" w:cstheme="minorHAnsi"/>
          <w:sz w:val="20"/>
          <w:szCs w:val="20"/>
          <w:lang w:val="en-GB"/>
        </w:rPr>
        <w:t>ich</w:t>
      </w:r>
      <w:r w:rsidRPr="00A1633B">
        <w:rPr>
          <w:rFonts w:asciiTheme="minorHAnsi" w:hAnsiTheme="minorHAnsi" w:cstheme="minorHAnsi"/>
          <w:sz w:val="20"/>
          <w:szCs w:val="20"/>
          <w:lang w:val="en-GB"/>
        </w:rPr>
        <w:t xml:space="preserve"> are the barriers </w:t>
      </w:r>
      <w:r w:rsidR="007556B6">
        <w:rPr>
          <w:rFonts w:asciiTheme="minorHAnsi" w:hAnsiTheme="minorHAnsi" w:cstheme="minorHAnsi"/>
          <w:sz w:val="20"/>
          <w:szCs w:val="20"/>
          <w:lang w:val="en-GB"/>
        </w:rPr>
        <w:t>to</w:t>
      </w:r>
      <w:r w:rsidRPr="00A1633B">
        <w:rPr>
          <w:rFonts w:asciiTheme="minorHAnsi" w:hAnsiTheme="minorHAnsi" w:cstheme="minorHAnsi"/>
          <w:sz w:val="20"/>
          <w:szCs w:val="20"/>
          <w:lang w:val="en-GB"/>
        </w:rPr>
        <w:t xml:space="preserve"> their growth. The qualitative research based on </w:t>
      </w:r>
      <w:r w:rsidR="007556B6">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multi case study approach and in-dept</w:t>
      </w:r>
      <w:r w:rsidR="007556B6">
        <w:rPr>
          <w:rFonts w:asciiTheme="minorHAnsi" w:hAnsiTheme="minorHAnsi" w:cstheme="minorHAnsi"/>
          <w:sz w:val="20"/>
          <w:szCs w:val="20"/>
          <w:lang w:val="en-GB"/>
        </w:rPr>
        <w:t>h</w:t>
      </w:r>
      <w:r w:rsidRPr="00A1633B">
        <w:rPr>
          <w:rFonts w:asciiTheme="minorHAnsi" w:hAnsiTheme="minorHAnsi" w:cstheme="minorHAnsi"/>
          <w:sz w:val="20"/>
          <w:szCs w:val="20"/>
          <w:lang w:val="en-GB"/>
        </w:rPr>
        <w:t xml:space="preserve"> interviews in 12 German firms functioning in </w:t>
      </w:r>
      <w:proofErr w:type="spellStart"/>
      <w:r w:rsidRPr="00A1633B">
        <w:rPr>
          <w:rFonts w:asciiTheme="minorHAnsi" w:hAnsiTheme="minorHAnsi" w:cstheme="minorHAnsi"/>
          <w:sz w:val="20"/>
          <w:szCs w:val="20"/>
          <w:lang w:val="en-GB"/>
        </w:rPr>
        <w:t>Wielkopolska</w:t>
      </w:r>
      <w:proofErr w:type="spellEnd"/>
      <w:r w:rsidRPr="00A1633B">
        <w:rPr>
          <w:rFonts w:asciiTheme="minorHAnsi" w:hAnsiTheme="minorHAnsi" w:cstheme="minorHAnsi"/>
          <w:sz w:val="20"/>
          <w:szCs w:val="20"/>
          <w:lang w:val="en-GB"/>
        </w:rPr>
        <w:t xml:space="preserve"> </w:t>
      </w:r>
      <w:r w:rsidR="007556B6">
        <w:rPr>
          <w:rFonts w:asciiTheme="minorHAnsi" w:hAnsiTheme="minorHAnsi" w:cstheme="minorHAnsi"/>
          <w:sz w:val="20"/>
          <w:szCs w:val="20"/>
          <w:lang w:val="en-GB"/>
        </w:rPr>
        <w:t>allowed</w:t>
      </w:r>
      <w:r w:rsidRPr="00A1633B">
        <w:rPr>
          <w:rFonts w:asciiTheme="minorHAnsi" w:hAnsiTheme="minorHAnsi" w:cstheme="minorHAnsi"/>
          <w:sz w:val="20"/>
          <w:szCs w:val="20"/>
          <w:lang w:val="en-GB"/>
        </w:rPr>
        <w:t xml:space="preserve"> to obtain answers </w:t>
      </w:r>
      <w:r w:rsidR="007556B6">
        <w:rPr>
          <w:rFonts w:asciiTheme="minorHAnsi" w:hAnsiTheme="minorHAnsi" w:cstheme="minorHAnsi"/>
          <w:sz w:val="20"/>
          <w:szCs w:val="20"/>
          <w:lang w:val="en-GB"/>
        </w:rPr>
        <w:t>to the</w:t>
      </w:r>
      <w:r w:rsidRPr="00A1633B">
        <w:rPr>
          <w:rFonts w:asciiTheme="minorHAnsi" w:hAnsiTheme="minorHAnsi" w:cstheme="minorHAnsi"/>
          <w:sz w:val="20"/>
          <w:szCs w:val="20"/>
          <w:lang w:val="en-GB"/>
        </w:rPr>
        <w:t xml:space="preserve"> questions </w:t>
      </w:r>
      <w:r w:rsidR="007556B6">
        <w:rPr>
          <w:rFonts w:asciiTheme="minorHAnsi" w:hAnsiTheme="minorHAnsi" w:cstheme="minorHAnsi"/>
          <w:sz w:val="20"/>
          <w:szCs w:val="20"/>
          <w:lang w:val="en-GB"/>
        </w:rPr>
        <w:t xml:space="preserve">that are aforementioned </w:t>
      </w:r>
      <w:r w:rsidRPr="00A1633B">
        <w:rPr>
          <w:rFonts w:asciiTheme="minorHAnsi" w:hAnsiTheme="minorHAnsi" w:cstheme="minorHAnsi"/>
          <w:sz w:val="20"/>
          <w:szCs w:val="20"/>
          <w:lang w:val="en-GB"/>
        </w:rPr>
        <w:t xml:space="preserve">and </w:t>
      </w:r>
      <w:r w:rsidR="007556B6">
        <w:rPr>
          <w:rFonts w:asciiTheme="minorHAnsi" w:hAnsiTheme="minorHAnsi" w:cstheme="minorHAnsi"/>
          <w:sz w:val="20"/>
          <w:szCs w:val="20"/>
          <w:lang w:val="en-GB"/>
        </w:rPr>
        <w:t>allow</w:t>
      </w:r>
      <w:r w:rsidRPr="00A1633B">
        <w:rPr>
          <w:rFonts w:asciiTheme="minorHAnsi" w:hAnsiTheme="minorHAnsi" w:cstheme="minorHAnsi"/>
          <w:sz w:val="20"/>
          <w:szCs w:val="20"/>
          <w:lang w:val="en-GB"/>
        </w:rPr>
        <w:t xml:space="preserve"> to draw conclusions also on the basis of </w:t>
      </w:r>
      <w:r w:rsidR="007556B6">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 xml:space="preserve">existing literature on this topic. </w:t>
      </w:r>
    </w:p>
    <w:p w:rsidR="007C1AA7" w:rsidRPr="00A1633B" w:rsidRDefault="007C1AA7" w:rsidP="004C6213">
      <w:pPr>
        <w:spacing w:after="0" w:line="240" w:lineRule="auto"/>
        <w:ind w:firstLine="397"/>
        <w:jc w:val="both"/>
        <w:rPr>
          <w:rFonts w:asciiTheme="minorHAnsi" w:hAnsiTheme="minorHAnsi" w:cstheme="minorHAnsi"/>
          <w:sz w:val="20"/>
          <w:szCs w:val="20"/>
          <w:lang w:val="en-GB"/>
        </w:rPr>
      </w:pPr>
      <w:r w:rsidRPr="00A1633B">
        <w:rPr>
          <w:rFonts w:asciiTheme="minorHAnsi" w:hAnsiTheme="minorHAnsi" w:cstheme="minorHAnsi"/>
          <w:sz w:val="20"/>
          <w:szCs w:val="20"/>
          <w:lang w:val="en-GB"/>
        </w:rPr>
        <w:t xml:space="preserve">All </w:t>
      </w:r>
      <w:r w:rsidR="007556B6">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 xml:space="preserve">researched firms started their activities in Poland using direct modes of internationalization </w:t>
      </w:r>
      <w:r w:rsidR="007556B6">
        <w:rPr>
          <w:rFonts w:asciiTheme="minorHAnsi" w:hAnsiTheme="minorHAnsi" w:cstheme="minorHAnsi"/>
          <w:sz w:val="20"/>
          <w:szCs w:val="20"/>
          <w:lang w:val="en-GB"/>
        </w:rPr>
        <w:t xml:space="preserve">such </w:t>
      </w:r>
      <w:r w:rsidRPr="00A1633B">
        <w:rPr>
          <w:rFonts w:asciiTheme="minorHAnsi" w:hAnsiTheme="minorHAnsi" w:cstheme="minorHAnsi"/>
          <w:sz w:val="20"/>
          <w:szCs w:val="20"/>
          <w:lang w:val="en-GB"/>
        </w:rPr>
        <w:t>as sales agenc</w:t>
      </w:r>
      <w:r w:rsidR="007556B6">
        <w:rPr>
          <w:rFonts w:asciiTheme="minorHAnsi" w:hAnsiTheme="minorHAnsi" w:cstheme="minorHAnsi"/>
          <w:sz w:val="20"/>
          <w:szCs w:val="20"/>
          <w:lang w:val="en-GB"/>
        </w:rPr>
        <w:t>ies</w:t>
      </w:r>
      <w:r w:rsidRPr="00A1633B">
        <w:rPr>
          <w:rFonts w:asciiTheme="minorHAnsi" w:hAnsiTheme="minorHAnsi" w:cstheme="minorHAnsi"/>
          <w:sz w:val="20"/>
          <w:szCs w:val="20"/>
          <w:lang w:val="en-GB"/>
        </w:rPr>
        <w:t>, production unit</w:t>
      </w:r>
      <w:r w:rsidR="007556B6">
        <w:rPr>
          <w:rFonts w:asciiTheme="minorHAnsi" w:hAnsiTheme="minorHAnsi" w:cstheme="minorHAnsi"/>
          <w:sz w:val="20"/>
          <w:szCs w:val="20"/>
          <w:lang w:val="en-GB"/>
        </w:rPr>
        <w:t>s</w:t>
      </w:r>
      <w:r w:rsidRPr="00A1633B">
        <w:rPr>
          <w:rFonts w:asciiTheme="minorHAnsi" w:hAnsiTheme="minorHAnsi" w:cstheme="minorHAnsi"/>
          <w:sz w:val="20"/>
          <w:szCs w:val="20"/>
          <w:lang w:val="en-GB"/>
        </w:rPr>
        <w:t xml:space="preserve"> or from acquiring a Polish enterprise</w:t>
      </w:r>
      <w:r w:rsidR="007556B6">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w:t>
      </w:r>
      <w:r w:rsidR="007556B6">
        <w:rPr>
          <w:rFonts w:asciiTheme="minorHAnsi" w:hAnsiTheme="minorHAnsi" w:cstheme="minorHAnsi"/>
          <w:sz w:val="20"/>
          <w:szCs w:val="20"/>
          <w:lang w:val="en-GB"/>
        </w:rPr>
        <w:t>which</w:t>
      </w:r>
      <w:r w:rsidRPr="00A1633B">
        <w:rPr>
          <w:rFonts w:asciiTheme="minorHAnsi" w:hAnsiTheme="minorHAnsi" w:cstheme="minorHAnsi"/>
          <w:sz w:val="20"/>
          <w:szCs w:val="20"/>
          <w:lang w:val="en-GB"/>
        </w:rPr>
        <w:t xml:space="preserve"> denies the classical Uppsala model but wh</w:t>
      </w:r>
      <w:r w:rsidR="007556B6">
        <w:rPr>
          <w:rFonts w:asciiTheme="minorHAnsi" w:hAnsiTheme="minorHAnsi" w:cstheme="minorHAnsi"/>
          <w:sz w:val="20"/>
          <w:szCs w:val="20"/>
          <w:lang w:val="en-GB"/>
        </w:rPr>
        <w:t>ich</w:t>
      </w:r>
      <w:r w:rsidRPr="00A1633B">
        <w:rPr>
          <w:rFonts w:asciiTheme="minorHAnsi" w:hAnsiTheme="minorHAnsi" w:cstheme="minorHAnsi"/>
          <w:sz w:val="20"/>
          <w:szCs w:val="20"/>
          <w:lang w:val="en-GB"/>
        </w:rPr>
        <w:t xml:space="preserve"> is partly justified by </w:t>
      </w:r>
      <w:r w:rsidR="007556B6">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 xml:space="preserve">dynamic Uppsala model and well justified in the resource based theory. The average growth rate of sales of </w:t>
      </w:r>
      <w:r w:rsidR="00060F25">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researched firms estimated about 20-30% per year, is very impressive, especially in compari</w:t>
      </w:r>
      <w:r w:rsidR="00060F25">
        <w:rPr>
          <w:rFonts w:asciiTheme="minorHAnsi" w:hAnsiTheme="minorHAnsi" w:cstheme="minorHAnsi"/>
          <w:sz w:val="20"/>
          <w:szCs w:val="20"/>
          <w:lang w:val="en-GB"/>
        </w:rPr>
        <w:t>son</w:t>
      </w:r>
      <w:r w:rsidRPr="00A1633B">
        <w:rPr>
          <w:rFonts w:asciiTheme="minorHAnsi" w:hAnsiTheme="minorHAnsi" w:cstheme="minorHAnsi"/>
          <w:sz w:val="20"/>
          <w:szCs w:val="20"/>
          <w:lang w:val="en-GB"/>
        </w:rPr>
        <w:t xml:space="preserve"> with </w:t>
      </w:r>
      <w:r w:rsidR="00060F25">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 xml:space="preserve">average growth rate of German firms on the German market </w:t>
      </w:r>
      <w:r w:rsidR="00060F25">
        <w:rPr>
          <w:rFonts w:asciiTheme="minorHAnsi" w:hAnsiTheme="minorHAnsi" w:cstheme="minorHAnsi"/>
          <w:sz w:val="20"/>
          <w:szCs w:val="20"/>
          <w:lang w:val="en-GB"/>
        </w:rPr>
        <w:t>in</w:t>
      </w:r>
      <w:r w:rsidRPr="00A1633B">
        <w:rPr>
          <w:rFonts w:asciiTheme="minorHAnsi" w:hAnsiTheme="minorHAnsi" w:cstheme="minorHAnsi"/>
          <w:sz w:val="20"/>
          <w:szCs w:val="20"/>
          <w:lang w:val="en-GB"/>
        </w:rPr>
        <w:t xml:space="preserve"> the same time</w:t>
      </w:r>
      <w:r w:rsidR="00060F25">
        <w:rPr>
          <w:rFonts w:asciiTheme="minorHAnsi" w:hAnsiTheme="minorHAnsi" w:cstheme="minorHAnsi"/>
          <w:sz w:val="20"/>
          <w:szCs w:val="20"/>
          <w:lang w:val="en-GB"/>
        </w:rPr>
        <w:t xml:space="preserve"> period</w:t>
      </w:r>
      <w:r w:rsidRPr="00A1633B">
        <w:rPr>
          <w:rFonts w:asciiTheme="minorHAnsi" w:hAnsiTheme="minorHAnsi" w:cstheme="minorHAnsi"/>
          <w:sz w:val="20"/>
          <w:szCs w:val="20"/>
          <w:lang w:val="en-GB"/>
        </w:rPr>
        <w:t>. This level of growth is remarkable</w:t>
      </w:r>
      <w:r w:rsidR="00060F25">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especially when one takes into account that this growth covers the world crisis years 2008-2010, which led many German ente</w:t>
      </w:r>
      <w:r w:rsidR="00ED65D9">
        <w:rPr>
          <w:rFonts w:asciiTheme="minorHAnsi" w:hAnsiTheme="minorHAnsi" w:cstheme="minorHAnsi"/>
          <w:sz w:val="20"/>
          <w:szCs w:val="20"/>
          <w:lang w:val="en-GB"/>
        </w:rPr>
        <w:t>rprises to slow-down (Wagner &amp;</w:t>
      </w:r>
      <w:r w:rsidRPr="00A1633B">
        <w:rPr>
          <w:rFonts w:asciiTheme="minorHAnsi" w:hAnsiTheme="minorHAnsi" w:cstheme="minorHAnsi"/>
          <w:sz w:val="20"/>
          <w:szCs w:val="20"/>
          <w:lang w:val="en-GB"/>
        </w:rPr>
        <w:t xml:space="preserve"> </w:t>
      </w:r>
      <w:proofErr w:type="spellStart"/>
      <w:r w:rsidRPr="00A1633B">
        <w:rPr>
          <w:rFonts w:asciiTheme="minorHAnsi" w:hAnsiTheme="minorHAnsi" w:cstheme="minorHAnsi"/>
          <w:sz w:val="20"/>
          <w:szCs w:val="20"/>
          <w:lang w:val="en-GB"/>
        </w:rPr>
        <w:t>Geluebcke</w:t>
      </w:r>
      <w:proofErr w:type="spellEnd"/>
      <w:r w:rsidRPr="00A1633B">
        <w:rPr>
          <w:rFonts w:asciiTheme="minorHAnsi" w:hAnsiTheme="minorHAnsi" w:cstheme="minorHAnsi"/>
          <w:sz w:val="20"/>
          <w:szCs w:val="20"/>
          <w:lang w:val="en-GB"/>
        </w:rPr>
        <w:t xml:space="preserve">, 2014). Among other </w:t>
      </w:r>
      <w:r w:rsidR="00060F25">
        <w:rPr>
          <w:rFonts w:asciiTheme="minorHAnsi" w:hAnsiTheme="minorHAnsi" w:cstheme="minorHAnsi"/>
          <w:sz w:val="20"/>
          <w:szCs w:val="20"/>
          <w:lang w:val="en-GB"/>
        </w:rPr>
        <w:t xml:space="preserve">factors but </w:t>
      </w:r>
      <w:r w:rsidRPr="00A1633B">
        <w:rPr>
          <w:rFonts w:asciiTheme="minorHAnsi" w:hAnsiTheme="minorHAnsi" w:cstheme="minorHAnsi"/>
          <w:sz w:val="20"/>
          <w:szCs w:val="20"/>
          <w:lang w:val="en-GB"/>
        </w:rPr>
        <w:t xml:space="preserve">due to very good export performance of German subsidiaries global-wide, as e.g. in Poland, German trade </w:t>
      </w:r>
      <w:r w:rsidR="00060F25">
        <w:rPr>
          <w:rFonts w:asciiTheme="minorHAnsi" w:hAnsiTheme="minorHAnsi" w:cstheme="minorHAnsi"/>
          <w:sz w:val="20"/>
          <w:szCs w:val="20"/>
          <w:lang w:val="en-GB"/>
        </w:rPr>
        <w:t xml:space="preserve">has </w:t>
      </w:r>
      <w:r w:rsidRPr="00A1633B">
        <w:rPr>
          <w:rFonts w:asciiTheme="minorHAnsi" w:hAnsiTheme="minorHAnsi" w:cstheme="minorHAnsi"/>
          <w:sz w:val="20"/>
          <w:szCs w:val="20"/>
          <w:lang w:val="en-GB"/>
        </w:rPr>
        <w:t>actually survived almost without harm (</w:t>
      </w:r>
      <w:proofErr w:type="spellStart"/>
      <w:r w:rsidRPr="00A1633B">
        <w:rPr>
          <w:rFonts w:asciiTheme="minorHAnsi" w:hAnsiTheme="minorHAnsi" w:cstheme="minorHAnsi"/>
          <w:sz w:val="20"/>
          <w:szCs w:val="20"/>
          <w:lang w:val="en-GB"/>
        </w:rPr>
        <w:t>Statistisches</w:t>
      </w:r>
      <w:proofErr w:type="spellEnd"/>
      <w:r w:rsidRPr="00A1633B">
        <w:rPr>
          <w:rFonts w:asciiTheme="minorHAnsi" w:hAnsiTheme="minorHAnsi" w:cstheme="minorHAnsi"/>
          <w:sz w:val="20"/>
          <w:szCs w:val="20"/>
          <w:lang w:val="en-GB"/>
        </w:rPr>
        <w:t xml:space="preserve"> </w:t>
      </w:r>
      <w:proofErr w:type="spellStart"/>
      <w:r w:rsidRPr="00A1633B">
        <w:rPr>
          <w:rFonts w:asciiTheme="minorHAnsi" w:hAnsiTheme="minorHAnsi" w:cstheme="minorHAnsi"/>
          <w:sz w:val="20"/>
          <w:szCs w:val="20"/>
          <w:lang w:val="en-GB"/>
        </w:rPr>
        <w:t>Budesamt</w:t>
      </w:r>
      <w:proofErr w:type="spellEnd"/>
      <w:r w:rsidRPr="00A1633B">
        <w:rPr>
          <w:rFonts w:asciiTheme="minorHAnsi" w:hAnsiTheme="minorHAnsi" w:cstheme="minorHAnsi"/>
          <w:sz w:val="20"/>
          <w:szCs w:val="20"/>
          <w:lang w:val="en-GB"/>
        </w:rPr>
        <w:t xml:space="preserve">, 2015). </w:t>
      </w:r>
    </w:p>
    <w:p w:rsidR="007C1AA7" w:rsidRPr="00A1633B" w:rsidRDefault="007C1AA7" w:rsidP="004C6213">
      <w:pPr>
        <w:spacing w:after="0" w:line="240" w:lineRule="auto"/>
        <w:ind w:firstLine="397"/>
        <w:jc w:val="both"/>
        <w:rPr>
          <w:rFonts w:asciiTheme="minorHAnsi" w:hAnsiTheme="minorHAnsi" w:cstheme="minorHAnsi"/>
          <w:sz w:val="20"/>
          <w:szCs w:val="20"/>
          <w:lang w:val="en-GB"/>
        </w:rPr>
      </w:pPr>
      <w:r w:rsidRPr="00A1633B">
        <w:rPr>
          <w:rFonts w:asciiTheme="minorHAnsi" w:hAnsiTheme="minorHAnsi" w:cstheme="minorHAnsi"/>
          <w:sz w:val="20"/>
          <w:szCs w:val="20"/>
          <w:lang w:val="en-GB"/>
        </w:rPr>
        <w:t xml:space="preserve">Our research </w:t>
      </w:r>
      <w:r w:rsidR="00060F25">
        <w:rPr>
          <w:rFonts w:asciiTheme="minorHAnsi" w:hAnsiTheme="minorHAnsi" w:cstheme="minorHAnsi"/>
          <w:sz w:val="20"/>
          <w:szCs w:val="20"/>
          <w:lang w:val="en-GB"/>
        </w:rPr>
        <w:t xml:space="preserve">has </w:t>
      </w:r>
      <w:r w:rsidRPr="00A1633B">
        <w:rPr>
          <w:rFonts w:asciiTheme="minorHAnsi" w:hAnsiTheme="minorHAnsi" w:cstheme="minorHAnsi"/>
          <w:sz w:val="20"/>
          <w:szCs w:val="20"/>
          <w:lang w:val="en-GB"/>
        </w:rPr>
        <w:t xml:space="preserve">revealed that </w:t>
      </w:r>
      <w:r w:rsidR="00060F25">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studied firms do not face any discrimination on the Polish market and similarly to Polish enterprises they feel the same boundaries which the local counterparts have to cope with. Almost all of them indicated external factors</w:t>
      </w:r>
      <w:r w:rsidR="00060F25">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like instability and poor enforcement of </w:t>
      </w:r>
      <w:r w:rsidR="00060F25">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law</w:t>
      </w:r>
      <w:r w:rsidR="00060F25">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on the branch and on the national level</w:t>
      </w:r>
      <w:r w:rsidR="00060F25">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and the political instability in the context of </w:t>
      </w:r>
      <w:r w:rsidR="00060F25">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conflict in Ukraine, as the Polish subsidiary is often used a</w:t>
      </w:r>
      <w:r>
        <w:rPr>
          <w:rFonts w:cstheme="minorHAnsi"/>
          <w:sz w:val="20"/>
          <w:szCs w:val="20"/>
          <w:lang w:val="en-GB"/>
        </w:rPr>
        <w:t>s</w:t>
      </w:r>
      <w:r w:rsidRPr="00A1633B">
        <w:rPr>
          <w:rFonts w:asciiTheme="minorHAnsi" w:hAnsiTheme="minorHAnsi" w:cstheme="minorHAnsi"/>
          <w:sz w:val="20"/>
          <w:szCs w:val="20"/>
          <w:lang w:val="en-GB"/>
        </w:rPr>
        <w:t xml:space="preserve"> a base for expansion to the East. Only one firm indicated an internal factor, namely </w:t>
      </w:r>
      <w:r w:rsidR="00060F25">
        <w:rPr>
          <w:rFonts w:asciiTheme="minorHAnsi" w:hAnsiTheme="minorHAnsi" w:cstheme="minorHAnsi"/>
          <w:sz w:val="20"/>
          <w:szCs w:val="20"/>
          <w:lang w:val="en-GB"/>
        </w:rPr>
        <w:t xml:space="preserve">a </w:t>
      </w:r>
      <w:r w:rsidRPr="00A1633B">
        <w:rPr>
          <w:rFonts w:asciiTheme="minorHAnsi" w:hAnsiTheme="minorHAnsi" w:cstheme="minorHAnsi"/>
          <w:sz w:val="20"/>
          <w:szCs w:val="20"/>
          <w:lang w:val="en-GB"/>
        </w:rPr>
        <w:t xml:space="preserve">new machine park. It shows the difference between Polish and German firms, because a lot of Polish firms, especially SMEs, indicate the lack of capital for development as a basic barrier </w:t>
      </w:r>
      <w:r w:rsidR="00060F25">
        <w:rPr>
          <w:rFonts w:asciiTheme="minorHAnsi" w:hAnsiTheme="minorHAnsi" w:cstheme="minorHAnsi"/>
          <w:sz w:val="20"/>
          <w:szCs w:val="20"/>
          <w:lang w:val="en-GB"/>
        </w:rPr>
        <w:t>to</w:t>
      </w:r>
      <w:r w:rsidRPr="00A1633B">
        <w:rPr>
          <w:rFonts w:asciiTheme="minorHAnsi" w:hAnsiTheme="minorHAnsi" w:cstheme="minorHAnsi"/>
          <w:sz w:val="20"/>
          <w:szCs w:val="20"/>
          <w:lang w:val="en-GB"/>
        </w:rPr>
        <w:t xml:space="preserve"> growth. </w:t>
      </w:r>
    </w:p>
    <w:p w:rsidR="007C1AA7" w:rsidRPr="00A1633B" w:rsidRDefault="007C1AA7" w:rsidP="004C6213">
      <w:pPr>
        <w:spacing w:after="0" w:line="240" w:lineRule="auto"/>
        <w:ind w:firstLine="397"/>
        <w:jc w:val="both"/>
        <w:rPr>
          <w:rStyle w:val="fontstyle01"/>
          <w:rFonts w:asciiTheme="minorHAnsi" w:hAnsiTheme="minorHAnsi" w:cstheme="minorHAnsi"/>
          <w:sz w:val="20"/>
          <w:szCs w:val="20"/>
          <w:lang w:val="en-GB"/>
        </w:rPr>
      </w:pPr>
      <w:r w:rsidRPr="00A1633B">
        <w:rPr>
          <w:rFonts w:asciiTheme="minorHAnsi" w:hAnsiTheme="minorHAnsi" w:cstheme="minorHAnsi"/>
          <w:sz w:val="20"/>
          <w:szCs w:val="20"/>
          <w:lang w:val="en-GB"/>
        </w:rPr>
        <w:t xml:space="preserve">The researched firms indicated high quality, knowledge how to act on the market, consequent and judicious behaviour, </w:t>
      </w:r>
      <w:r w:rsidR="00060F25">
        <w:rPr>
          <w:rFonts w:asciiTheme="minorHAnsi" w:hAnsiTheme="minorHAnsi" w:cstheme="minorHAnsi"/>
          <w:sz w:val="20"/>
          <w:szCs w:val="20"/>
          <w:lang w:val="en-GB"/>
        </w:rPr>
        <w:t xml:space="preserve">a </w:t>
      </w:r>
      <w:r w:rsidRPr="00A1633B">
        <w:rPr>
          <w:rFonts w:asciiTheme="minorHAnsi" w:hAnsiTheme="minorHAnsi" w:cstheme="minorHAnsi"/>
          <w:sz w:val="20"/>
          <w:szCs w:val="20"/>
          <w:lang w:val="en-GB"/>
        </w:rPr>
        <w:t xml:space="preserve">good ratio between price and quality, concentration on </w:t>
      </w:r>
      <w:r w:rsidR="00060F25">
        <w:rPr>
          <w:rFonts w:asciiTheme="minorHAnsi" w:hAnsiTheme="minorHAnsi" w:cstheme="minorHAnsi"/>
          <w:sz w:val="20"/>
          <w:szCs w:val="20"/>
          <w:lang w:val="en-GB"/>
        </w:rPr>
        <w:t>well</w:t>
      </w:r>
      <w:r w:rsidRPr="00A1633B">
        <w:rPr>
          <w:rFonts w:asciiTheme="minorHAnsi" w:hAnsiTheme="minorHAnsi" w:cstheme="minorHAnsi"/>
          <w:sz w:val="20"/>
          <w:szCs w:val="20"/>
          <w:lang w:val="en-GB"/>
        </w:rPr>
        <w:t xml:space="preserve"> qualified employees and clients, </w:t>
      </w:r>
      <w:r w:rsidR="00060F25">
        <w:rPr>
          <w:rFonts w:asciiTheme="minorHAnsi" w:hAnsiTheme="minorHAnsi" w:cstheme="minorHAnsi"/>
          <w:sz w:val="20"/>
          <w:szCs w:val="20"/>
          <w:lang w:val="en-GB"/>
        </w:rPr>
        <w:t>the</w:t>
      </w:r>
      <w:r w:rsidRPr="00A1633B">
        <w:rPr>
          <w:rFonts w:asciiTheme="minorHAnsi" w:hAnsiTheme="minorHAnsi" w:cstheme="minorHAnsi"/>
          <w:sz w:val="20"/>
          <w:szCs w:val="20"/>
          <w:lang w:val="en-GB"/>
        </w:rPr>
        <w:t xml:space="preserve"> constant process of innovativeness, often embedded in the strategic and operational activities, and growing market as the main sources of their growth in Poland.</w:t>
      </w:r>
      <w:r w:rsidRPr="00A1633B">
        <w:rPr>
          <w:rStyle w:val="fontstyle21"/>
          <w:rFonts w:asciiTheme="minorHAnsi" w:hAnsiTheme="minorHAnsi" w:cstheme="minorHAnsi"/>
          <w:sz w:val="20"/>
          <w:szCs w:val="20"/>
          <w:lang w:val="en-GB"/>
        </w:rPr>
        <w:t xml:space="preserve"> </w:t>
      </w:r>
      <w:r w:rsidRPr="00A1633B">
        <w:rPr>
          <w:rFonts w:asciiTheme="minorHAnsi" w:hAnsiTheme="minorHAnsi" w:cstheme="minorHAnsi"/>
          <w:sz w:val="20"/>
          <w:szCs w:val="20"/>
          <w:lang w:val="en-GB"/>
        </w:rPr>
        <w:t xml:space="preserve">It seems to be an interesting conclusion that innovations are not enumerated by </w:t>
      </w:r>
      <w:r w:rsidR="00060F25">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 xml:space="preserve">researched firms as the most important factor of growth. </w:t>
      </w:r>
      <w:r w:rsidR="00060F25">
        <w:rPr>
          <w:rFonts w:asciiTheme="minorHAnsi" w:hAnsiTheme="minorHAnsi" w:cstheme="minorHAnsi"/>
          <w:sz w:val="20"/>
          <w:szCs w:val="20"/>
          <w:lang w:val="en-GB"/>
        </w:rPr>
        <w:t>This</w:t>
      </w:r>
      <w:r w:rsidRPr="00A1633B">
        <w:rPr>
          <w:rFonts w:asciiTheme="minorHAnsi" w:hAnsiTheme="minorHAnsi" w:cstheme="minorHAnsi"/>
          <w:sz w:val="20"/>
          <w:szCs w:val="20"/>
          <w:lang w:val="en-GB"/>
        </w:rPr>
        <w:t xml:space="preserve"> can be explained by the fact that our respondent</w:t>
      </w:r>
      <w:r w:rsidR="00060F25">
        <w:rPr>
          <w:rFonts w:asciiTheme="minorHAnsi" w:hAnsiTheme="minorHAnsi" w:cstheme="minorHAnsi"/>
          <w:sz w:val="20"/>
          <w:szCs w:val="20"/>
          <w:lang w:val="en-GB"/>
        </w:rPr>
        <w:t>s</w:t>
      </w:r>
      <w:r w:rsidRPr="00A1633B">
        <w:rPr>
          <w:rFonts w:asciiTheme="minorHAnsi" w:hAnsiTheme="minorHAnsi" w:cstheme="minorHAnsi"/>
          <w:sz w:val="20"/>
          <w:szCs w:val="20"/>
          <w:lang w:val="en-GB"/>
        </w:rPr>
        <w:t xml:space="preserve"> were </w:t>
      </w:r>
      <w:r w:rsidRPr="00A1633B">
        <w:rPr>
          <w:rFonts w:asciiTheme="minorHAnsi" w:hAnsiTheme="minorHAnsi" w:cstheme="minorHAnsi"/>
          <w:sz w:val="20"/>
          <w:szCs w:val="20"/>
          <w:lang w:val="en-GB"/>
        </w:rPr>
        <w:lastRenderedPageBreak/>
        <w:t xml:space="preserve">subsidiaries not the parent firms, and as subsidiaries they are not </w:t>
      </w:r>
      <w:r w:rsidR="00060F25">
        <w:rPr>
          <w:rFonts w:asciiTheme="minorHAnsi" w:hAnsiTheme="minorHAnsi" w:cstheme="minorHAnsi"/>
          <w:sz w:val="20"/>
          <w:szCs w:val="20"/>
          <w:lang w:val="en-GB"/>
        </w:rPr>
        <w:t xml:space="preserve">100% </w:t>
      </w:r>
      <w:r w:rsidRPr="00A1633B">
        <w:rPr>
          <w:rFonts w:asciiTheme="minorHAnsi" w:hAnsiTheme="minorHAnsi" w:cstheme="minorHAnsi"/>
          <w:sz w:val="20"/>
          <w:szCs w:val="20"/>
          <w:lang w:val="en-GB"/>
        </w:rPr>
        <w:t xml:space="preserve">responsible for the innovative process, </w:t>
      </w:r>
      <w:r w:rsidR="00060F25">
        <w:rPr>
          <w:rFonts w:asciiTheme="minorHAnsi" w:hAnsiTheme="minorHAnsi" w:cstheme="minorHAnsi"/>
          <w:sz w:val="20"/>
          <w:szCs w:val="20"/>
          <w:lang w:val="en-GB"/>
        </w:rPr>
        <w:t xml:space="preserve">but </w:t>
      </w:r>
      <w:r w:rsidRPr="00A1633B">
        <w:rPr>
          <w:rFonts w:asciiTheme="minorHAnsi" w:hAnsiTheme="minorHAnsi" w:cstheme="minorHAnsi"/>
          <w:sz w:val="20"/>
          <w:szCs w:val="20"/>
          <w:lang w:val="en-GB"/>
        </w:rPr>
        <w:t>rather they are supporting that process, whose centre of gravity is carried out within the framework of the parent company. Their main aim is mostly to develop sales on the new markets. However</w:t>
      </w:r>
      <w:r w:rsidR="00060F25">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the important finding of the research is also that the relatively less economically developed countries are not only the pure receivers of technology. From our study </w:t>
      </w:r>
      <w:r w:rsidR="00060F25">
        <w:rPr>
          <w:rFonts w:asciiTheme="minorHAnsi" w:hAnsiTheme="minorHAnsi" w:cstheme="minorHAnsi"/>
          <w:sz w:val="20"/>
          <w:szCs w:val="20"/>
          <w:lang w:val="en-GB"/>
        </w:rPr>
        <w:t xml:space="preserve">it </w:t>
      </w:r>
      <w:r w:rsidRPr="00A1633B">
        <w:rPr>
          <w:rFonts w:asciiTheme="minorHAnsi" w:hAnsiTheme="minorHAnsi" w:cstheme="minorHAnsi"/>
          <w:sz w:val="20"/>
          <w:szCs w:val="20"/>
          <w:lang w:val="en-GB"/>
        </w:rPr>
        <w:t xml:space="preserve">follows that many subsidiaries in Poland constitute either </w:t>
      </w:r>
      <w:r w:rsidR="00060F25">
        <w:rPr>
          <w:rFonts w:asciiTheme="minorHAnsi" w:hAnsiTheme="minorHAnsi" w:cstheme="minorHAnsi"/>
          <w:sz w:val="20"/>
          <w:szCs w:val="20"/>
          <w:lang w:val="en-GB"/>
        </w:rPr>
        <w:t xml:space="preserve">a </w:t>
      </w:r>
      <w:r w:rsidRPr="00A1633B">
        <w:rPr>
          <w:rFonts w:asciiTheme="minorHAnsi" w:hAnsiTheme="minorHAnsi" w:cstheme="minorHAnsi"/>
          <w:sz w:val="20"/>
          <w:szCs w:val="20"/>
          <w:lang w:val="en-GB"/>
        </w:rPr>
        <w:t>vital source of small, incremental innovations, or run R&amp;D activity, which serve</w:t>
      </w:r>
      <w:r w:rsidR="00060F25">
        <w:rPr>
          <w:rFonts w:asciiTheme="minorHAnsi" w:hAnsiTheme="minorHAnsi" w:cstheme="minorHAnsi"/>
          <w:sz w:val="20"/>
          <w:szCs w:val="20"/>
          <w:lang w:val="en-GB"/>
        </w:rPr>
        <w:t>s</w:t>
      </w:r>
      <w:r w:rsidRPr="00A1633B">
        <w:rPr>
          <w:rFonts w:asciiTheme="minorHAnsi" w:hAnsiTheme="minorHAnsi" w:cstheme="minorHAnsi"/>
          <w:sz w:val="20"/>
          <w:szCs w:val="20"/>
          <w:lang w:val="en-GB"/>
        </w:rPr>
        <w:t xml:space="preserve"> for </w:t>
      </w:r>
      <w:r w:rsidR="00060F25">
        <w:rPr>
          <w:rFonts w:asciiTheme="minorHAnsi" w:hAnsiTheme="minorHAnsi" w:cstheme="minorHAnsi"/>
          <w:sz w:val="20"/>
          <w:szCs w:val="20"/>
          <w:lang w:val="en-GB"/>
        </w:rPr>
        <w:t xml:space="preserve">the </w:t>
      </w:r>
      <w:r w:rsidRPr="00A1633B">
        <w:rPr>
          <w:rFonts w:asciiTheme="minorHAnsi" w:hAnsiTheme="minorHAnsi" w:cstheme="minorHAnsi"/>
          <w:sz w:val="20"/>
          <w:szCs w:val="20"/>
          <w:lang w:val="en-GB"/>
        </w:rPr>
        <w:t>entire group.</w:t>
      </w:r>
    </w:p>
    <w:p w:rsidR="007C1AA7" w:rsidRPr="00A1633B" w:rsidRDefault="007C1AA7" w:rsidP="004C6213">
      <w:pPr>
        <w:spacing w:after="0" w:line="240" w:lineRule="auto"/>
        <w:ind w:firstLine="397"/>
        <w:jc w:val="both"/>
        <w:rPr>
          <w:rFonts w:asciiTheme="minorHAnsi" w:hAnsiTheme="minorHAnsi" w:cstheme="minorHAnsi"/>
          <w:sz w:val="20"/>
          <w:szCs w:val="20"/>
          <w:lang w:val="en-GB"/>
        </w:rPr>
      </w:pPr>
      <w:r w:rsidRPr="00A1633B">
        <w:rPr>
          <w:rStyle w:val="fontstyle21"/>
          <w:rFonts w:asciiTheme="minorHAnsi" w:hAnsiTheme="minorHAnsi" w:cstheme="minorHAnsi"/>
          <w:sz w:val="20"/>
          <w:szCs w:val="20"/>
          <w:lang w:val="en-GB"/>
        </w:rPr>
        <w:t>The contribution of the research is also the observation that</w:t>
      </w:r>
      <w:r w:rsidRPr="00A1633B">
        <w:rPr>
          <w:rFonts w:asciiTheme="minorHAnsi" w:hAnsiTheme="minorHAnsi" w:cstheme="minorHAnsi"/>
          <w:sz w:val="20"/>
          <w:szCs w:val="20"/>
          <w:lang w:val="en-GB"/>
        </w:rPr>
        <w:t xml:space="preserve"> the main source of achieved growth for the German enterprises is the combination of </w:t>
      </w:r>
      <w:r w:rsidR="00060F25">
        <w:rPr>
          <w:rFonts w:asciiTheme="minorHAnsi" w:hAnsiTheme="minorHAnsi" w:cstheme="minorHAnsi"/>
          <w:sz w:val="20"/>
          <w:szCs w:val="20"/>
          <w:lang w:val="en-GB"/>
        </w:rPr>
        <w:t>the afore</w:t>
      </w:r>
      <w:r w:rsidRPr="00A1633B">
        <w:rPr>
          <w:rFonts w:asciiTheme="minorHAnsi" w:hAnsiTheme="minorHAnsi" w:cstheme="minorHAnsi"/>
          <w:sz w:val="20"/>
          <w:szCs w:val="20"/>
          <w:lang w:val="en-GB"/>
        </w:rPr>
        <w:t xml:space="preserve">mentioned growth factors and the fast growing, unsaturated Polish market. Without the last factor – </w:t>
      </w:r>
      <w:r w:rsidR="00060F25">
        <w:rPr>
          <w:rFonts w:asciiTheme="minorHAnsi" w:hAnsiTheme="minorHAnsi" w:cstheme="minorHAnsi"/>
          <w:sz w:val="20"/>
          <w:szCs w:val="20"/>
          <w:lang w:val="en-GB"/>
        </w:rPr>
        <w:t xml:space="preserve">a </w:t>
      </w:r>
      <w:r w:rsidRPr="00A1633B">
        <w:rPr>
          <w:rFonts w:asciiTheme="minorHAnsi" w:hAnsiTheme="minorHAnsi" w:cstheme="minorHAnsi"/>
          <w:sz w:val="20"/>
          <w:szCs w:val="20"/>
          <w:lang w:val="en-GB"/>
        </w:rPr>
        <w:t xml:space="preserve">fast growing less developed market </w:t>
      </w:r>
      <w:r w:rsidR="00060F25">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the firms would not generate such high growth. </w:t>
      </w:r>
    </w:p>
    <w:p w:rsidR="007C1AA7" w:rsidRPr="00A1633B" w:rsidRDefault="007C1AA7" w:rsidP="007C1AA7">
      <w:pPr>
        <w:spacing w:after="0" w:line="240" w:lineRule="auto"/>
        <w:jc w:val="both"/>
        <w:rPr>
          <w:rFonts w:asciiTheme="minorHAnsi" w:hAnsiTheme="minorHAnsi" w:cstheme="minorHAnsi"/>
          <w:sz w:val="20"/>
          <w:szCs w:val="20"/>
          <w:lang w:val="en-GB"/>
        </w:rPr>
      </w:pPr>
      <w:r w:rsidRPr="00A1633B">
        <w:rPr>
          <w:rFonts w:asciiTheme="minorHAnsi" w:hAnsiTheme="minorHAnsi" w:cstheme="minorHAnsi"/>
          <w:sz w:val="20"/>
          <w:szCs w:val="20"/>
          <w:lang w:val="en-GB"/>
        </w:rPr>
        <w:t xml:space="preserve">From the research one can draw some </w:t>
      </w:r>
      <w:r w:rsidRPr="00A1633B">
        <w:rPr>
          <w:rFonts w:asciiTheme="minorHAnsi" w:eastAsia="Times New Roman" w:hAnsiTheme="minorHAnsi" w:cstheme="minorHAnsi"/>
          <w:bCs/>
          <w:color w:val="333333"/>
          <w:sz w:val="20"/>
          <w:szCs w:val="20"/>
          <w:lang w:val="en-US" w:eastAsia="pl-PL"/>
        </w:rPr>
        <w:t>implications and recommendations for practice. As the German firms are the biggest foreign investor</w:t>
      </w:r>
      <w:r w:rsidR="00060F25">
        <w:rPr>
          <w:rFonts w:asciiTheme="minorHAnsi" w:eastAsia="Times New Roman" w:hAnsiTheme="minorHAnsi" w:cstheme="minorHAnsi"/>
          <w:bCs/>
          <w:color w:val="333333"/>
          <w:sz w:val="20"/>
          <w:szCs w:val="20"/>
          <w:lang w:val="en-US" w:eastAsia="pl-PL"/>
        </w:rPr>
        <w:t>s</w:t>
      </w:r>
      <w:r w:rsidRPr="00A1633B">
        <w:rPr>
          <w:rFonts w:asciiTheme="minorHAnsi" w:eastAsia="Times New Roman" w:hAnsiTheme="minorHAnsi" w:cstheme="minorHAnsi"/>
          <w:bCs/>
          <w:color w:val="333333"/>
          <w:sz w:val="20"/>
          <w:szCs w:val="20"/>
          <w:lang w:val="en-US" w:eastAsia="pl-PL"/>
        </w:rPr>
        <w:t xml:space="preserve"> and employer</w:t>
      </w:r>
      <w:r w:rsidR="00060F25">
        <w:rPr>
          <w:rFonts w:asciiTheme="minorHAnsi" w:eastAsia="Times New Roman" w:hAnsiTheme="minorHAnsi" w:cstheme="minorHAnsi"/>
          <w:bCs/>
          <w:color w:val="333333"/>
          <w:sz w:val="20"/>
          <w:szCs w:val="20"/>
          <w:lang w:val="en-US" w:eastAsia="pl-PL"/>
        </w:rPr>
        <w:t>s</w:t>
      </w:r>
      <w:r w:rsidRPr="00A1633B">
        <w:rPr>
          <w:rFonts w:asciiTheme="minorHAnsi" w:eastAsia="Times New Roman" w:hAnsiTheme="minorHAnsi" w:cstheme="minorHAnsi"/>
          <w:bCs/>
          <w:color w:val="333333"/>
          <w:sz w:val="20"/>
          <w:szCs w:val="20"/>
          <w:lang w:val="en-US" w:eastAsia="pl-PL"/>
        </w:rPr>
        <w:t xml:space="preserve"> in the </w:t>
      </w:r>
      <w:proofErr w:type="spellStart"/>
      <w:r w:rsidRPr="00A1633B">
        <w:rPr>
          <w:rFonts w:asciiTheme="minorHAnsi" w:eastAsia="Times New Roman" w:hAnsiTheme="minorHAnsi" w:cstheme="minorHAnsi"/>
          <w:bCs/>
          <w:color w:val="333333"/>
          <w:sz w:val="20"/>
          <w:szCs w:val="20"/>
          <w:lang w:val="en-US" w:eastAsia="pl-PL"/>
        </w:rPr>
        <w:t>Wielkopolska</w:t>
      </w:r>
      <w:proofErr w:type="spellEnd"/>
      <w:r w:rsidRPr="00A1633B">
        <w:rPr>
          <w:rFonts w:asciiTheme="minorHAnsi" w:eastAsia="Times New Roman" w:hAnsiTheme="minorHAnsi" w:cstheme="minorHAnsi"/>
          <w:bCs/>
          <w:color w:val="333333"/>
          <w:sz w:val="20"/>
          <w:szCs w:val="20"/>
          <w:lang w:val="en-US" w:eastAsia="pl-PL"/>
        </w:rPr>
        <w:t xml:space="preserve"> </w:t>
      </w:r>
      <w:r w:rsidR="00060F25">
        <w:rPr>
          <w:rFonts w:asciiTheme="minorHAnsi" w:eastAsia="Times New Roman" w:hAnsiTheme="minorHAnsi" w:cstheme="minorHAnsi"/>
          <w:bCs/>
          <w:color w:val="333333"/>
          <w:sz w:val="20"/>
          <w:szCs w:val="20"/>
          <w:lang w:val="en-US" w:eastAsia="pl-PL"/>
        </w:rPr>
        <w:t xml:space="preserve">region, </w:t>
      </w:r>
      <w:r w:rsidRPr="00A1633B">
        <w:rPr>
          <w:rFonts w:asciiTheme="minorHAnsi" w:eastAsia="Times New Roman" w:hAnsiTheme="minorHAnsi" w:cstheme="minorHAnsi"/>
          <w:bCs/>
          <w:color w:val="333333"/>
          <w:sz w:val="20"/>
          <w:szCs w:val="20"/>
          <w:lang w:val="en-US" w:eastAsia="pl-PL"/>
        </w:rPr>
        <w:t>the appropriate authorities should care about the higher stability and good enforcement of the law. Secondly, there should be efforts made</w:t>
      </w:r>
      <w:r w:rsidRPr="00A1633B" w:rsidDel="00E7688B">
        <w:rPr>
          <w:rFonts w:asciiTheme="minorHAnsi" w:eastAsia="Times New Roman" w:hAnsiTheme="minorHAnsi" w:cstheme="minorHAnsi"/>
          <w:bCs/>
          <w:color w:val="333333"/>
          <w:sz w:val="20"/>
          <w:szCs w:val="20"/>
          <w:lang w:val="en-US" w:eastAsia="pl-PL"/>
        </w:rPr>
        <w:t xml:space="preserve"> </w:t>
      </w:r>
      <w:r w:rsidRPr="00A1633B">
        <w:rPr>
          <w:rFonts w:asciiTheme="minorHAnsi" w:eastAsia="Times New Roman" w:hAnsiTheme="minorHAnsi" w:cstheme="minorHAnsi"/>
          <w:bCs/>
          <w:color w:val="333333"/>
          <w:sz w:val="20"/>
          <w:szCs w:val="20"/>
          <w:lang w:val="en-US" w:eastAsia="pl-PL"/>
        </w:rPr>
        <w:t xml:space="preserve">to ensure political stability in Ukraine and between </w:t>
      </w:r>
      <w:r w:rsidR="00060F25">
        <w:rPr>
          <w:rFonts w:asciiTheme="minorHAnsi" w:eastAsia="Times New Roman" w:hAnsiTheme="minorHAnsi" w:cstheme="minorHAnsi"/>
          <w:bCs/>
          <w:color w:val="333333"/>
          <w:sz w:val="20"/>
          <w:szCs w:val="20"/>
          <w:lang w:val="en-US" w:eastAsia="pl-PL"/>
        </w:rPr>
        <w:t xml:space="preserve">the </w:t>
      </w:r>
      <w:r w:rsidRPr="00A1633B">
        <w:rPr>
          <w:rFonts w:asciiTheme="minorHAnsi" w:eastAsia="Times New Roman" w:hAnsiTheme="minorHAnsi" w:cstheme="minorHAnsi"/>
          <w:bCs/>
          <w:color w:val="333333"/>
          <w:sz w:val="20"/>
          <w:szCs w:val="20"/>
          <w:lang w:val="en-US" w:eastAsia="pl-PL"/>
        </w:rPr>
        <w:t>E</w:t>
      </w:r>
      <w:r w:rsidR="00060F25">
        <w:rPr>
          <w:rFonts w:asciiTheme="minorHAnsi" w:eastAsia="Times New Roman" w:hAnsiTheme="minorHAnsi" w:cstheme="minorHAnsi"/>
          <w:bCs/>
          <w:color w:val="333333"/>
          <w:sz w:val="20"/>
          <w:szCs w:val="20"/>
          <w:lang w:val="en-US" w:eastAsia="pl-PL"/>
        </w:rPr>
        <w:t>U</w:t>
      </w:r>
      <w:r w:rsidRPr="00A1633B">
        <w:rPr>
          <w:rFonts w:asciiTheme="minorHAnsi" w:eastAsia="Times New Roman" w:hAnsiTheme="minorHAnsi" w:cstheme="minorHAnsi"/>
          <w:bCs/>
          <w:color w:val="333333"/>
          <w:sz w:val="20"/>
          <w:szCs w:val="20"/>
          <w:lang w:val="en-US" w:eastAsia="pl-PL"/>
        </w:rPr>
        <w:t xml:space="preserve"> and Russia, as the Polish subsidiaries are often a basis for the </w:t>
      </w:r>
      <w:r w:rsidRPr="00606767">
        <w:rPr>
          <w:rFonts w:eastAsia="Times New Roman" w:cstheme="minorHAnsi"/>
          <w:bCs/>
          <w:color w:val="333333"/>
          <w:sz w:val="20"/>
          <w:szCs w:val="20"/>
          <w:lang w:val="en-US" w:eastAsia="pl-PL"/>
        </w:rPr>
        <w:t>expansion</w:t>
      </w:r>
      <w:r w:rsidRPr="00A1633B">
        <w:rPr>
          <w:rFonts w:asciiTheme="minorHAnsi" w:eastAsia="Times New Roman" w:hAnsiTheme="minorHAnsi" w:cstheme="minorHAnsi"/>
          <w:bCs/>
          <w:color w:val="333333"/>
          <w:sz w:val="20"/>
          <w:szCs w:val="20"/>
          <w:lang w:val="en-US" w:eastAsia="pl-PL"/>
        </w:rPr>
        <w:t xml:space="preserve"> to the </w:t>
      </w:r>
      <w:r>
        <w:rPr>
          <w:rFonts w:eastAsia="Times New Roman" w:cstheme="minorHAnsi"/>
          <w:bCs/>
          <w:color w:val="333333"/>
          <w:sz w:val="20"/>
          <w:szCs w:val="20"/>
          <w:lang w:val="en-US" w:eastAsia="pl-PL"/>
        </w:rPr>
        <w:t>E</w:t>
      </w:r>
      <w:r w:rsidRPr="00A1633B">
        <w:rPr>
          <w:rFonts w:asciiTheme="minorHAnsi" w:eastAsia="Times New Roman" w:hAnsiTheme="minorHAnsi" w:cstheme="minorHAnsi"/>
          <w:bCs/>
          <w:color w:val="333333"/>
          <w:sz w:val="20"/>
          <w:szCs w:val="20"/>
          <w:lang w:val="en-US" w:eastAsia="pl-PL"/>
        </w:rPr>
        <w:t xml:space="preserve">ast. </w:t>
      </w:r>
      <w:r w:rsidRPr="00A1633B">
        <w:rPr>
          <w:rFonts w:asciiTheme="minorHAnsi" w:eastAsia="Times New Roman" w:hAnsiTheme="minorHAnsi" w:cstheme="minorHAnsi"/>
          <w:bCs/>
          <w:color w:val="333333"/>
          <w:sz w:val="20"/>
          <w:szCs w:val="20"/>
          <w:lang w:val="en-GB" w:eastAsia="pl-PL"/>
        </w:rPr>
        <w:t>Also the abolition of the possibility of labo</w:t>
      </w:r>
      <w:r>
        <w:rPr>
          <w:rFonts w:eastAsia="Times New Roman" w:cstheme="minorHAnsi"/>
          <w:bCs/>
          <w:color w:val="333333"/>
          <w:sz w:val="20"/>
          <w:szCs w:val="20"/>
          <w:lang w:val="en-GB" w:eastAsia="pl-PL"/>
        </w:rPr>
        <w:t>u</w:t>
      </w:r>
      <w:r w:rsidRPr="00A1633B">
        <w:rPr>
          <w:rFonts w:asciiTheme="minorHAnsi" w:eastAsia="Times New Roman" w:hAnsiTheme="minorHAnsi" w:cstheme="minorHAnsi"/>
          <w:bCs/>
          <w:color w:val="333333"/>
          <w:sz w:val="20"/>
          <w:szCs w:val="20"/>
          <w:lang w:val="en-GB" w:eastAsia="pl-PL"/>
        </w:rPr>
        <w:t>r market protection in the home country</w:t>
      </w:r>
      <w:r w:rsidRPr="00A1633B" w:rsidDel="00E7688B">
        <w:rPr>
          <w:rFonts w:asciiTheme="minorHAnsi" w:eastAsia="Times New Roman" w:hAnsiTheme="minorHAnsi" w:cstheme="minorHAnsi"/>
          <w:bCs/>
          <w:color w:val="333333"/>
          <w:sz w:val="20"/>
          <w:szCs w:val="20"/>
          <w:lang w:val="en-GB" w:eastAsia="pl-PL"/>
        </w:rPr>
        <w:t xml:space="preserve"> </w:t>
      </w:r>
      <w:r w:rsidRPr="00A1633B">
        <w:rPr>
          <w:rFonts w:asciiTheme="minorHAnsi" w:eastAsia="Times New Roman" w:hAnsiTheme="minorHAnsi" w:cstheme="minorHAnsi"/>
          <w:bCs/>
          <w:color w:val="333333"/>
          <w:sz w:val="20"/>
          <w:szCs w:val="20"/>
          <w:lang w:val="en-GB" w:eastAsia="pl-PL"/>
        </w:rPr>
        <w:t xml:space="preserve">(Germany) could contribute to the growth of German firms in the </w:t>
      </w:r>
      <w:proofErr w:type="spellStart"/>
      <w:r w:rsidRPr="00A1633B">
        <w:rPr>
          <w:rFonts w:asciiTheme="minorHAnsi" w:eastAsia="Times New Roman" w:hAnsiTheme="minorHAnsi" w:cstheme="minorHAnsi"/>
          <w:bCs/>
          <w:color w:val="333333"/>
          <w:sz w:val="20"/>
          <w:szCs w:val="20"/>
          <w:lang w:val="en-GB" w:eastAsia="pl-PL"/>
        </w:rPr>
        <w:t>Wielkopolska</w:t>
      </w:r>
      <w:proofErr w:type="spellEnd"/>
      <w:r w:rsidRPr="00A1633B">
        <w:rPr>
          <w:rFonts w:asciiTheme="minorHAnsi" w:eastAsia="Times New Roman" w:hAnsiTheme="minorHAnsi" w:cstheme="minorHAnsi"/>
          <w:bCs/>
          <w:color w:val="333333"/>
          <w:sz w:val="20"/>
          <w:szCs w:val="20"/>
          <w:lang w:val="en-GB" w:eastAsia="pl-PL"/>
        </w:rPr>
        <w:t xml:space="preserve"> region. On the other hand</w:t>
      </w:r>
      <w:r w:rsidR="00060F25">
        <w:rPr>
          <w:rFonts w:asciiTheme="minorHAnsi" w:eastAsia="Times New Roman" w:hAnsiTheme="minorHAnsi" w:cstheme="minorHAnsi"/>
          <w:bCs/>
          <w:color w:val="333333"/>
          <w:sz w:val="20"/>
          <w:szCs w:val="20"/>
          <w:lang w:val="en-GB" w:eastAsia="pl-PL"/>
        </w:rPr>
        <w:t>,</w:t>
      </w:r>
      <w:r w:rsidRPr="00A1633B">
        <w:rPr>
          <w:rFonts w:asciiTheme="minorHAnsi" w:eastAsia="Times New Roman" w:hAnsiTheme="minorHAnsi" w:cstheme="minorHAnsi"/>
          <w:bCs/>
          <w:color w:val="333333"/>
          <w:sz w:val="20"/>
          <w:szCs w:val="20"/>
          <w:lang w:val="en-GB" w:eastAsia="pl-PL"/>
        </w:rPr>
        <w:t xml:space="preserve"> a vital conclusion for the Polish authorities on the national and regional level should be the necessity to support the local enterprises, so that they could start to compete on the </w:t>
      </w:r>
      <w:r w:rsidR="00060F25">
        <w:rPr>
          <w:rFonts w:asciiTheme="minorHAnsi" w:eastAsia="Times New Roman" w:hAnsiTheme="minorHAnsi" w:cstheme="minorHAnsi"/>
          <w:bCs/>
          <w:color w:val="333333"/>
          <w:sz w:val="20"/>
          <w:szCs w:val="20"/>
          <w:lang w:val="en-GB" w:eastAsia="pl-PL"/>
        </w:rPr>
        <w:t xml:space="preserve">same </w:t>
      </w:r>
      <w:r w:rsidRPr="00A1633B">
        <w:rPr>
          <w:rFonts w:asciiTheme="minorHAnsi" w:eastAsia="Times New Roman" w:hAnsiTheme="minorHAnsi" w:cstheme="minorHAnsi"/>
          <w:bCs/>
          <w:color w:val="333333"/>
          <w:sz w:val="20"/>
          <w:szCs w:val="20"/>
          <w:lang w:val="en-GB" w:eastAsia="pl-PL"/>
        </w:rPr>
        <w:t xml:space="preserve">level of quality and innovativeness with foreign companies on the local and international markets. </w:t>
      </w:r>
    </w:p>
    <w:p w:rsidR="007C1AA7" w:rsidRPr="00A1633B" w:rsidRDefault="007C1AA7" w:rsidP="004C6213">
      <w:pPr>
        <w:spacing w:after="0" w:line="240" w:lineRule="auto"/>
        <w:ind w:firstLine="397"/>
        <w:jc w:val="both"/>
        <w:rPr>
          <w:rFonts w:asciiTheme="minorHAnsi" w:eastAsia="Times New Roman" w:hAnsiTheme="minorHAnsi" w:cstheme="minorHAnsi"/>
          <w:bCs/>
          <w:color w:val="333333"/>
          <w:sz w:val="20"/>
          <w:szCs w:val="20"/>
          <w:lang w:val="en-US" w:eastAsia="pl-PL"/>
        </w:rPr>
      </w:pPr>
      <w:r w:rsidRPr="00A1633B">
        <w:rPr>
          <w:rFonts w:asciiTheme="minorHAnsi" w:hAnsiTheme="minorHAnsi" w:cstheme="minorHAnsi"/>
          <w:sz w:val="20"/>
          <w:szCs w:val="20"/>
          <w:lang w:val="en-GB"/>
        </w:rPr>
        <w:t>Our research ha</w:t>
      </w:r>
      <w:r w:rsidR="00060F25">
        <w:rPr>
          <w:rFonts w:asciiTheme="minorHAnsi" w:hAnsiTheme="minorHAnsi" w:cstheme="minorHAnsi"/>
          <w:sz w:val="20"/>
          <w:szCs w:val="20"/>
          <w:lang w:val="en-GB"/>
        </w:rPr>
        <w:t>s</w:t>
      </w:r>
      <w:r w:rsidRPr="00A1633B">
        <w:rPr>
          <w:rFonts w:asciiTheme="minorHAnsi" w:hAnsiTheme="minorHAnsi" w:cstheme="minorHAnsi"/>
          <w:sz w:val="20"/>
          <w:szCs w:val="20"/>
          <w:lang w:val="en-GB"/>
        </w:rPr>
        <w:t xml:space="preserve"> some limitations. First, as a qualitative study it could not verify any thesis, nor </w:t>
      </w:r>
      <w:r w:rsidR="00060F25">
        <w:rPr>
          <w:rFonts w:asciiTheme="minorHAnsi" w:hAnsiTheme="minorHAnsi" w:cstheme="minorHAnsi"/>
          <w:sz w:val="20"/>
          <w:szCs w:val="20"/>
          <w:lang w:val="en-GB"/>
        </w:rPr>
        <w:t xml:space="preserve">conclusively </w:t>
      </w:r>
      <w:r w:rsidRPr="00A1633B">
        <w:rPr>
          <w:rFonts w:asciiTheme="minorHAnsi" w:hAnsiTheme="minorHAnsi" w:cstheme="minorHAnsi"/>
          <w:sz w:val="20"/>
          <w:szCs w:val="20"/>
          <w:lang w:val="en-GB"/>
        </w:rPr>
        <w:t>pro</w:t>
      </w:r>
      <w:r w:rsidR="00060F25">
        <w:rPr>
          <w:rFonts w:asciiTheme="minorHAnsi" w:hAnsiTheme="minorHAnsi" w:cstheme="minorHAnsi"/>
          <w:sz w:val="20"/>
          <w:szCs w:val="20"/>
          <w:lang w:val="en-GB"/>
        </w:rPr>
        <w:t>ve</w:t>
      </w:r>
      <w:r w:rsidRPr="00A1633B">
        <w:rPr>
          <w:rFonts w:asciiTheme="minorHAnsi" w:hAnsiTheme="minorHAnsi" w:cstheme="minorHAnsi"/>
          <w:sz w:val="20"/>
          <w:szCs w:val="20"/>
          <w:lang w:val="en-GB"/>
        </w:rPr>
        <w:t xml:space="preserve"> any statement</w:t>
      </w:r>
      <w:r w:rsidR="00060F25">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it could and did</w:t>
      </w:r>
      <w:r w:rsidR="00060F25">
        <w:rPr>
          <w:rFonts w:asciiTheme="minorHAnsi" w:hAnsiTheme="minorHAnsi" w:cstheme="minorHAnsi"/>
          <w:sz w:val="20"/>
          <w:szCs w:val="20"/>
          <w:lang w:val="en-GB"/>
        </w:rPr>
        <w:t>,</w:t>
      </w:r>
      <w:r w:rsidRPr="00A1633B">
        <w:rPr>
          <w:rFonts w:asciiTheme="minorHAnsi" w:hAnsiTheme="minorHAnsi" w:cstheme="minorHAnsi"/>
          <w:sz w:val="20"/>
          <w:szCs w:val="20"/>
          <w:lang w:val="en-GB"/>
        </w:rPr>
        <w:t xml:space="preserve"> however, identify some new phenomena and factors, which can be teste</w:t>
      </w:r>
      <w:r>
        <w:rPr>
          <w:rFonts w:cstheme="minorHAnsi"/>
          <w:sz w:val="20"/>
          <w:szCs w:val="20"/>
          <w:lang w:val="en-GB"/>
        </w:rPr>
        <w:t>d</w:t>
      </w:r>
      <w:r w:rsidRPr="00A1633B">
        <w:rPr>
          <w:rFonts w:asciiTheme="minorHAnsi" w:hAnsiTheme="minorHAnsi" w:cstheme="minorHAnsi"/>
          <w:sz w:val="20"/>
          <w:szCs w:val="20"/>
          <w:lang w:val="en-GB"/>
        </w:rPr>
        <w:t xml:space="preserve"> in further quantitative studies, wh</w:t>
      </w:r>
      <w:r w:rsidR="00060F25">
        <w:rPr>
          <w:rFonts w:asciiTheme="minorHAnsi" w:hAnsiTheme="minorHAnsi" w:cstheme="minorHAnsi"/>
          <w:sz w:val="20"/>
          <w:szCs w:val="20"/>
          <w:lang w:val="en-GB"/>
        </w:rPr>
        <w:t>ich</w:t>
      </w:r>
      <w:r w:rsidRPr="00A1633B">
        <w:rPr>
          <w:rFonts w:asciiTheme="minorHAnsi" w:hAnsiTheme="minorHAnsi" w:cstheme="minorHAnsi"/>
          <w:sz w:val="20"/>
          <w:szCs w:val="20"/>
          <w:lang w:val="en-GB"/>
        </w:rPr>
        <w:t xml:space="preserve"> we would see as a further research direction, especially </w:t>
      </w:r>
      <w:r w:rsidR="00060F25">
        <w:rPr>
          <w:rFonts w:asciiTheme="minorHAnsi" w:hAnsiTheme="minorHAnsi" w:cstheme="minorHAnsi"/>
          <w:sz w:val="20"/>
          <w:szCs w:val="20"/>
          <w:lang w:val="en-GB"/>
        </w:rPr>
        <w:t xml:space="preserve">in </w:t>
      </w:r>
      <w:r w:rsidRPr="00A1633B">
        <w:rPr>
          <w:rFonts w:asciiTheme="minorHAnsi" w:hAnsiTheme="minorHAnsi" w:cstheme="minorHAnsi"/>
          <w:sz w:val="20"/>
          <w:szCs w:val="20"/>
          <w:lang w:val="en-GB"/>
        </w:rPr>
        <w:t xml:space="preserve">the area of the growth factors and innovativeness of foreign investors in less developed countries. Second, </w:t>
      </w:r>
      <w:r w:rsidRPr="00A1633B">
        <w:rPr>
          <w:rFonts w:asciiTheme="minorHAnsi" w:eastAsia="Times New Roman" w:hAnsiTheme="minorHAnsi" w:cstheme="minorHAnsi"/>
          <w:bCs/>
          <w:color w:val="333333"/>
          <w:sz w:val="20"/>
          <w:szCs w:val="20"/>
          <w:lang w:val="en-US" w:eastAsia="pl-PL"/>
        </w:rPr>
        <w:t xml:space="preserve">it relied only on the statements of one or two </w:t>
      </w:r>
      <w:r w:rsidR="00060F25">
        <w:rPr>
          <w:rFonts w:asciiTheme="minorHAnsi" w:eastAsia="Times New Roman" w:hAnsiTheme="minorHAnsi" w:cstheme="minorHAnsi"/>
          <w:bCs/>
          <w:color w:val="333333"/>
          <w:sz w:val="20"/>
          <w:szCs w:val="20"/>
          <w:lang w:val="en-US" w:eastAsia="pl-PL"/>
        </w:rPr>
        <w:t xml:space="preserve">of the </w:t>
      </w:r>
      <w:r w:rsidRPr="00A1633B">
        <w:rPr>
          <w:rFonts w:asciiTheme="minorHAnsi" w:eastAsia="Times New Roman" w:hAnsiTheme="minorHAnsi" w:cstheme="minorHAnsi"/>
          <w:bCs/>
          <w:color w:val="333333"/>
          <w:sz w:val="20"/>
          <w:szCs w:val="20"/>
          <w:lang w:val="en-US" w:eastAsia="pl-PL"/>
        </w:rPr>
        <w:t xml:space="preserve">highest management members and publicly available information and not on in-depth and long term analysis of the functioning of the firm. Third, the scope of the research allowed the researchers to visit only 12 German firms functioning on the </w:t>
      </w:r>
      <w:proofErr w:type="spellStart"/>
      <w:r w:rsidRPr="00A1633B">
        <w:rPr>
          <w:rFonts w:asciiTheme="minorHAnsi" w:eastAsia="Times New Roman" w:hAnsiTheme="minorHAnsi" w:cstheme="minorHAnsi"/>
          <w:bCs/>
          <w:color w:val="333333"/>
          <w:sz w:val="20"/>
          <w:szCs w:val="20"/>
          <w:lang w:val="en-US" w:eastAsia="pl-PL"/>
        </w:rPr>
        <w:t>Wielkopolska</w:t>
      </w:r>
      <w:proofErr w:type="spellEnd"/>
      <w:r w:rsidRPr="00A1633B">
        <w:rPr>
          <w:rFonts w:asciiTheme="minorHAnsi" w:eastAsia="Times New Roman" w:hAnsiTheme="minorHAnsi" w:cstheme="minorHAnsi"/>
          <w:bCs/>
          <w:color w:val="333333"/>
          <w:sz w:val="20"/>
          <w:szCs w:val="20"/>
          <w:lang w:val="en-US" w:eastAsia="pl-PL"/>
        </w:rPr>
        <w:t xml:space="preserve"> market. It is more than enough to conduct multiple case studies, but there can be no general judgement made. They have to be based on the quantitative studies. Fo</w:t>
      </w:r>
      <w:r w:rsidR="00060F25">
        <w:rPr>
          <w:rFonts w:asciiTheme="minorHAnsi" w:eastAsia="Times New Roman" w:hAnsiTheme="minorHAnsi" w:cstheme="minorHAnsi"/>
          <w:bCs/>
          <w:color w:val="333333"/>
          <w:sz w:val="20"/>
          <w:szCs w:val="20"/>
          <w:lang w:val="en-US" w:eastAsia="pl-PL"/>
        </w:rPr>
        <w:t>u</w:t>
      </w:r>
      <w:r w:rsidRPr="00A1633B">
        <w:rPr>
          <w:rFonts w:asciiTheme="minorHAnsi" w:eastAsia="Times New Roman" w:hAnsiTheme="minorHAnsi" w:cstheme="minorHAnsi"/>
          <w:bCs/>
          <w:color w:val="333333"/>
          <w:sz w:val="20"/>
          <w:szCs w:val="20"/>
          <w:lang w:val="en-US" w:eastAsia="pl-PL"/>
        </w:rPr>
        <w:t xml:space="preserve">rth, in order to achieve its goal, the research covered firms from different branches with different sizes. It allows however no comparison between the researched companies. It is advisable to do a research among German firms functioning in Poland from the same branch and with </w:t>
      </w:r>
      <w:r w:rsidR="00060F25">
        <w:rPr>
          <w:rFonts w:asciiTheme="minorHAnsi" w:eastAsia="Times New Roman" w:hAnsiTheme="minorHAnsi" w:cstheme="minorHAnsi"/>
          <w:bCs/>
          <w:color w:val="333333"/>
          <w:sz w:val="20"/>
          <w:szCs w:val="20"/>
          <w:lang w:val="en-US" w:eastAsia="pl-PL"/>
        </w:rPr>
        <w:t xml:space="preserve">a </w:t>
      </w:r>
      <w:r w:rsidRPr="00A1633B">
        <w:rPr>
          <w:rFonts w:asciiTheme="minorHAnsi" w:eastAsia="Times New Roman" w:hAnsiTheme="minorHAnsi" w:cstheme="minorHAnsi"/>
          <w:bCs/>
          <w:color w:val="333333"/>
          <w:sz w:val="20"/>
          <w:szCs w:val="20"/>
          <w:lang w:val="en-US" w:eastAsia="pl-PL"/>
        </w:rPr>
        <w:t xml:space="preserve">similar size to be able to make some comparison and more in-depth observations. Fifth, </w:t>
      </w:r>
      <w:r w:rsidR="00060F25">
        <w:rPr>
          <w:rFonts w:asciiTheme="minorHAnsi" w:eastAsia="Times New Roman" w:hAnsiTheme="minorHAnsi" w:cstheme="minorHAnsi"/>
          <w:bCs/>
          <w:color w:val="333333"/>
          <w:sz w:val="20"/>
          <w:szCs w:val="20"/>
          <w:lang w:val="en-US" w:eastAsia="pl-PL"/>
        </w:rPr>
        <w:t xml:space="preserve">the </w:t>
      </w:r>
      <w:r w:rsidRPr="00A1633B">
        <w:rPr>
          <w:rFonts w:asciiTheme="minorHAnsi" w:eastAsia="Times New Roman" w:hAnsiTheme="minorHAnsi" w:cstheme="minorHAnsi"/>
          <w:bCs/>
          <w:color w:val="333333"/>
          <w:sz w:val="20"/>
          <w:szCs w:val="20"/>
          <w:lang w:val="en-US" w:eastAsia="pl-PL"/>
        </w:rPr>
        <w:t xml:space="preserve">selection criteria of companies with </w:t>
      </w:r>
      <w:r w:rsidR="00060F25">
        <w:rPr>
          <w:rFonts w:asciiTheme="minorHAnsi" w:eastAsia="Times New Roman" w:hAnsiTheme="minorHAnsi" w:cstheme="minorHAnsi"/>
          <w:bCs/>
          <w:color w:val="333333"/>
          <w:sz w:val="20"/>
          <w:szCs w:val="20"/>
          <w:lang w:val="en-US" w:eastAsia="pl-PL"/>
        </w:rPr>
        <w:t xml:space="preserve">a </w:t>
      </w:r>
      <w:r w:rsidRPr="00A1633B">
        <w:rPr>
          <w:rFonts w:asciiTheme="minorHAnsi" w:eastAsia="Times New Roman" w:hAnsiTheme="minorHAnsi" w:cstheme="minorHAnsi"/>
          <w:bCs/>
          <w:color w:val="333333"/>
          <w:sz w:val="20"/>
          <w:szCs w:val="20"/>
          <w:lang w:val="en-US" w:eastAsia="pl-PL"/>
        </w:rPr>
        <w:t xml:space="preserve">presence in </w:t>
      </w:r>
      <w:proofErr w:type="spellStart"/>
      <w:r w:rsidRPr="00A1633B">
        <w:rPr>
          <w:rFonts w:asciiTheme="minorHAnsi" w:eastAsia="Times New Roman" w:hAnsiTheme="minorHAnsi" w:cstheme="minorHAnsi"/>
          <w:bCs/>
          <w:color w:val="333333"/>
          <w:sz w:val="20"/>
          <w:szCs w:val="20"/>
          <w:lang w:val="en-US" w:eastAsia="pl-PL"/>
        </w:rPr>
        <w:t>Wielkopolska</w:t>
      </w:r>
      <w:proofErr w:type="spellEnd"/>
      <w:r w:rsidRPr="00A1633B">
        <w:rPr>
          <w:rFonts w:asciiTheme="minorHAnsi" w:eastAsia="Times New Roman" w:hAnsiTheme="minorHAnsi" w:cstheme="minorHAnsi"/>
          <w:bCs/>
          <w:color w:val="333333"/>
          <w:sz w:val="20"/>
          <w:szCs w:val="20"/>
          <w:lang w:val="en-US" w:eastAsia="pl-PL"/>
        </w:rPr>
        <w:t xml:space="preserve"> implied that only companies with </w:t>
      </w:r>
      <w:r w:rsidR="00060F25">
        <w:rPr>
          <w:rFonts w:asciiTheme="minorHAnsi" w:eastAsia="Times New Roman" w:hAnsiTheme="minorHAnsi" w:cstheme="minorHAnsi"/>
          <w:bCs/>
          <w:color w:val="333333"/>
          <w:sz w:val="20"/>
          <w:szCs w:val="20"/>
          <w:lang w:val="en-US" w:eastAsia="pl-PL"/>
        </w:rPr>
        <w:t xml:space="preserve">a </w:t>
      </w:r>
      <w:r w:rsidRPr="00A1633B">
        <w:rPr>
          <w:rFonts w:asciiTheme="minorHAnsi" w:eastAsia="Times New Roman" w:hAnsiTheme="minorHAnsi" w:cstheme="minorHAnsi"/>
          <w:bCs/>
          <w:color w:val="333333"/>
          <w:sz w:val="20"/>
          <w:szCs w:val="20"/>
          <w:lang w:val="en-US" w:eastAsia="pl-PL"/>
        </w:rPr>
        <w:t xml:space="preserve">sales subsidiary or production facility were taken into account, leaving behind the pure German exporters. It would be valuable to do a separate study with </w:t>
      </w:r>
      <w:r w:rsidR="00060F25">
        <w:rPr>
          <w:rFonts w:asciiTheme="minorHAnsi" w:eastAsia="Times New Roman" w:hAnsiTheme="minorHAnsi" w:cstheme="minorHAnsi"/>
          <w:bCs/>
          <w:color w:val="333333"/>
          <w:sz w:val="20"/>
          <w:szCs w:val="20"/>
          <w:lang w:val="en-US" w:eastAsia="pl-PL"/>
        </w:rPr>
        <w:t xml:space="preserve">a </w:t>
      </w:r>
      <w:r w:rsidRPr="00A1633B">
        <w:rPr>
          <w:rFonts w:asciiTheme="minorHAnsi" w:eastAsia="Times New Roman" w:hAnsiTheme="minorHAnsi" w:cstheme="minorHAnsi"/>
          <w:bCs/>
          <w:color w:val="333333"/>
          <w:sz w:val="20"/>
          <w:szCs w:val="20"/>
          <w:lang w:val="en-US" w:eastAsia="pl-PL"/>
        </w:rPr>
        <w:t>broader scope covering also indirect entry modes of German companies on</w:t>
      </w:r>
      <w:r w:rsidR="00060F25">
        <w:rPr>
          <w:rFonts w:asciiTheme="minorHAnsi" w:eastAsia="Times New Roman" w:hAnsiTheme="minorHAnsi" w:cstheme="minorHAnsi"/>
          <w:bCs/>
          <w:color w:val="333333"/>
          <w:sz w:val="20"/>
          <w:szCs w:val="20"/>
          <w:lang w:val="en-US" w:eastAsia="pl-PL"/>
        </w:rPr>
        <w:t xml:space="preserve"> to the</w:t>
      </w:r>
      <w:r w:rsidRPr="00A1633B">
        <w:rPr>
          <w:rFonts w:asciiTheme="minorHAnsi" w:eastAsia="Times New Roman" w:hAnsiTheme="minorHAnsi" w:cstheme="minorHAnsi"/>
          <w:bCs/>
          <w:color w:val="333333"/>
          <w:sz w:val="20"/>
          <w:szCs w:val="20"/>
          <w:lang w:val="en-US" w:eastAsia="pl-PL"/>
        </w:rPr>
        <w:t xml:space="preserve"> Polish market. </w:t>
      </w:r>
    </w:p>
    <w:p w:rsidR="007C1AA7" w:rsidRPr="00A1633B" w:rsidRDefault="007C1AA7" w:rsidP="004C6213">
      <w:pPr>
        <w:spacing w:after="0" w:line="240" w:lineRule="auto"/>
        <w:ind w:firstLine="397"/>
        <w:jc w:val="both"/>
        <w:rPr>
          <w:rFonts w:asciiTheme="minorHAnsi" w:hAnsiTheme="minorHAnsi" w:cstheme="minorHAnsi"/>
          <w:sz w:val="20"/>
          <w:szCs w:val="20"/>
          <w:lang w:val="en-GB"/>
        </w:rPr>
      </w:pPr>
      <w:r w:rsidRPr="00A1633B">
        <w:rPr>
          <w:rFonts w:asciiTheme="minorHAnsi" w:eastAsia="Times New Roman" w:hAnsiTheme="minorHAnsi" w:cstheme="minorHAnsi"/>
          <w:bCs/>
          <w:color w:val="333333"/>
          <w:sz w:val="20"/>
          <w:szCs w:val="20"/>
          <w:lang w:val="en-US" w:eastAsia="pl-PL"/>
        </w:rPr>
        <w:t>Taking into account the conclusions of th</w:t>
      </w:r>
      <w:r w:rsidR="00060F25">
        <w:rPr>
          <w:rFonts w:asciiTheme="minorHAnsi" w:eastAsia="Times New Roman" w:hAnsiTheme="minorHAnsi" w:cstheme="minorHAnsi"/>
          <w:bCs/>
          <w:color w:val="333333"/>
          <w:sz w:val="20"/>
          <w:szCs w:val="20"/>
          <w:lang w:val="en-US" w:eastAsia="pl-PL"/>
        </w:rPr>
        <w:t>is</w:t>
      </w:r>
      <w:r w:rsidRPr="00A1633B">
        <w:rPr>
          <w:rFonts w:asciiTheme="minorHAnsi" w:eastAsia="Times New Roman" w:hAnsiTheme="minorHAnsi" w:cstheme="minorHAnsi"/>
          <w:bCs/>
          <w:color w:val="333333"/>
          <w:sz w:val="20"/>
          <w:szCs w:val="20"/>
          <w:lang w:val="en-US" w:eastAsia="pl-PL"/>
        </w:rPr>
        <w:t xml:space="preserve"> paper it would be also advisable to do a study on how to r</w:t>
      </w:r>
      <w:r w:rsidR="00060F25">
        <w:rPr>
          <w:rFonts w:asciiTheme="minorHAnsi" w:eastAsia="Times New Roman" w:hAnsiTheme="minorHAnsi" w:cstheme="minorHAnsi"/>
          <w:bCs/>
          <w:color w:val="333333"/>
          <w:sz w:val="20"/>
          <w:szCs w:val="20"/>
          <w:lang w:val="en-US" w:eastAsia="pl-PL"/>
        </w:rPr>
        <w:t>a</w:t>
      </w:r>
      <w:r w:rsidRPr="00A1633B">
        <w:rPr>
          <w:rFonts w:asciiTheme="minorHAnsi" w:eastAsia="Times New Roman" w:hAnsiTheme="minorHAnsi" w:cstheme="minorHAnsi"/>
          <w:bCs/>
          <w:color w:val="333333"/>
          <w:sz w:val="20"/>
          <w:szCs w:val="20"/>
          <w:lang w:val="en-US" w:eastAsia="pl-PL"/>
        </w:rPr>
        <w:t>ise the international competitiveness of Polish enterprises on the local and foreign markets taking into account limitation</w:t>
      </w:r>
      <w:r w:rsidR="00060F25">
        <w:rPr>
          <w:rFonts w:asciiTheme="minorHAnsi" w:eastAsia="Times New Roman" w:hAnsiTheme="minorHAnsi" w:cstheme="minorHAnsi"/>
          <w:bCs/>
          <w:color w:val="333333"/>
          <w:sz w:val="20"/>
          <w:szCs w:val="20"/>
          <w:lang w:val="en-US" w:eastAsia="pl-PL"/>
        </w:rPr>
        <w:t>s</w:t>
      </w:r>
      <w:r w:rsidRPr="00A1633B">
        <w:rPr>
          <w:rFonts w:asciiTheme="minorHAnsi" w:eastAsia="Times New Roman" w:hAnsiTheme="minorHAnsi" w:cstheme="minorHAnsi"/>
          <w:bCs/>
          <w:color w:val="333333"/>
          <w:sz w:val="20"/>
          <w:szCs w:val="20"/>
          <w:lang w:val="en-US" w:eastAsia="pl-PL"/>
        </w:rPr>
        <w:t xml:space="preserve"> given by the fact that Poland is </w:t>
      </w:r>
      <w:r w:rsidR="00060F25">
        <w:rPr>
          <w:rFonts w:asciiTheme="minorHAnsi" w:eastAsia="Times New Roman" w:hAnsiTheme="minorHAnsi" w:cstheme="minorHAnsi"/>
          <w:bCs/>
          <w:color w:val="333333"/>
          <w:sz w:val="20"/>
          <w:szCs w:val="20"/>
          <w:lang w:val="en-US" w:eastAsia="pl-PL"/>
        </w:rPr>
        <w:t>a</w:t>
      </w:r>
      <w:r w:rsidRPr="00A1633B">
        <w:rPr>
          <w:rFonts w:asciiTheme="minorHAnsi" w:eastAsia="Times New Roman" w:hAnsiTheme="minorHAnsi" w:cstheme="minorHAnsi"/>
          <w:bCs/>
          <w:color w:val="333333"/>
          <w:sz w:val="20"/>
          <w:szCs w:val="20"/>
          <w:lang w:val="en-US" w:eastAsia="pl-PL"/>
        </w:rPr>
        <w:t xml:space="preserve"> </w:t>
      </w:r>
      <w:r w:rsidRPr="00A1633B">
        <w:rPr>
          <w:rFonts w:asciiTheme="minorHAnsi" w:eastAsia="Times New Roman" w:hAnsiTheme="minorHAnsi" w:cstheme="minorHAnsi"/>
          <w:bCs/>
          <w:color w:val="333333"/>
          <w:sz w:val="20"/>
          <w:szCs w:val="20"/>
          <w:lang w:val="en-US" w:eastAsia="pl-PL"/>
        </w:rPr>
        <w:lastRenderedPageBreak/>
        <w:t>member of the E</w:t>
      </w:r>
      <w:r w:rsidR="00060F25">
        <w:rPr>
          <w:rFonts w:asciiTheme="minorHAnsi" w:eastAsia="Times New Roman" w:hAnsiTheme="minorHAnsi" w:cstheme="minorHAnsi"/>
          <w:bCs/>
          <w:color w:val="333333"/>
          <w:sz w:val="20"/>
          <w:szCs w:val="20"/>
          <w:lang w:val="en-US" w:eastAsia="pl-PL"/>
        </w:rPr>
        <w:t>U</w:t>
      </w:r>
      <w:r w:rsidRPr="00A1633B">
        <w:rPr>
          <w:rFonts w:asciiTheme="minorHAnsi" w:eastAsia="Times New Roman" w:hAnsiTheme="minorHAnsi" w:cstheme="minorHAnsi"/>
          <w:bCs/>
          <w:color w:val="333333"/>
          <w:sz w:val="20"/>
          <w:szCs w:val="20"/>
          <w:lang w:val="en-US" w:eastAsia="pl-PL"/>
        </w:rPr>
        <w:t xml:space="preserve"> and has to obey the rules on no discrimination of enterprises fr</w:t>
      </w:r>
      <w:r w:rsidR="00060F25">
        <w:rPr>
          <w:rFonts w:asciiTheme="minorHAnsi" w:eastAsia="Times New Roman" w:hAnsiTheme="minorHAnsi" w:cstheme="minorHAnsi"/>
          <w:bCs/>
          <w:color w:val="333333"/>
          <w:sz w:val="20"/>
          <w:szCs w:val="20"/>
          <w:lang w:val="en-US" w:eastAsia="pl-PL"/>
        </w:rPr>
        <w:t>o</w:t>
      </w:r>
      <w:r w:rsidRPr="00A1633B">
        <w:rPr>
          <w:rFonts w:asciiTheme="minorHAnsi" w:eastAsia="Times New Roman" w:hAnsiTheme="minorHAnsi" w:cstheme="minorHAnsi"/>
          <w:bCs/>
          <w:color w:val="333333"/>
          <w:sz w:val="20"/>
          <w:szCs w:val="20"/>
          <w:lang w:val="en-US" w:eastAsia="pl-PL"/>
        </w:rPr>
        <w:t>m other member states.</w:t>
      </w:r>
      <w:r w:rsidRPr="00A1633B">
        <w:rPr>
          <w:rFonts w:asciiTheme="minorHAnsi" w:hAnsiTheme="minorHAnsi" w:cstheme="minorHAnsi"/>
          <w:sz w:val="20"/>
          <w:szCs w:val="20"/>
          <w:lang w:val="en-GB"/>
        </w:rPr>
        <w:t xml:space="preserve"> It is also definitely worth</w:t>
      </w:r>
      <w:r w:rsidR="00060F25">
        <w:rPr>
          <w:rFonts w:asciiTheme="minorHAnsi" w:hAnsiTheme="minorHAnsi" w:cstheme="minorHAnsi"/>
          <w:sz w:val="20"/>
          <w:szCs w:val="20"/>
          <w:lang w:val="en-GB"/>
        </w:rPr>
        <w:t>while</w:t>
      </w:r>
      <w:r w:rsidRPr="00A1633B">
        <w:rPr>
          <w:rFonts w:asciiTheme="minorHAnsi" w:hAnsiTheme="minorHAnsi" w:cstheme="minorHAnsi"/>
          <w:sz w:val="20"/>
          <w:szCs w:val="20"/>
          <w:lang w:val="en-GB"/>
        </w:rPr>
        <w:t xml:space="preserve"> after 12 years of Poland </w:t>
      </w:r>
      <w:r w:rsidR="00060F25">
        <w:rPr>
          <w:rFonts w:asciiTheme="minorHAnsi" w:hAnsiTheme="minorHAnsi" w:cstheme="minorHAnsi"/>
          <w:sz w:val="20"/>
          <w:szCs w:val="20"/>
          <w:lang w:val="en-GB"/>
        </w:rPr>
        <w:t xml:space="preserve">being </w:t>
      </w:r>
      <w:r w:rsidRPr="00A1633B">
        <w:rPr>
          <w:rFonts w:asciiTheme="minorHAnsi" w:hAnsiTheme="minorHAnsi" w:cstheme="minorHAnsi"/>
          <w:sz w:val="20"/>
          <w:szCs w:val="20"/>
          <w:lang w:val="en-GB"/>
        </w:rPr>
        <w:t>in the E</w:t>
      </w:r>
      <w:r w:rsidR="00060F25">
        <w:rPr>
          <w:rFonts w:asciiTheme="minorHAnsi" w:hAnsiTheme="minorHAnsi" w:cstheme="minorHAnsi"/>
          <w:sz w:val="20"/>
          <w:szCs w:val="20"/>
          <w:lang w:val="en-GB"/>
        </w:rPr>
        <w:t>U</w:t>
      </w:r>
      <w:r w:rsidRPr="00A1633B">
        <w:rPr>
          <w:rFonts w:asciiTheme="minorHAnsi" w:hAnsiTheme="minorHAnsi" w:cstheme="minorHAnsi"/>
          <w:sz w:val="20"/>
          <w:szCs w:val="20"/>
          <w:lang w:val="en-GB"/>
        </w:rPr>
        <w:t xml:space="preserve"> to do research which would analyse how the economic integration and openness for foreign, especially German, trade and investments contribute to the development of Poland and its catching up </w:t>
      </w:r>
      <w:r w:rsidR="00C90222">
        <w:rPr>
          <w:rFonts w:asciiTheme="minorHAnsi" w:hAnsiTheme="minorHAnsi" w:cstheme="minorHAnsi"/>
          <w:sz w:val="20"/>
          <w:szCs w:val="20"/>
          <w:lang w:val="en-GB"/>
        </w:rPr>
        <w:t xml:space="preserve">with </w:t>
      </w:r>
      <w:r w:rsidRPr="00A1633B">
        <w:rPr>
          <w:rFonts w:asciiTheme="minorHAnsi" w:hAnsiTheme="minorHAnsi" w:cstheme="minorHAnsi"/>
          <w:sz w:val="20"/>
          <w:szCs w:val="20"/>
          <w:lang w:val="en-GB"/>
        </w:rPr>
        <w:t xml:space="preserve">the </w:t>
      </w:r>
      <w:r w:rsidR="00C90222">
        <w:rPr>
          <w:rFonts w:asciiTheme="minorHAnsi" w:hAnsiTheme="minorHAnsi" w:cstheme="minorHAnsi"/>
          <w:sz w:val="20"/>
          <w:szCs w:val="20"/>
          <w:lang w:val="en-GB"/>
        </w:rPr>
        <w:t xml:space="preserve">more </w:t>
      </w:r>
      <w:r w:rsidRPr="00A1633B">
        <w:rPr>
          <w:rFonts w:asciiTheme="minorHAnsi" w:hAnsiTheme="minorHAnsi" w:cstheme="minorHAnsi"/>
          <w:sz w:val="20"/>
          <w:szCs w:val="20"/>
          <w:lang w:val="en-GB"/>
        </w:rPr>
        <w:t>developed economies, e.g. Germany.</w:t>
      </w:r>
    </w:p>
    <w:p w:rsidR="0024407C" w:rsidRPr="00497543" w:rsidRDefault="0024407C" w:rsidP="00356DBB">
      <w:pPr>
        <w:spacing w:after="0" w:line="240" w:lineRule="auto"/>
        <w:jc w:val="both"/>
        <w:rPr>
          <w:b/>
          <w:sz w:val="20"/>
          <w:szCs w:val="20"/>
          <w:lang w:val="en-GB"/>
        </w:rPr>
      </w:pPr>
    </w:p>
    <w:p w:rsidR="00254850" w:rsidRPr="000B34A6" w:rsidRDefault="00254850" w:rsidP="00254850">
      <w:pPr>
        <w:spacing w:after="0" w:line="240" w:lineRule="auto"/>
        <w:jc w:val="both"/>
        <w:rPr>
          <w:b/>
          <w:sz w:val="20"/>
          <w:szCs w:val="20"/>
          <w:lang w:val="en-GB"/>
        </w:rPr>
      </w:pPr>
    </w:p>
    <w:p w:rsidR="00254850" w:rsidRPr="00EF2514" w:rsidRDefault="00254850" w:rsidP="00254850">
      <w:pPr>
        <w:spacing w:after="0" w:line="240" w:lineRule="auto"/>
        <w:jc w:val="center"/>
        <w:rPr>
          <w:b/>
          <w:sz w:val="18"/>
          <w:szCs w:val="18"/>
          <w:lang w:val="en-US"/>
        </w:rPr>
      </w:pPr>
      <w:r w:rsidRPr="009F0535">
        <w:rPr>
          <w:b/>
          <w:sz w:val="18"/>
          <w:szCs w:val="18"/>
          <w:lang w:val="en-US"/>
        </w:rPr>
        <w:t>REFERENCES</w:t>
      </w:r>
    </w:p>
    <w:p w:rsidR="00254850" w:rsidRPr="000B34A6" w:rsidRDefault="00254850" w:rsidP="00254850">
      <w:pPr>
        <w:spacing w:after="0" w:line="240" w:lineRule="auto"/>
        <w:jc w:val="center"/>
        <w:rPr>
          <w:b/>
          <w:sz w:val="20"/>
          <w:szCs w:val="20"/>
          <w:lang w:val="en-US"/>
        </w:rPr>
      </w:pPr>
    </w:p>
    <w:p w:rsidR="008656CD" w:rsidRPr="004F279F" w:rsidRDefault="008656CD" w:rsidP="008656CD">
      <w:pPr>
        <w:pStyle w:val="Tekstprzypisudolnego"/>
        <w:spacing w:after="120"/>
        <w:ind w:left="284" w:hanging="284"/>
        <w:jc w:val="both"/>
        <w:rPr>
          <w:rFonts w:cstheme="minorHAnsi"/>
          <w:sz w:val="18"/>
          <w:szCs w:val="18"/>
          <w:lang w:val="en-US"/>
        </w:rPr>
      </w:pPr>
      <w:r w:rsidRPr="004F279F">
        <w:rPr>
          <w:rFonts w:cstheme="minorHAnsi"/>
          <w:sz w:val="18"/>
          <w:szCs w:val="18"/>
          <w:lang w:val="en-US"/>
        </w:rPr>
        <w:t>Barney J.B. (1991). Firm Resources and Sustained Competitive Advantage</w:t>
      </w:r>
      <w:r w:rsidRPr="004F279F">
        <w:rPr>
          <w:rFonts w:cstheme="minorHAnsi"/>
          <w:i/>
          <w:sz w:val="18"/>
          <w:szCs w:val="18"/>
          <w:lang w:val="en-US"/>
        </w:rPr>
        <w:t>, Journal of Management</w:t>
      </w:r>
      <w:r w:rsidRPr="004F279F">
        <w:rPr>
          <w:rFonts w:cstheme="minorHAnsi"/>
          <w:sz w:val="18"/>
          <w:szCs w:val="18"/>
          <w:lang w:val="en-US"/>
        </w:rPr>
        <w:t>, 17(1)</w:t>
      </w:r>
    </w:p>
    <w:p w:rsidR="008656CD" w:rsidRPr="004F279F" w:rsidRDefault="008656CD" w:rsidP="008656CD">
      <w:pPr>
        <w:pStyle w:val="NormalnyWeb"/>
        <w:spacing w:before="0" w:beforeAutospacing="0" w:after="120" w:afterAutospacing="0"/>
        <w:ind w:left="284" w:hanging="284"/>
        <w:textAlignment w:val="baseline"/>
        <w:rPr>
          <w:rFonts w:asciiTheme="minorHAnsi" w:hAnsiTheme="minorHAnsi" w:cstheme="minorHAnsi"/>
          <w:sz w:val="18"/>
          <w:szCs w:val="18"/>
          <w:lang w:val="en-GB"/>
        </w:rPr>
      </w:pPr>
      <w:proofErr w:type="spellStart"/>
      <w:r w:rsidRPr="004F279F">
        <w:rPr>
          <w:rStyle w:val="fontstyle01"/>
          <w:rFonts w:asciiTheme="minorHAnsi" w:hAnsiTheme="minorHAnsi" w:cstheme="minorHAnsi"/>
          <w:sz w:val="18"/>
          <w:szCs w:val="18"/>
          <w:lang w:val="en-GB"/>
        </w:rPr>
        <w:t>Calantone</w:t>
      </w:r>
      <w:proofErr w:type="spellEnd"/>
      <w:r w:rsidRPr="004F279F">
        <w:rPr>
          <w:rStyle w:val="fontstyle01"/>
          <w:rFonts w:asciiTheme="minorHAnsi" w:hAnsiTheme="minorHAnsi" w:cstheme="minorHAnsi"/>
          <w:sz w:val="18"/>
          <w:szCs w:val="18"/>
          <w:lang w:val="en-GB"/>
        </w:rPr>
        <w:t xml:space="preserve">, Roger J., S. Tamer </w:t>
      </w:r>
      <w:proofErr w:type="spellStart"/>
      <w:r w:rsidRPr="004F279F">
        <w:rPr>
          <w:rStyle w:val="fontstyle01"/>
          <w:rFonts w:asciiTheme="minorHAnsi" w:hAnsiTheme="minorHAnsi" w:cstheme="minorHAnsi"/>
          <w:sz w:val="18"/>
          <w:szCs w:val="18"/>
          <w:lang w:val="en-GB"/>
        </w:rPr>
        <w:t>Cavusgil</w:t>
      </w:r>
      <w:proofErr w:type="spellEnd"/>
      <w:r w:rsidRPr="004F279F">
        <w:rPr>
          <w:rStyle w:val="fontstyle01"/>
          <w:rFonts w:asciiTheme="minorHAnsi" w:hAnsiTheme="minorHAnsi" w:cstheme="minorHAnsi"/>
          <w:sz w:val="18"/>
          <w:szCs w:val="18"/>
          <w:lang w:val="en-GB"/>
        </w:rPr>
        <w:t xml:space="preserve">, and </w:t>
      </w:r>
      <w:proofErr w:type="spellStart"/>
      <w:r w:rsidRPr="004F279F">
        <w:rPr>
          <w:rStyle w:val="fontstyle01"/>
          <w:rFonts w:asciiTheme="minorHAnsi" w:hAnsiTheme="minorHAnsi" w:cstheme="minorHAnsi"/>
          <w:sz w:val="18"/>
          <w:szCs w:val="18"/>
          <w:lang w:val="en-GB"/>
        </w:rPr>
        <w:t>Yushan</w:t>
      </w:r>
      <w:proofErr w:type="spellEnd"/>
      <w:r w:rsidRPr="004F279F">
        <w:rPr>
          <w:rStyle w:val="fontstyle01"/>
          <w:rFonts w:asciiTheme="minorHAnsi" w:hAnsiTheme="minorHAnsi" w:cstheme="minorHAnsi"/>
          <w:sz w:val="18"/>
          <w:szCs w:val="18"/>
          <w:lang w:val="en-GB"/>
        </w:rPr>
        <w:t xml:space="preserve"> Zhao</w:t>
      </w:r>
      <w:r w:rsidRPr="004F279F">
        <w:rPr>
          <w:rFonts w:asciiTheme="minorHAnsi" w:hAnsiTheme="minorHAnsi" w:cstheme="minorHAnsi"/>
          <w:color w:val="231F20"/>
          <w:sz w:val="18"/>
          <w:szCs w:val="18"/>
          <w:lang w:val="en-GB"/>
        </w:rPr>
        <w:t xml:space="preserve"> </w:t>
      </w:r>
      <w:r w:rsidR="00ED65D9">
        <w:rPr>
          <w:rStyle w:val="fontstyle01"/>
          <w:rFonts w:asciiTheme="minorHAnsi" w:hAnsiTheme="minorHAnsi" w:cstheme="minorHAnsi"/>
          <w:sz w:val="18"/>
          <w:szCs w:val="18"/>
          <w:lang w:val="en-GB"/>
        </w:rPr>
        <w:t>(2002).</w:t>
      </w:r>
      <w:r w:rsidRPr="004F279F">
        <w:rPr>
          <w:rStyle w:val="fontstyle01"/>
          <w:rFonts w:asciiTheme="minorHAnsi" w:hAnsiTheme="minorHAnsi" w:cstheme="minorHAnsi"/>
          <w:sz w:val="18"/>
          <w:szCs w:val="18"/>
          <w:lang w:val="en-GB"/>
        </w:rPr>
        <w:t xml:space="preserve"> </w:t>
      </w:r>
      <w:r w:rsidRPr="004F279F">
        <w:rPr>
          <w:rStyle w:val="fontstyle01"/>
          <w:rFonts w:asciiTheme="minorHAnsi" w:hAnsiTheme="minorHAnsi" w:cstheme="minorHAnsi"/>
          <w:i/>
          <w:sz w:val="18"/>
          <w:szCs w:val="18"/>
          <w:lang w:val="en-GB"/>
        </w:rPr>
        <w:t>Learning Orientat</w:t>
      </w:r>
      <w:r w:rsidR="0000134F">
        <w:rPr>
          <w:rStyle w:val="fontstyle01"/>
          <w:rFonts w:asciiTheme="minorHAnsi" w:hAnsiTheme="minorHAnsi" w:cstheme="minorHAnsi"/>
          <w:i/>
          <w:sz w:val="18"/>
          <w:szCs w:val="18"/>
          <w:lang w:val="en-GB"/>
        </w:rPr>
        <w:t xml:space="preserve">ion, Firm Innovation Capability </w:t>
      </w:r>
      <w:r w:rsidRPr="004F279F">
        <w:rPr>
          <w:rStyle w:val="fontstyle01"/>
          <w:rFonts w:asciiTheme="minorHAnsi" w:eastAsiaTheme="minorHAnsi" w:hAnsiTheme="minorHAnsi" w:cstheme="minorHAnsi"/>
          <w:i/>
          <w:sz w:val="18"/>
          <w:szCs w:val="18"/>
          <w:lang w:val="en-GB"/>
        </w:rPr>
        <w:t>and Firm Performance,</w:t>
      </w:r>
      <w:r w:rsidRPr="004F279F">
        <w:rPr>
          <w:rStyle w:val="fontstyle01"/>
          <w:rFonts w:asciiTheme="minorHAnsi" w:hAnsiTheme="minorHAnsi" w:cstheme="minorHAnsi"/>
          <w:i/>
          <w:sz w:val="18"/>
          <w:szCs w:val="18"/>
          <w:lang w:val="en-GB"/>
        </w:rPr>
        <w:t xml:space="preserve"> </w:t>
      </w:r>
      <w:r w:rsidRPr="004F279F">
        <w:rPr>
          <w:rStyle w:val="fontstyle21"/>
          <w:rFonts w:asciiTheme="minorHAnsi" w:hAnsiTheme="minorHAnsi" w:cstheme="minorHAnsi"/>
          <w:i/>
          <w:sz w:val="18"/>
          <w:szCs w:val="18"/>
          <w:lang w:val="en-GB"/>
        </w:rPr>
        <w:t>Industrial Marketing Management</w:t>
      </w:r>
      <w:r w:rsidRPr="004F279F">
        <w:rPr>
          <w:rStyle w:val="fontstyle01"/>
          <w:rFonts w:asciiTheme="minorHAnsi" w:hAnsiTheme="minorHAnsi" w:cstheme="minorHAnsi"/>
          <w:sz w:val="18"/>
          <w:szCs w:val="18"/>
          <w:lang w:val="en-GB"/>
        </w:rPr>
        <w:t>,</w:t>
      </w:r>
      <w:r w:rsidRPr="004F279F">
        <w:rPr>
          <w:rFonts w:asciiTheme="minorHAnsi" w:hAnsiTheme="minorHAnsi" w:cstheme="minorHAnsi"/>
          <w:color w:val="231F20"/>
          <w:sz w:val="18"/>
          <w:szCs w:val="18"/>
          <w:lang w:val="en-GB"/>
        </w:rPr>
        <w:t xml:space="preserve"> </w:t>
      </w:r>
      <w:r w:rsidRPr="004F279F">
        <w:rPr>
          <w:rStyle w:val="fontstyle01"/>
          <w:rFonts w:asciiTheme="minorHAnsi" w:hAnsiTheme="minorHAnsi" w:cstheme="minorHAnsi"/>
          <w:sz w:val="18"/>
          <w:szCs w:val="18"/>
          <w:lang w:val="en-GB"/>
        </w:rPr>
        <w:t>31 (6), 515–24.</w:t>
      </w:r>
    </w:p>
    <w:p w:rsidR="008656CD" w:rsidRPr="004F279F" w:rsidRDefault="008656CD" w:rsidP="008656CD">
      <w:pPr>
        <w:pStyle w:val="NormalnyWeb"/>
        <w:spacing w:before="0" w:beforeAutospacing="0" w:after="120" w:afterAutospacing="0"/>
        <w:ind w:left="284" w:hanging="284"/>
        <w:jc w:val="both"/>
        <w:textAlignment w:val="baseline"/>
        <w:rPr>
          <w:rFonts w:asciiTheme="minorHAnsi" w:hAnsiTheme="minorHAnsi" w:cstheme="minorHAnsi"/>
          <w:sz w:val="18"/>
          <w:szCs w:val="18"/>
          <w:lang w:val="en-GB"/>
        </w:rPr>
      </w:pPr>
      <w:r w:rsidRPr="004F279F">
        <w:rPr>
          <w:rFonts w:asciiTheme="minorHAnsi" w:hAnsiTheme="minorHAnsi" w:cstheme="minorHAnsi"/>
          <w:sz w:val="18"/>
          <w:szCs w:val="18"/>
          <w:lang w:val="en-GB"/>
        </w:rPr>
        <w:t xml:space="preserve">Caves, Richard E. (1974). </w:t>
      </w:r>
      <w:r w:rsidRPr="00B61C62">
        <w:rPr>
          <w:rFonts w:asciiTheme="minorHAnsi" w:hAnsiTheme="minorHAnsi" w:cstheme="minorHAnsi"/>
          <w:i/>
          <w:sz w:val="18"/>
          <w:szCs w:val="18"/>
          <w:lang w:val="en-GB"/>
        </w:rPr>
        <w:t xml:space="preserve">Multinational Firms, Competition, and Productivity in Host‐Country Markets, </w:t>
      </w:r>
      <w:proofErr w:type="spellStart"/>
      <w:r w:rsidRPr="00B61C62">
        <w:rPr>
          <w:rFonts w:asciiTheme="minorHAnsi" w:hAnsiTheme="minorHAnsi" w:cstheme="minorHAnsi"/>
          <w:i/>
          <w:sz w:val="18"/>
          <w:szCs w:val="18"/>
          <w:lang w:val="en-GB"/>
        </w:rPr>
        <w:t>Economica</w:t>
      </w:r>
      <w:proofErr w:type="spellEnd"/>
      <w:r w:rsidRPr="004F279F">
        <w:rPr>
          <w:rFonts w:asciiTheme="minorHAnsi" w:hAnsiTheme="minorHAnsi" w:cstheme="minorHAnsi"/>
          <w:sz w:val="18"/>
          <w:szCs w:val="18"/>
          <w:lang w:val="en-GB"/>
        </w:rPr>
        <w:t>, 41(162), 176‐193.</w:t>
      </w:r>
    </w:p>
    <w:p w:rsidR="008656CD" w:rsidRPr="004F279F" w:rsidRDefault="008656CD" w:rsidP="008656CD">
      <w:pPr>
        <w:pStyle w:val="NormalnyWeb"/>
        <w:spacing w:before="0" w:beforeAutospacing="0" w:after="120" w:afterAutospacing="0"/>
        <w:ind w:left="284" w:hanging="284"/>
        <w:jc w:val="both"/>
        <w:textAlignment w:val="baseline"/>
        <w:rPr>
          <w:rFonts w:asciiTheme="minorHAnsi" w:hAnsiTheme="minorHAnsi" w:cstheme="minorHAnsi"/>
          <w:sz w:val="18"/>
          <w:szCs w:val="18"/>
          <w:lang w:val="en-GB"/>
        </w:rPr>
      </w:pPr>
      <w:r w:rsidRPr="004F279F">
        <w:rPr>
          <w:rFonts w:asciiTheme="minorHAnsi" w:hAnsiTheme="minorHAnsi" w:cstheme="minorHAnsi"/>
          <w:sz w:val="18"/>
          <w:szCs w:val="18"/>
          <w:lang w:val="en-GB"/>
        </w:rPr>
        <w:t xml:space="preserve">Caves, Richard E. (1996). </w:t>
      </w:r>
      <w:r w:rsidRPr="004F279F">
        <w:rPr>
          <w:rFonts w:asciiTheme="minorHAnsi" w:hAnsiTheme="minorHAnsi" w:cstheme="minorHAnsi"/>
          <w:i/>
          <w:sz w:val="18"/>
          <w:szCs w:val="18"/>
          <w:lang w:val="en-GB"/>
        </w:rPr>
        <w:t>Multinational enterprise and economic analysis</w:t>
      </w:r>
      <w:r w:rsidRPr="004F279F">
        <w:rPr>
          <w:rFonts w:asciiTheme="minorHAnsi" w:hAnsiTheme="minorHAnsi" w:cstheme="minorHAnsi"/>
          <w:sz w:val="18"/>
          <w:szCs w:val="18"/>
          <w:lang w:val="en-GB"/>
        </w:rPr>
        <w:t>, 2nd Edition, Cambridge/New York/Melbourne, Cambridge University Press.</w:t>
      </w:r>
    </w:p>
    <w:p w:rsidR="008656CD" w:rsidRPr="004F279F" w:rsidRDefault="008656CD" w:rsidP="008656CD">
      <w:pPr>
        <w:pStyle w:val="Teksttreci30"/>
        <w:shd w:val="clear" w:color="auto" w:fill="auto"/>
        <w:spacing w:before="0" w:after="120" w:line="240" w:lineRule="auto"/>
        <w:ind w:left="284" w:hanging="284"/>
        <w:rPr>
          <w:rFonts w:asciiTheme="minorHAnsi" w:hAnsiTheme="minorHAnsi" w:cstheme="minorHAnsi"/>
          <w:sz w:val="18"/>
          <w:szCs w:val="18"/>
          <w:lang w:val="en-GB"/>
        </w:rPr>
      </w:pPr>
      <w:proofErr w:type="spellStart"/>
      <w:r w:rsidRPr="004F279F">
        <w:rPr>
          <w:rFonts w:asciiTheme="minorHAnsi" w:hAnsiTheme="minorHAnsi" w:cstheme="minorHAnsi"/>
          <w:sz w:val="18"/>
          <w:szCs w:val="18"/>
          <w:lang w:val="de-DE"/>
        </w:rPr>
        <w:t>Cavusgil</w:t>
      </w:r>
      <w:proofErr w:type="spellEnd"/>
      <w:r w:rsidRPr="004F279F">
        <w:rPr>
          <w:rFonts w:asciiTheme="minorHAnsi" w:hAnsiTheme="minorHAnsi" w:cstheme="minorHAnsi"/>
          <w:sz w:val="18"/>
          <w:szCs w:val="18"/>
          <w:lang w:val="de-DE"/>
        </w:rPr>
        <w:t xml:space="preserve">, S. T, Zou, S. (1994). </w:t>
      </w:r>
      <w:r w:rsidRPr="00B61C62">
        <w:rPr>
          <w:rFonts w:asciiTheme="minorHAnsi" w:hAnsiTheme="minorHAnsi" w:cstheme="minorHAnsi"/>
          <w:i/>
          <w:sz w:val="18"/>
          <w:szCs w:val="18"/>
          <w:lang w:val="en-GB"/>
        </w:rPr>
        <w:t>Marketing strategy-performance relationship: An investiga</w:t>
      </w:r>
      <w:r w:rsidRPr="00B61C62">
        <w:rPr>
          <w:rFonts w:asciiTheme="minorHAnsi" w:hAnsiTheme="minorHAnsi" w:cstheme="minorHAnsi"/>
          <w:i/>
          <w:sz w:val="18"/>
          <w:szCs w:val="18"/>
          <w:lang w:val="en-GB"/>
        </w:rPr>
        <w:softHyphen/>
        <w:t>tion of the empirical link in export market ventures</w:t>
      </w:r>
      <w:r w:rsidRPr="004F279F">
        <w:rPr>
          <w:rFonts w:asciiTheme="minorHAnsi" w:hAnsiTheme="minorHAnsi" w:cstheme="minorHAnsi"/>
          <w:sz w:val="18"/>
          <w:szCs w:val="18"/>
          <w:lang w:val="en-GB"/>
        </w:rPr>
        <w:t xml:space="preserve">. </w:t>
      </w:r>
      <w:r w:rsidRPr="004F279F">
        <w:rPr>
          <w:rStyle w:val="Teksttreci3Kursywa"/>
          <w:rFonts w:asciiTheme="minorHAnsi" w:hAnsiTheme="minorHAnsi" w:cstheme="minorHAnsi"/>
          <w:sz w:val="18"/>
          <w:szCs w:val="18"/>
        </w:rPr>
        <w:t>Journal of Marketing,</w:t>
      </w:r>
      <w:r w:rsidRPr="004F279F">
        <w:rPr>
          <w:rFonts w:asciiTheme="minorHAnsi" w:hAnsiTheme="minorHAnsi" w:cstheme="minorHAnsi"/>
          <w:sz w:val="18"/>
          <w:szCs w:val="18"/>
          <w:lang w:val="en-GB"/>
        </w:rPr>
        <w:t xml:space="preserve"> 58 (Janu</w:t>
      </w:r>
      <w:r w:rsidRPr="004F279F">
        <w:rPr>
          <w:rFonts w:asciiTheme="minorHAnsi" w:hAnsiTheme="minorHAnsi" w:cstheme="minorHAnsi"/>
          <w:sz w:val="18"/>
          <w:szCs w:val="18"/>
          <w:lang w:val="en-GB"/>
        </w:rPr>
        <w:softHyphen/>
        <w:t>ary): 1-21.</w:t>
      </w:r>
    </w:p>
    <w:p w:rsidR="008656CD" w:rsidRPr="004F279F" w:rsidRDefault="008656CD" w:rsidP="008656CD">
      <w:pPr>
        <w:pStyle w:val="Teksttreci30"/>
        <w:shd w:val="clear" w:color="auto" w:fill="auto"/>
        <w:spacing w:before="0" w:after="120" w:line="240" w:lineRule="auto"/>
        <w:ind w:left="284" w:hanging="284"/>
        <w:rPr>
          <w:rFonts w:asciiTheme="minorHAnsi" w:hAnsiTheme="minorHAnsi" w:cstheme="minorHAnsi"/>
          <w:sz w:val="18"/>
          <w:szCs w:val="18"/>
          <w:lang w:val="en-GB"/>
        </w:rPr>
      </w:pPr>
      <w:r w:rsidRPr="004F279F">
        <w:rPr>
          <w:rFonts w:asciiTheme="minorHAnsi" w:hAnsiTheme="minorHAnsi" w:cstheme="minorHAnsi"/>
          <w:sz w:val="18"/>
          <w:szCs w:val="18"/>
          <w:lang w:val="en-GB"/>
        </w:rPr>
        <w:t xml:space="preserve">Christensen, C. H„ da Rocha, A. &amp; </w:t>
      </w:r>
      <w:proofErr w:type="spellStart"/>
      <w:r w:rsidRPr="004F279F">
        <w:rPr>
          <w:rFonts w:asciiTheme="minorHAnsi" w:hAnsiTheme="minorHAnsi" w:cstheme="minorHAnsi"/>
          <w:sz w:val="18"/>
          <w:szCs w:val="18"/>
          <w:lang w:val="en-GB"/>
        </w:rPr>
        <w:t>Gertner</w:t>
      </w:r>
      <w:proofErr w:type="spellEnd"/>
      <w:r w:rsidRPr="004F279F">
        <w:rPr>
          <w:rFonts w:asciiTheme="minorHAnsi" w:hAnsiTheme="minorHAnsi" w:cstheme="minorHAnsi"/>
          <w:sz w:val="18"/>
          <w:szCs w:val="18"/>
          <w:lang w:val="en-GB"/>
        </w:rPr>
        <w:t xml:space="preserve">. R. K. (1987). </w:t>
      </w:r>
      <w:r w:rsidRPr="00B61C62">
        <w:rPr>
          <w:rFonts w:asciiTheme="minorHAnsi" w:hAnsiTheme="minorHAnsi" w:cstheme="minorHAnsi"/>
          <w:i/>
          <w:sz w:val="18"/>
          <w:szCs w:val="18"/>
          <w:lang w:val="en-GB"/>
        </w:rPr>
        <w:t>An empirical investigation of the factors influencing exporting success of Brazilian firms</w:t>
      </w:r>
      <w:r w:rsidRPr="004F279F">
        <w:rPr>
          <w:rFonts w:asciiTheme="minorHAnsi" w:hAnsiTheme="minorHAnsi" w:cstheme="minorHAnsi"/>
          <w:sz w:val="18"/>
          <w:szCs w:val="18"/>
          <w:lang w:val="en-GB"/>
        </w:rPr>
        <w:t xml:space="preserve">. </w:t>
      </w:r>
      <w:r w:rsidRPr="004F279F">
        <w:rPr>
          <w:rStyle w:val="Teksttreci3Kursywa"/>
          <w:rFonts w:asciiTheme="minorHAnsi" w:hAnsiTheme="minorHAnsi" w:cstheme="minorHAnsi"/>
          <w:sz w:val="18"/>
          <w:szCs w:val="18"/>
        </w:rPr>
        <w:t>Journal of International Busi</w:t>
      </w:r>
      <w:r w:rsidRPr="004F279F">
        <w:rPr>
          <w:rStyle w:val="Teksttreci3Kursywa"/>
          <w:rFonts w:asciiTheme="minorHAnsi" w:hAnsiTheme="minorHAnsi" w:cstheme="minorHAnsi"/>
          <w:sz w:val="18"/>
          <w:szCs w:val="18"/>
        </w:rPr>
        <w:softHyphen/>
        <w:t>ness Studies,</w:t>
      </w:r>
      <w:r w:rsidRPr="004F279F">
        <w:rPr>
          <w:rFonts w:asciiTheme="minorHAnsi" w:hAnsiTheme="minorHAnsi" w:cstheme="minorHAnsi"/>
          <w:sz w:val="18"/>
          <w:szCs w:val="18"/>
          <w:lang w:val="en-GB"/>
        </w:rPr>
        <w:t xml:space="preserve"> 18 (Fall): 61-77.</w:t>
      </w:r>
    </w:p>
    <w:p w:rsidR="008656CD" w:rsidRPr="005464AE" w:rsidRDefault="008656CD" w:rsidP="008656CD">
      <w:pPr>
        <w:pStyle w:val="Teksttreci30"/>
        <w:shd w:val="clear" w:color="auto" w:fill="auto"/>
        <w:spacing w:before="0" w:after="120" w:line="240" w:lineRule="auto"/>
        <w:ind w:left="284" w:hanging="284"/>
        <w:rPr>
          <w:rFonts w:asciiTheme="minorHAnsi" w:hAnsiTheme="minorHAnsi" w:cstheme="minorHAnsi"/>
          <w:sz w:val="18"/>
          <w:szCs w:val="18"/>
          <w:lang w:val="pl-PL"/>
        </w:rPr>
      </w:pPr>
      <w:r w:rsidRPr="005464AE">
        <w:rPr>
          <w:rFonts w:asciiTheme="minorHAnsi" w:hAnsiTheme="minorHAnsi" w:cstheme="minorHAnsi"/>
          <w:sz w:val="18"/>
          <w:szCs w:val="18"/>
          <w:lang w:val="en-GB"/>
        </w:rPr>
        <w:t xml:space="preserve">Cooper, R. G. &amp; Kleinschmidt, E. J. (1985). </w:t>
      </w:r>
      <w:r w:rsidRPr="00B61C62">
        <w:rPr>
          <w:rFonts w:asciiTheme="minorHAnsi" w:hAnsiTheme="minorHAnsi" w:cstheme="minorHAnsi"/>
          <w:i/>
          <w:sz w:val="18"/>
          <w:szCs w:val="18"/>
          <w:lang w:val="en-GB"/>
        </w:rPr>
        <w:t>The impact of export strategy on export sales performance</w:t>
      </w:r>
      <w:r w:rsidRPr="004F279F">
        <w:rPr>
          <w:rFonts w:asciiTheme="minorHAnsi" w:hAnsiTheme="minorHAnsi" w:cstheme="minorHAnsi"/>
          <w:sz w:val="18"/>
          <w:szCs w:val="18"/>
          <w:lang w:val="en-GB"/>
        </w:rPr>
        <w:t xml:space="preserve">. </w:t>
      </w:r>
      <w:proofErr w:type="spellStart"/>
      <w:r w:rsidRPr="005464AE">
        <w:rPr>
          <w:rStyle w:val="Teksttreci3Kursywa"/>
          <w:rFonts w:asciiTheme="minorHAnsi" w:hAnsiTheme="minorHAnsi" w:cstheme="minorHAnsi"/>
          <w:sz w:val="18"/>
          <w:szCs w:val="18"/>
          <w:lang w:val="pl-PL"/>
        </w:rPr>
        <w:t>Journal</w:t>
      </w:r>
      <w:proofErr w:type="spellEnd"/>
      <w:r w:rsidRPr="005464AE">
        <w:rPr>
          <w:rStyle w:val="Teksttreci3Kursywa"/>
          <w:rFonts w:asciiTheme="minorHAnsi" w:hAnsiTheme="minorHAnsi" w:cstheme="minorHAnsi"/>
          <w:sz w:val="18"/>
          <w:szCs w:val="18"/>
          <w:lang w:val="pl-PL"/>
        </w:rPr>
        <w:t xml:space="preserve"> of International Business </w:t>
      </w:r>
      <w:proofErr w:type="spellStart"/>
      <w:r w:rsidRPr="005464AE">
        <w:rPr>
          <w:rStyle w:val="Teksttreci3Kursywa"/>
          <w:rFonts w:asciiTheme="minorHAnsi" w:hAnsiTheme="minorHAnsi" w:cstheme="minorHAnsi"/>
          <w:sz w:val="18"/>
          <w:szCs w:val="18"/>
          <w:lang w:val="pl-PL"/>
        </w:rPr>
        <w:t>Studies</w:t>
      </w:r>
      <w:proofErr w:type="spellEnd"/>
      <w:r w:rsidRPr="005464AE">
        <w:rPr>
          <w:rStyle w:val="Teksttreci3Kursywa"/>
          <w:rFonts w:asciiTheme="minorHAnsi" w:hAnsiTheme="minorHAnsi" w:cstheme="minorHAnsi"/>
          <w:sz w:val="18"/>
          <w:szCs w:val="18"/>
          <w:lang w:val="pl-PL"/>
        </w:rPr>
        <w:t>,</w:t>
      </w:r>
      <w:r w:rsidRPr="005464AE">
        <w:rPr>
          <w:rFonts w:asciiTheme="minorHAnsi" w:hAnsiTheme="minorHAnsi" w:cstheme="minorHAnsi"/>
          <w:sz w:val="18"/>
          <w:szCs w:val="18"/>
          <w:lang w:val="pl-PL"/>
        </w:rPr>
        <w:t xml:space="preserve"> 16 (Spring): 37-55.</w:t>
      </w:r>
    </w:p>
    <w:p w:rsidR="008656CD" w:rsidRPr="004F279F" w:rsidRDefault="008656CD" w:rsidP="008656CD">
      <w:pPr>
        <w:pStyle w:val="Teksttreci30"/>
        <w:shd w:val="clear" w:color="auto" w:fill="auto"/>
        <w:spacing w:before="0" w:after="120" w:line="240" w:lineRule="auto"/>
        <w:ind w:left="284" w:hanging="284"/>
        <w:rPr>
          <w:rFonts w:asciiTheme="minorHAnsi" w:hAnsiTheme="minorHAnsi" w:cstheme="minorHAnsi"/>
          <w:sz w:val="18"/>
          <w:szCs w:val="18"/>
          <w:lang w:val="pl-PL"/>
        </w:rPr>
      </w:pPr>
      <w:proofErr w:type="spellStart"/>
      <w:r w:rsidRPr="004F279F">
        <w:rPr>
          <w:rFonts w:asciiTheme="minorHAnsi" w:hAnsiTheme="minorHAnsi" w:cstheme="minorHAnsi"/>
          <w:sz w:val="18"/>
          <w:szCs w:val="18"/>
          <w:lang w:val="pl-PL"/>
        </w:rPr>
        <w:t>Czakon</w:t>
      </w:r>
      <w:proofErr w:type="spellEnd"/>
      <w:r w:rsidRPr="004F279F">
        <w:rPr>
          <w:rFonts w:asciiTheme="minorHAnsi" w:hAnsiTheme="minorHAnsi" w:cstheme="minorHAnsi"/>
          <w:sz w:val="18"/>
          <w:szCs w:val="18"/>
          <w:lang w:val="pl-PL"/>
        </w:rPr>
        <w:t xml:space="preserve">, W. </w:t>
      </w:r>
      <w:r w:rsidRPr="004F279F">
        <w:rPr>
          <w:rFonts w:asciiTheme="minorHAnsi" w:hAnsiTheme="minorHAnsi" w:cstheme="minorHAnsi"/>
          <w:sz w:val="18"/>
          <w:szCs w:val="18"/>
        </w:rPr>
        <w:t xml:space="preserve">(Eds.). </w:t>
      </w:r>
      <w:r w:rsidRPr="004F279F">
        <w:rPr>
          <w:rFonts w:asciiTheme="minorHAnsi" w:hAnsiTheme="minorHAnsi" w:cstheme="minorHAnsi"/>
          <w:sz w:val="18"/>
          <w:szCs w:val="18"/>
          <w:lang w:val="pl-PL"/>
        </w:rPr>
        <w:t xml:space="preserve">(2013). </w:t>
      </w:r>
      <w:r w:rsidRPr="004F279F">
        <w:rPr>
          <w:rFonts w:asciiTheme="minorHAnsi" w:hAnsiTheme="minorHAnsi" w:cstheme="minorHAnsi"/>
          <w:i/>
          <w:color w:val="000000"/>
          <w:sz w:val="18"/>
          <w:szCs w:val="18"/>
          <w:shd w:val="clear" w:color="auto" w:fill="FFFFFF"/>
        </w:rPr>
        <w:t>Podstawy metodologii badań w naukach o zarządzaniu</w:t>
      </w:r>
      <w:r w:rsidRPr="004F279F">
        <w:rPr>
          <w:rFonts w:asciiTheme="minorHAnsi" w:hAnsiTheme="minorHAnsi" w:cstheme="minorHAnsi"/>
          <w:color w:val="000000"/>
          <w:sz w:val="18"/>
          <w:szCs w:val="18"/>
          <w:shd w:val="clear" w:color="auto" w:fill="FFFFFF"/>
        </w:rPr>
        <w:t>, Wolter Kluwer</w:t>
      </w:r>
      <w:r w:rsidR="00ED65D9">
        <w:rPr>
          <w:rFonts w:asciiTheme="minorHAnsi" w:hAnsiTheme="minorHAnsi" w:cstheme="minorHAnsi"/>
          <w:color w:val="000000"/>
          <w:sz w:val="18"/>
          <w:szCs w:val="18"/>
          <w:shd w:val="clear" w:color="auto" w:fill="FFFFFF"/>
        </w:rPr>
        <w:t>.</w:t>
      </w:r>
    </w:p>
    <w:p w:rsidR="008656CD" w:rsidRPr="004F279F" w:rsidRDefault="008656CD" w:rsidP="008656CD">
      <w:pPr>
        <w:pStyle w:val="Teksttreci30"/>
        <w:shd w:val="clear" w:color="auto" w:fill="auto"/>
        <w:spacing w:before="0" w:after="120" w:line="240" w:lineRule="auto"/>
        <w:ind w:left="284" w:hanging="284"/>
        <w:rPr>
          <w:rFonts w:asciiTheme="minorHAnsi" w:hAnsiTheme="minorHAnsi" w:cstheme="minorHAnsi"/>
          <w:sz w:val="18"/>
          <w:szCs w:val="18"/>
        </w:rPr>
      </w:pPr>
      <w:r w:rsidRPr="004F279F">
        <w:rPr>
          <w:rFonts w:asciiTheme="minorHAnsi" w:hAnsiTheme="minorHAnsi" w:cstheme="minorHAnsi"/>
          <w:sz w:val="18"/>
          <w:szCs w:val="18"/>
          <w:lang w:val="en-GB"/>
        </w:rPr>
        <w:t xml:space="preserve">Douglas, S. P. &amp; Craig, C. S. (1989). </w:t>
      </w:r>
      <w:r w:rsidRPr="00B61C62">
        <w:rPr>
          <w:rFonts w:asciiTheme="minorHAnsi" w:hAnsiTheme="minorHAnsi" w:cstheme="minorHAnsi"/>
          <w:i/>
          <w:sz w:val="18"/>
          <w:szCs w:val="18"/>
          <w:lang w:val="en-GB"/>
        </w:rPr>
        <w:t>Evolution of global marketing strategy: Scale, scope, and synergy</w:t>
      </w:r>
      <w:r w:rsidRPr="004F279F">
        <w:rPr>
          <w:rFonts w:asciiTheme="minorHAnsi" w:hAnsiTheme="minorHAnsi" w:cstheme="minorHAnsi"/>
          <w:sz w:val="18"/>
          <w:szCs w:val="18"/>
          <w:lang w:val="en-GB"/>
        </w:rPr>
        <w:t xml:space="preserve">. </w:t>
      </w:r>
      <w:r w:rsidRPr="004F279F">
        <w:rPr>
          <w:rStyle w:val="Teksttreci3Kursywa"/>
          <w:rFonts w:asciiTheme="minorHAnsi" w:hAnsiTheme="minorHAnsi" w:cstheme="minorHAnsi"/>
          <w:sz w:val="18"/>
          <w:szCs w:val="18"/>
        </w:rPr>
        <w:t>Columbia Journal of World Business,</w:t>
      </w:r>
      <w:r w:rsidRPr="004F279F">
        <w:rPr>
          <w:rFonts w:asciiTheme="minorHAnsi" w:hAnsiTheme="minorHAnsi" w:cstheme="minorHAnsi"/>
          <w:sz w:val="18"/>
          <w:szCs w:val="18"/>
        </w:rPr>
        <w:t xml:space="preserve"> (Fall): 47-58.</w:t>
      </w:r>
    </w:p>
    <w:p w:rsidR="008656CD" w:rsidRPr="004F279F" w:rsidRDefault="008656CD" w:rsidP="008656CD">
      <w:pPr>
        <w:pStyle w:val="NormalnyWeb"/>
        <w:spacing w:before="0" w:beforeAutospacing="0" w:after="120" w:afterAutospacing="0"/>
        <w:ind w:left="284" w:hanging="284"/>
        <w:jc w:val="both"/>
        <w:textAlignment w:val="baseline"/>
        <w:rPr>
          <w:rFonts w:asciiTheme="minorHAnsi" w:hAnsiTheme="minorHAnsi" w:cstheme="minorHAnsi"/>
          <w:sz w:val="18"/>
          <w:szCs w:val="18"/>
          <w:lang w:val="en-GB"/>
        </w:rPr>
      </w:pPr>
      <w:r w:rsidRPr="004F279F">
        <w:rPr>
          <w:rFonts w:asciiTheme="minorHAnsi" w:hAnsiTheme="minorHAnsi" w:cstheme="minorHAnsi"/>
          <w:sz w:val="18"/>
          <w:szCs w:val="18"/>
          <w:lang w:val="en-GB"/>
        </w:rPr>
        <w:t xml:space="preserve">Dunning, J.H. (1988). </w:t>
      </w:r>
      <w:r w:rsidRPr="00B61C62">
        <w:rPr>
          <w:rFonts w:asciiTheme="minorHAnsi" w:hAnsiTheme="minorHAnsi" w:cstheme="minorHAnsi"/>
          <w:i/>
          <w:sz w:val="18"/>
          <w:szCs w:val="18"/>
          <w:lang w:val="en-GB"/>
        </w:rPr>
        <w:t>The Eclectic Paradigm of International Production: A Restatement and Some Possible Extensions</w:t>
      </w:r>
      <w:r w:rsidRPr="004F279F">
        <w:rPr>
          <w:rFonts w:asciiTheme="minorHAnsi" w:hAnsiTheme="minorHAnsi" w:cstheme="minorHAnsi"/>
          <w:sz w:val="18"/>
          <w:szCs w:val="18"/>
          <w:lang w:val="en-GB"/>
        </w:rPr>
        <w:t>, Journal of International Business Studies, 19(1), 1‐31</w:t>
      </w:r>
      <w:r w:rsidR="00ED65D9">
        <w:rPr>
          <w:rFonts w:asciiTheme="minorHAnsi" w:hAnsiTheme="minorHAnsi" w:cstheme="minorHAnsi"/>
          <w:sz w:val="18"/>
          <w:szCs w:val="18"/>
          <w:lang w:val="en-GB"/>
        </w:rPr>
        <w:t>.</w:t>
      </w:r>
    </w:p>
    <w:p w:rsidR="008656CD" w:rsidRPr="00B61C62" w:rsidRDefault="008656CD" w:rsidP="008656CD">
      <w:pPr>
        <w:pStyle w:val="NormalnyWeb"/>
        <w:spacing w:before="0" w:beforeAutospacing="0" w:after="120" w:afterAutospacing="0"/>
        <w:ind w:left="284" w:hanging="284"/>
        <w:jc w:val="both"/>
        <w:textAlignment w:val="baseline"/>
        <w:rPr>
          <w:rFonts w:asciiTheme="minorHAnsi" w:hAnsiTheme="minorHAnsi" w:cstheme="minorHAnsi"/>
          <w:color w:val="252525"/>
          <w:sz w:val="18"/>
          <w:szCs w:val="18"/>
          <w:shd w:val="clear" w:color="auto" w:fill="FFFFFF"/>
          <w:lang w:val="en-US"/>
        </w:rPr>
      </w:pPr>
      <w:proofErr w:type="spellStart"/>
      <w:r w:rsidRPr="004F279F">
        <w:rPr>
          <w:rFonts w:asciiTheme="minorHAnsi" w:hAnsiTheme="minorHAnsi" w:cstheme="minorHAnsi"/>
          <w:color w:val="252525"/>
          <w:sz w:val="18"/>
          <w:szCs w:val="18"/>
          <w:shd w:val="clear" w:color="auto" w:fill="FFFFFF"/>
          <w:lang w:val="en-US"/>
        </w:rPr>
        <w:t>Eisenhardt</w:t>
      </w:r>
      <w:proofErr w:type="spellEnd"/>
      <w:r w:rsidRPr="004F279F">
        <w:rPr>
          <w:rFonts w:asciiTheme="minorHAnsi" w:hAnsiTheme="minorHAnsi" w:cstheme="minorHAnsi"/>
          <w:color w:val="252525"/>
          <w:sz w:val="18"/>
          <w:szCs w:val="18"/>
          <w:shd w:val="clear" w:color="auto" w:fill="FFFFFF"/>
          <w:lang w:val="en-US"/>
        </w:rPr>
        <w:t>, K. M. (1989)</w:t>
      </w:r>
      <w:r w:rsidR="00B61C62">
        <w:rPr>
          <w:rFonts w:asciiTheme="minorHAnsi" w:hAnsiTheme="minorHAnsi" w:cstheme="minorHAnsi"/>
          <w:color w:val="252525"/>
          <w:sz w:val="18"/>
          <w:szCs w:val="18"/>
          <w:shd w:val="clear" w:color="auto" w:fill="FFFFFF"/>
          <w:lang w:val="en-US"/>
        </w:rPr>
        <w:t>.</w:t>
      </w:r>
      <w:r w:rsidRPr="004F279F">
        <w:rPr>
          <w:rFonts w:asciiTheme="minorHAnsi" w:hAnsiTheme="minorHAnsi" w:cstheme="minorHAnsi"/>
          <w:color w:val="252525"/>
          <w:sz w:val="18"/>
          <w:szCs w:val="18"/>
          <w:shd w:val="clear" w:color="auto" w:fill="FFFFFF"/>
          <w:lang w:val="en-US"/>
        </w:rPr>
        <w:t xml:space="preserve"> </w:t>
      </w:r>
      <w:r w:rsidRPr="00B61C62">
        <w:rPr>
          <w:rFonts w:asciiTheme="minorHAnsi" w:hAnsiTheme="minorHAnsi" w:cstheme="minorHAnsi"/>
          <w:i/>
          <w:color w:val="252525"/>
          <w:sz w:val="18"/>
          <w:szCs w:val="18"/>
          <w:shd w:val="clear" w:color="auto" w:fill="FFFFFF"/>
          <w:lang w:val="en-US"/>
        </w:rPr>
        <w:t>Building the</w:t>
      </w:r>
      <w:r w:rsidR="00B61C62" w:rsidRPr="00B61C62">
        <w:rPr>
          <w:rFonts w:asciiTheme="minorHAnsi" w:hAnsiTheme="minorHAnsi" w:cstheme="minorHAnsi"/>
          <w:i/>
          <w:color w:val="252525"/>
          <w:sz w:val="18"/>
          <w:szCs w:val="18"/>
          <w:shd w:val="clear" w:color="auto" w:fill="FFFFFF"/>
          <w:lang w:val="en-US"/>
        </w:rPr>
        <w:t>ories from case study research</w:t>
      </w:r>
      <w:r w:rsidR="00B61C62">
        <w:rPr>
          <w:rFonts w:asciiTheme="minorHAnsi" w:hAnsiTheme="minorHAnsi" w:cstheme="minorHAnsi"/>
          <w:color w:val="252525"/>
          <w:sz w:val="18"/>
          <w:szCs w:val="18"/>
          <w:shd w:val="clear" w:color="auto" w:fill="FFFFFF"/>
          <w:lang w:val="en-US"/>
        </w:rPr>
        <w:t>,</w:t>
      </w:r>
      <w:r w:rsidRPr="00B61C62">
        <w:rPr>
          <w:rFonts w:asciiTheme="minorHAnsi" w:hAnsiTheme="minorHAnsi" w:cstheme="minorHAnsi"/>
          <w:color w:val="252525"/>
          <w:sz w:val="18"/>
          <w:szCs w:val="18"/>
          <w:shd w:val="clear" w:color="auto" w:fill="FFFFFF"/>
          <w:lang w:val="en-US"/>
        </w:rPr>
        <w:t xml:space="preserve"> Academy of Management Review, Vol.14, No. 4, pp. 532 </w:t>
      </w:r>
      <w:r w:rsidR="00ED65D9">
        <w:rPr>
          <w:rFonts w:asciiTheme="minorHAnsi" w:hAnsiTheme="minorHAnsi" w:cstheme="minorHAnsi"/>
          <w:color w:val="252525"/>
          <w:sz w:val="18"/>
          <w:szCs w:val="18"/>
          <w:shd w:val="clear" w:color="auto" w:fill="FFFFFF"/>
          <w:lang w:val="en-US"/>
        </w:rPr>
        <w:t>–</w:t>
      </w:r>
      <w:r w:rsidRPr="00B61C62">
        <w:rPr>
          <w:rFonts w:asciiTheme="minorHAnsi" w:hAnsiTheme="minorHAnsi" w:cstheme="minorHAnsi"/>
          <w:color w:val="252525"/>
          <w:sz w:val="18"/>
          <w:szCs w:val="18"/>
          <w:shd w:val="clear" w:color="auto" w:fill="FFFFFF"/>
          <w:lang w:val="en-US"/>
        </w:rPr>
        <w:t xml:space="preserve"> 550</w:t>
      </w:r>
      <w:r w:rsidR="00ED65D9">
        <w:rPr>
          <w:rFonts w:asciiTheme="minorHAnsi" w:hAnsiTheme="minorHAnsi" w:cstheme="minorHAnsi"/>
          <w:color w:val="252525"/>
          <w:sz w:val="18"/>
          <w:szCs w:val="18"/>
          <w:shd w:val="clear" w:color="auto" w:fill="FFFFFF"/>
          <w:lang w:val="en-US"/>
        </w:rPr>
        <w:t>.</w:t>
      </w:r>
    </w:p>
    <w:p w:rsidR="008656CD" w:rsidRPr="004F279F" w:rsidRDefault="008656CD" w:rsidP="008656CD">
      <w:pPr>
        <w:pStyle w:val="NormalnyWeb"/>
        <w:spacing w:before="0" w:beforeAutospacing="0" w:after="120" w:afterAutospacing="0"/>
        <w:ind w:left="284" w:hanging="284"/>
        <w:jc w:val="both"/>
        <w:textAlignment w:val="baseline"/>
        <w:rPr>
          <w:rFonts w:asciiTheme="minorHAnsi" w:hAnsiTheme="minorHAnsi" w:cstheme="minorHAnsi"/>
          <w:color w:val="252525"/>
          <w:sz w:val="18"/>
          <w:szCs w:val="18"/>
          <w:shd w:val="clear" w:color="auto" w:fill="FFFFFF"/>
          <w:lang w:val="en-US"/>
        </w:rPr>
      </w:pPr>
      <w:proofErr w:type="spellStart"/>
      <w:r w:rsidRPr="004F279F">
        <w:rPr>
          <w:rFonts w:asciiTheme="minorHAnsi" w:hAnsiTheme="minorHAnsi" w:cstheme="minorHAnsi"/>
          <w:sz w:val="18"/>
          <w:szCs w:val="18"/>
          <w:lang w:val="en-GB"/>
        </w:rPr>
        <w:t>Ekeledo</w:t>
      </w:r>
      <w:proofErr w:type="spellEnd"/>
      <w:r w:rsidRPr="004F279F">
        <w:rPr>
          <w:rFonts w:asciiTheme="minorHAnsi" w:hAnsiTheme="minorHAnsi" w:cstheme="minorHAnsi"/>
          <w:sz w:val="18"/>
          <w:szCs w:val="18"/>
          <w:lang w:val="en-GB"/>
        </w:rPr>
        <w:t xml:space="preserve"> I. and </w:t>
      </w:r>
      <w:proofErr w:type="spellStart"/>
      <w:r w:rsidRPr="004F279F">
        <w:rPr>
          <w:rFonts w:asciiTheme="minorHAnsi" w:hAnsiTheme="minorHAnsi" w:cstheme="minorHAnsi"/>
          <w:sz w:val="18"/>
          <w:szCs w:val="18"/>
          <w:lang w:val="en-GB"/>
        </w:rPr>
        <w:t>Sivakumar</w:t>
      </w:r>
      <w:proofErr w:type="spellEnd"/>
      <w:r w:rsidRPr="004F279F">
        <w:rPr>
          <w:rFonts w:asciiTheme="minorHAnsi" w:hAnsiTheme="minorHAnsi" w:cstheme="minorHAnsi"/>
          <w:sz w:val="18"/>
          <w:szCs w:val="18"/>
          <w:lang w:val="en-GB"/>
        </w:rPr>
        <w:t xml:space="preserve"> K. (2004). </w:t>
      </w:r>
      <w:r w:rsidRPr="00B61C62">
        <w:rPr>
          <w:rFonts w:asciiTheme="minorHAnsi" w:hAnsiTheme="minorHAnsi" w:cstheme="minorHAnsi"/>
          <w:i/>
          <w:sz w:val="18"/>
          <w:szCs w:val="18"/>
          <w:lang w:val="en-GB"/>
        </w:rPr>
        <w:t>International market entry mode strategies of manufacturing firms and service firms: A resource-based perspective</w:t>
      </w:r>
      <w:r w:rsidRPr="004F279F">
        <w:rPr>
          <w:rFonts w:asciiTheme="minorHAnsi" w:hAnsiTheme="minorHAnsi" w:cstheme="minorHAnsi"/>
          <w:sz w:val="18"/>
          <w:szCs w:val="18"/>
          <w:lang w:val="en-GB"/>
        </w:rPr>
        <w:t xml:space="preserve">, </w:t>
      </w:r>
      <w:r w:rsidRPr="004F279F">
        <w:rPr>
          <w:rFonts w:asciiTheme="minorHAnsi" w:hAnsiTheme="minorHAnsi" w:cstheme="minorHAnsi"/>
          <w:i/>
          <w:sz w:val="18"/>
          <w:szCs w:val="18"/>
          <w:lang w:val="en-GB"/>
        </w:rPr>
        <w:t>International Marketing Review</w:t>
      </w:r>
      <w:r w:rsidRPr="004F279F">
        <w:rPr>
          <w:rFonts w:asciiTheme="minorHAnsi" w:hAnsiTheme="minorHAnsi" w:cstheme="minorHAnsi"/>
          <w:sz w:val="18"/>
          <w:szCs w:val="18"/>
          <w:lang w:val="en-GB"/>
        </w:rPr>
        <w:t xml:space="preserve">, 21(1), 68 </w:t>
      </w:r>
      <w:r w:rsidR="00ED65D9">
        <w:rPr>
          <w:rFonts w:asciiTheme="minorHAnsi" w:hAnsiTheme="minorHAnsi" w:cstheme="minorHAnsi"/>
          <w:sz w:val="18"/>
          <w:szCs w:val="18"/>
          <w:lang w:val="en-GB"/>
        </w:rPr>
        <w:t>–</w:t>
      </w:r>
      <w:r w:rsidRPr="004F279F">
        <w:rPr>
          <w:rFonts w:asciiTheme="minorHAnsi" w:hAnsiTheme="minorHAnsi" w:cstheme="minorHAnsi"/>
          <w:sz w:val="18"/>
          <w:szCs w:val="18"/>
          <w:lang w:val="en-GB"/>
        </w:rPr>
        <w:t xml:space="preserve"> 101</w:t>
      </w:r>
      <w:r w:rsidR="00ED65D9">
        <w:rPr>
          <w:rFonts w:asciiTheme="minorHAnsi" w:hAnsiTheme="minorHAnsi" w:cstheme="minorHAnsi"/>
          <w:sz w:val="18"/>
          <w:szCs w:val="18"/>
          <w:lang w:val="en-GB"/>
        </w:rPr>
        <w:t>.</w:t>
      </w:r>
    </w:p>
    <w:p w:rsidR="008656CD" w:rsidRPr="00B61C62" w:rsidRDefault="008656CD" w:rsidP="008656CD">
      <w:pPr>
        <w:pStyle w:val="NormalnyWeb"/>
        <w:spacing w:before="0" w:beforeAutospacing="0" w:after="120" w:afterAutospacing="0"/>
        <w:ind w:left="284" w:hanging="284"/>
        <w:jc w:val="both"/>
        <w:textAlignment w:val="baseline"/>
        <w:rPr>
          <w:rFonts w:asciiTheme="minorHAnsi" w:hAnsiTheme="minorHAnsi" w:cstheme="minorHAnsi"/>
          <w:i/>
          <w:color w:val="252525"/>
          <w:sz w:val="18"/>
          <w:szCs w:val="18"/>
          <w:shd w:val="clear" w:color="auto" w:fill="FFFFFF"/>
          <w:lang w:val="en-US"/>
        </w:rPr>
      </w:pPr>
      <w:proofErr w:type="spellStart"/>
      <w:r w:rsidRPr="004F279F">
        <w:rPr>
          <w:rFonts w:asciiTheme="minorHAnsi" w:hAnsiTheme="minorHAnsi" w:cstheme="minorHAnsi"/>
          <w:color w:val="252525"/>
          <w:sz w:val="18"/>
          <w:szCs w:val="18"/>
          <w:shd w:val="clear" w:color="auto" w:fill="FFFFFF"/>
          <w:lang w:val="en-US"/>
        </w:rPr>
        <w:t>Gandemo</w:t>
      </w:r>
      <w:proofErr w:type="spellEnd"/>
      <w:r w:rsidRPr="004F279F">
        <w:rPr>
          <w:rFonts w:asciiTheme="minorHAnsi" w:hAnsiTheme="minorHAnsi" w:cstheme="minorHAnsi"/>
          <w:color w:val="252525"/>
          <w:sz w:val="18"/>
          <w:szCs w:val="18"/>
          <w:shd w:val="clear" w:color="auto" w:fill="FFFFFF"/>
          <w:lang w:val="en-US"/>
        </w:rPr>
        <w:t xml:space="preserve">, B. and Mattson, J. (1984). </w:t>
      </w:r>
      <w:r w:rsidRPr="00B61C62">
        <w:rPr>
          <w:rFonts w:asciiTheme="minorHAnsi" w:hAnsiTheme="minorHAnsi" w:cstheme="minorHAnsi"/>
          <w:i/>
          <w:color w:val="252525"/>
          <w:sz w:val="18"/>
          <w:szCs w:val="18"/>
          <w:shd w:val="clear" w:color="auto" w:fill="FFFFFF"/>
          <w:lang w:val="en-US"/>
        </w:rPr>
        <w:t>Internationalization of firms – pattern and</w:t>
      </w:r>
      <w:r w:rsidR="00ED65D9">
        <w:rPr>
          <w:rFonts w:asciiTheme="minorHAnsi" w:hAnsiTheme="minorHAnsi" w:cstheme="minorHAnsi"/>
          <w:i/>
          <w:color w:val="252525"/>
          <w:sz w:val="18"/>
          <w:szCs w:val="18"/>
          <w:shd w:val="clear" w:color="auto" w:fill="FFFFFF"/>
          <w:lang w:val="en-US"/>
        </w:rPr>
        <w:t xml:space="preserve"> strategies. </w:t>
      </w:r>
      <w:proofErr w:type="spellStart"/>
      <w:r w:rsidR="00ED65D9">
        <w:rPr>
          <w:rFonts w:asciiTheme="minorHAnsi" w:hAnsiTheme="minorHAnsi" w:cstheme="minorHAnsi"/>
          <w:i/>
          <w:color w:val="252525"/>
          <w:sz w:val="18"/>
          <w:szCs w:val="18"/>
          <w:shd w:val="clear" w:color="auto" w:fill="FFFFFF"/>
          <w:lang w:val="en-US"/>
        </w:rPr>
        <w:t>Bedriftsykonomen</w:t>
      </w:r>
      <w:proofErr w:type="spellEnd"/>
      <w:r w:rsidR="00ED65D9">
        <w:rPr>
          <w:rFonts w:asciiTheme="minorHAnsi" w:hAnsiTheme="minorHAnsi" w:cstheme="minorHAnsi"/>
          <w:i/>
          <w:color w:val="252525"/>
          <w:sz w:val="18"/>
          <w:szCs w:val="18"/>
          <w:shd w:val="clear" w:color="auto" w:fill="FFFFFF"/>
          <w:lang w:val="en-US"/>
        </w:rPr>
        <w:t>, 6.</w:t>
      </w:r>
    </w:p>
    <w:p w:rsidR="008656CD" w:rsidRPr="004F279F" w:rsidRDefault="008656CD" w:rsidP="008656CD">
      <w:pPr>
        <w:spacing w:after="120" w:line="240" w:lineRule="auto"/>
        <w:ind w:left="284" w:hanging="284"/>
        <w:rPr>
          <w:rFonts w:asciiTheme="minorHAnsi" w:hAnsiTheme="minorHAnsi" w:cstheme="minorHAnsi"/>
          <w:sz w:val="18"/>
          <w:szCs w:val="18"/>
          <w:lang w:val="en-GB"/>
        </w:rPr>
      </w:pPr>
      <w:r w:rsidRPr="004F279F">
        <w:rPr>
          <w:rFonts w:asciiTheme="minorHAnsi" w:hAnsiTheme="minorHAnsi" w:cstheme="minorHAnsi"/>
          <w:sz w:val="18"/>
          <w:szCs w:val="18"/>
          <w:lang w:val="en-GB"/>
        </w:rPr>
        <w:t xml:space="preserve">Grant, R.M. (1991). </w:t>
      </w:r>
      <w:r w:rsidRPr="00B61C62">
        <w:rPr>
          <w:rFonts w:asciiTheme="minorHAnsi" w:hAnsiTheme="minorHAnsi" w:cstheme="minorHAnsi"/>
          <w:i/>
          <w:sz w:val="18"/>
          <w:szCs w:val="18"/>
          <w:lang w:val="en-GB"/>
        </w:rPr>
        <w:t>The Resource-Based Theory of Competitive Advantage: Implications for Strategy Formulation</w:t>
      </w:r>
      <w:r w:rsidRPr="004F279F">
        <w:rPr>
          <w:rFonts w:asciiTheme="minorHAnsi" w:hAnsiTheme="minorHAnsi" w:cstheme="minorHAnsi"/>
          <w:sz w:val="18"/>
          <w:szCs w:val="18"/>
          <w:lang w:val="en-GB"/>
        </w:rPr>
        <w:t xml:space="preserve">, </w:t>
      </w:r>
      <w:r w:rsidRPr="004F279F">
        <w:rPr>
          <w:rFonts w:asciiTheme="minorHAnsi" w:hAnsiTheme="minorHAnsi" w:cstheme="minorHAnsi"/>
          <w:i/>
          <w:sz w:val="18"/>
          <w:szCs w:val="18"/>
          <w:lang w:val="en-GB"/>
        </w:rPr>
        <w:t>California Management Review</w:t>
      </w:r>
      <w:r w:rsidRPr="004F279F">
        <w:rPr>
          <w:rFonts w:asciiTheme="minorHAnsi" w:hAnsiTheme="minorHAnsi" w:cstheme="minorHAnsi"/>
          <w:sz w:val="18"/>
          <w:szCs w:val="18"/>
          <w:lang w:val="en-GB"/>
        </w:rPr>
        <w:t>; 33(3), 114–135</w:t>
      </w:r>
      <w:r w:rsidR="00ED65D9">
        <w:rPr>
          <w:rFonts w:asciiTheme="minorHAnsi" w:hAnsiTheme="minorHAnsi" w:cstheme="minorHAnsi"/>
          <w:sz w:val="18"/>
          <w:szCs w:val="18"/>
          <w:lang w:val="en-GB"/>
        </w:rPr>
        <w:t>.</w:t>
      </w:r>
    </w:p>
    <w:p w:rsidR="008656CD" w:rsidRPr="004F279F" w:rsidRDefault="008656CD" w:rsidP="008656CD">
      <w:pPr>
        <w:spacing w:after="120" w:line="240" w:lineRule="auto"/>
        <w:ind w:left="284" w:hanging="284"/>
        <w:rPr>
          <w:rFonts w:asciiTheme="minorHAnsi" w:hAnsiTheme="minorHAnsi" w:cstheme="minorHAnsi"/>
          <w:sz w:val="18"/>
          <w:szCs w:val="18"/>
          <w:lang w:val="en-US"/>
        </w:rPr>
      </w:pPr>
      <w:proofErr w:type="spellStart"/>
      <w:r w:rsidRPr="004F279F">
        <w:rPr>
          <w:rFonts w:asciiTheme="minorHAnsi" w:hAnsiTheme="minorHAnsi" w:cstheme="minorHAnsi"/>
          <w:sz w:val="18"/>
          <w:szCs w:val="18"/>
          <w:lang w:val="de-DE"/>
        </w:rPr>
        <w:t>Johanson</w:t>
      </w:r>
      <w:proofErr w:type="spellEnd"/>
      <w:r w:rsidRPr="004F279F">
        <w:rPr>
          <w:rFonts w:asciiTheme="minorHAnsi" w:hAnsiTheme="minorHAnsi" w:cstheme="minorHAnsi"/>
          <w:sz w:val="18"/>
          <w:szCs w:val="18"/>
          <w:lang w:val="de-DE"/>
        </w:rPr>
        <w:t xml:space="preserve">, J. </w:t>
      </w:r>
      <w:proofErr w:type="spellStart"/>
      <w:r w:rsidRPr="004F279F">
        <w:rPr>
          <w:rFonts w:asciiTheme="minorHAnsi" w:hAnsiTheme="minorHAnsi" w:cstheme="minorHAnsi"/>
          <w:sz w:val="18"/>
          <w:szCs w:val="18"/>
          <w:lang w:val="de-DE"/>
        </w:rPr>
        <w:t>and</w:t>
      </w:r>
      <w:proofErr w:type="spellEnd"/>
      <w:r w:rsidRPr="004F279F">
        <w:rPr>
          <w:rFonts w:asciiTheme="minorHAnsi" w:hAnsiTheme="minorHAnsi" w:cstheme="minorHAnsi"/>
          <w:sz w:val="18"/>
          <w:szCs w:val="18"/>
          <w:lang w:val="de-DE"/>
        </w:rPr>
        <w:t xml:space="preserve"> F. </w:t>
      </w:r>
      <w:proofErr w:type="spellStart"/>
      <w:r w:rsidRPr="004F279F">
        <w:rPr>
          <w:rFonts w:asciiTheme="minorHAnsi" w:hAnsiTheme="minorHAnsi" w:cstheme="minorHAnsi"/>
          <w:sz w:val="18"/>
          <w:szCs w:val="18"/>
          <w:lang w:val="de-DE"/>
        </w:rPr>
        <w:t>Wiedersheim</w:t>
      </w:r>
      <w:proofErr w:type="spellEnd"/>
      <w:r w:rsidRPr="004F279F">
        <w:rPr>
          <w:rFonts w:asciiTheme="minorHAnsi" w:hAnsiTheme="minorHAnsi" w:cstheme="minorHAnsi"/>
          <w:sz w:val="18"/>
          <w:szCs w:val="18"/>
          <w:lang w:val="de-DE"/>
        </w:rPr>
        <w:t xml:space="preserve">-Paul (1975). </w:t>
      </w:r>
      <w:r w:rsidRPr="00B61C62">
        <w:rPr>
          <w:rFonts w:asciiTheme="minorHAnsi" w:hAnsiTheme="minorHAnsi" w:cstheme="minorHAnsi"/>
          <w:i/>
          <w:sz w:val="18"/>
          <w:szCs w:val="18"/>
          <w:lang w:val="en-US"/>
        </w:rPr>
        <w:t>The Internationalization of Firms - Four Swedish Cases</w:t>
      </w:r>
      <w:r w:rsidRPr="004F279F">
        <w:rPr>
          <w:rFonts w:asciiTheme="minorHAnsi" w:hAnsiTheme="minorHAnsi" w:cstheme="minorHAnsi"/>
          <w:sz w:val="18"/>
          <w:szCs w:val="18"/>
          <w:lang w:val="en-US"/>
        </w:rPr>
        <w:t xml:space="preserve">. </w:t>
      </w:r>
      <w:r w:rsidRPr="004F279F">
        <w:rPr>
          <w:rFonts w:asciiTheme="minorHAnsi" w:hAnsiTheme="minorHAnsi" w:cstheme="minorHAnsi"/>
          <w:i/>
          <w:sz w:val="18"/>
          <w:szCs w:val="18"/>
          <w:lang w:val="en-US"/>
        </w:rPr>
        <w:t>Journal of Management Studies</w:t>
      </w:r>
      <w:r w:rsidRPr="004F279F">
        <w:rPr>
          <w:rFonts w:asciiTheme="minorHAnsi" w:hAnsiTheme="minorHAnsi" w:cstheme="minorHAnsi"/>
          <w:sz w:val="18"/>
          <w:szCs w:val="18"/>
          <w:lang w:val="en-US"/>
        </w:rPr>
        <w:t>, 12, 305-322.</w:t>
      </w:r>
    </w:p>
    <w:p w:rsidR="008656CD" w:rsidRPr="004F279F" w:rsidRDefault="008656CD" w:rsidP="008656CD">
      <w:pPr>
        <w:spacing w:after="120" w:line="240" w:lineRule="auto"/>
        <w:ind w:left="284" w:hanging="284"/>
        <w:rPr>
          <w:rFonts w:asciiTheme="minorHAnsi" w:hAnsiTheme="minorHAnsi" w:cstheme="minorHAnsi"/>
          <w:sz w:val="18"/>
          <w:szCs w:val="18"/>
          <w:lang w:val="en-US"/>
        </w:rPr>
      </w:pPr>
      <w:proofErr w:type="spellStart"/>
      <w:r w:rsidRPr="004F279F">
        <w:rPr>
          <w:rFonts w:asciiTheme="minorHAnsi" w:hAnsiTheme="minorHAnsi" w:cstheme="minorHAnsi"/>
          <w:sz w:val="18"/>
          <w:szCs w:val="18"/>
          <w:lang w:val="en-US"/>
        </w:rPr>
        <w:lastRenderedPageBreak/>
        <w:t>Johanson</w:t>
      </w:r>
      <w:proofErr w:type="spellEnd"/>
      <w:r w:rsidRPr="004F279F">
        <w:rPr>
          <w:rFonts w:asciiTheme="minorHAnsi" w:hAnsiTheme="minorHAnsi" w:cstheme="minorHAnsi"/>
          <w:sz w:val="18"/>
          <w:szCs w:val="18"/>
          <w:lang w:val="en-US"/>
        </w:rPr>
        <w:t xml:space="preserve">, J. and J.-E. </w:t>
      </w:r>
      <w:proofErr w:type="spellStart"/>
      <w:r w:rsidRPr="004F279F">
        <w:rPr>
          <w:rFonts w:asciiTheme="minorHAnsi" w:hAnsiTheme="minorHAnsi" w:cstheme="minorHAnsi"/>
          <w:sz w:val="18"/>
          <w:szCs w:val="18"/>
          <w:lang w:val="en-US"/>
        </w:rPr>
        <w:t>Vahlne</w:t>
      </w:r>
      <w:proofErr w:type="spellEnd"/>
      <w:r w:rsidRPr="004F279F">
        <w:rPr>
          <w:rFonts w:asciiTheme="minorHAnsi" w:hAnsiTheme="minorHAnsi" w:cstheme="minorHAnsi"/>
          <w:sz w:val="18"/>
          <w:szCs w:val="18"/>
          <w:lang w:val="en-US"/>
        </w:rPr>
        <w:t xml:space="preserve"> (1977). </w:t>
      </w:r>
      <w:r w:rsidRPr="00B61C62">
        <w:rPr>
          <w:rFonts w:asciiTheme="minorHAnsi" w:hAnsiTheme="minorHAnsi" w:cstheme="minorHAnsi"/>
          <w:i/>
          <w:sz w:val="18"/>
          <w:szCs w:val="18"/>
          <w:lang w:val="en-US"/>
        </w:rPr>
        <w:t>The Internationalization Process of the Firm - A Model of Knowledge Development and Increasing Foreign Market Commitments</w:t>
      </w:r>
      <w:r w:rsidRPr="004F279F">
        <w:rPr>
          <w:rFonts w:asciiTheme="minorHAnsi" w:hAnsiTheme="minorHAnsi" w:cstheme="minorHAnsi"/>
          <w:sz w:val="18"/>
          <w:szCs w:val="18"/>
          <w:lang w:val="en-US"/>
        </w:rPr>
        <w:t xml:space="preserve">.  </w:t>
      </w:r>
      <w:r w:rsidRPr="004F279F">
        <w:rPr>
          <w:rFonts w:asciiTheme="minorHAnsi" w:hAnsiTheme="minorHAnsi" w:cstheme="minorHAnsi"/>
          <w:i/>
          <w:sz w:val="18"/>
          <w:szCs w:val="18"/>
          <w:lang w:val="en-US"/>
        </w:rPr>
        <w:t>Journal of International Business Studies</w:t>
      </w:r>
      <w:r w:rsidRPr="004F279F">
        <w:rPr>
          <w:rFonts w:asciiTheme="minorHAnsi" w:hAnsiTheme="minorHAnsi" w:cstheme="minorHAnsi"/>
          <w:sz w:val="18"/>
          <w:szCs w:val="18"/>
          <w:lang w:val="en-US"/>
        </w:rPr>
        <w:t>, 8, 23-32.</w:t>
      </w:r>
    </w:p>
    <w:p w:rsidR="008656CD" w:rsidRPr="004F279F" w:rsidRDefault="008656CD" w:rsidP="008656CD">
      <w:pPr>
        <w:shd w:val="clear" w:color="auto" w:fill="FFFFFF"/>
        <w:spacing w:after="120" w:line="240" w:lineRule="auto"/>
        <w:ind w:left="284" w:hanging="284"/>
        <w:outlineLvl w:val="0"/>
        <w:rPr>
          <w:rFonts w:asciiTheme="minorHAnsi" w:hAnsiTheme="minorHAnsi" w:cstheme="minorHAnsi"/>
          <w:color w:val="252525"/>
          <w:sz w:val="18"/>
          <w:szCs w:val="18"/>
          <w:shd w:val="clear" w:color="auto" w:fill="FFFFFF"/>
          <w:lang w:val="en-US"/>
        </w:rPr>
      </w:pPr>
      <w:proofErr w:type="spellStart"/>
      <w:r w:rsidRPr="00EA23C5">
        <w:rPr>
          <w:rFonts w:asciiTheme="minorHAnsi" w:eastAsia="Times New Roman" w:hAnsiTheme="minorHAnsi" w:cstheme="minorHAnsi"/>
          <w:kern w:val="36"/>
          <w:sz w:val="18"/>
          <w:szCs w:val="18"/>
          <w:lang w:val="en-GB" w:eastAsia="pl-PL"/>
        </w:rPr>
        <w:t>KfW</w:t>
      </w:r>
      <w:proofErr w:type="spellEnd"/>
      <w:r w:rsidRPr="00EA23C5">
        <w:rPr>
          <w:rFonts w:asciiTheme="minorHAnsi" w:eastAsia="Times New Roman" w:hAnsiTheme="minorHAnsi" w:cstheme="minorHAnsi"/>
          <w:kern w:val="36"/>
          <w:sz w:val="18"/>
          <w:szCs w:val="18"/>
          <w:lang w:val="en-GB" w:eastAsia="pl-PL"/>
        </w:rPr>
        <w:t xml:space="preserve"> </w:t>
      </w:r>
      <w:r w:rsidRPr="004F279F">
        <w:rPr>
          <w:rFonts w:asciiTheme="minorHAnsi" w:eastAsia="Times New Roman" w:hAnsiTheme="minorHAnsi" w:cstheme="minorHAnsi"/>
          <w:kern w:val="36"/>
          <w:sz w:val="18"/>
          <w:szCs w:val="18"/>
          <w:lang w:val="en-GB" w:eastAsia="pl-PL"/>
        </w:rPr>
        <w:t xml:space="preserve">(2014). </w:t>
      </w:r>
      <w:r w:rsidRPr="00EA23C5">
        <w:rPr>
          <w:rFonts w:asciiTheme="minorHAnsi" w:eastAsia="Times New Roman" w:hAnsiTheme="minorHAnsi" w:cstheme="minorHAnsi"/>
          <w:i/>
          <w:kern w:val="36"/>
          <w:sz w:val="18"/>
          <w:szCs w:val="18"/>
          <w:lang w:val="en-GB" w:eastAsia="pl-PL"/>
        </w:rPr>
        <w:t xml:space="preserve">Competitiveness </w:t>
      </w:r>
      <w:r w:rsidRPr="00EA23C5">
        <w:rPr>
          <w:rFonts w:asciiTheme="minorHAnsi" w:eastAsia="Times New Roman" w:hAnsiTheme="minorHAnsi" w:cstheme="minorHAnsi"/>
          <w:kern w:val="36"/>
          <w:sz w:val="18"/>
          <w:szCs w:val="18"/>
          <w:lang w:val="en-GB" w:eastAsia="pl-PL"/>
        </w:rPr>
        <w:t>Indicator</w:t>
      </w:r>
      <w:r w:rsidRPr="004F279F">
        <w:rPr>
          <w:rFonts w:asciiTheme="minorHAnsi" w:eastAsia="Times New Roman" w:hAnsiTheme="minorHAnsi" w:cstheme="minorHAnsi"/>
          <w:kern w:val="36"/>
          <w:sz w:val="18"/>
          <w:szCs w:val="18"/>
          <w:lang w:val="en-GB" w:eastAsia="pl-PL"/>
        </w:rPr>
        <w:t xml:space="preserve">, Retrieved December 2016 from, </w:t>
      </w:r>
      <w:r w:rsidR="00F0331C">
        <w:fldChar w:fldCharType="begin"/>
      </w:r>
      <w:r w:rsidR="00F0331C" w:rsidRPr="009B685A">
        <w:rPr>
          <w:lang w:val="en-GB"/>
        </w:rPr>
        <w:instrText xml:space="preserve"> HYPERLINK "https://www.kfw.de/KfW-Group/Service/Download-Center/Konzernthemen-(D)/Research/Indikatoren/KfW-Wettbewerbsindikator/</w:instrText>
      </w:r>
      <w:r w:rsidR="00F0331C" w:rsidRPr="009B685A">
        <w:rPr>
          <w:lang w:val="en-GB"/>
        </w:rPr>
        <w:instrText xml:space="preserve">KfW-Wettbewerbsindikator.html" </w:instrText>
      </w:r>
      <w:r w:rsidR="00F0331C">
        <w:fldChar w:fldCharType="separate"/>
      </w:r>
      <w:r w:rsidRPr="004F279F">
        <w:rPr>
          <w:rStyle w:val="Hipercze"/>
          <w:rFonts w:asciiTheme="minorHAnsi" w:hAnsiTheme="minorHAnsi" w:cstheme="minorHAnsi"/>
          <w:sz w:val="18"/>
          <w:szCs w:val="18"/>
          <w:shd w:val="clear" w:color="auto" w:fill="FFFFFF"/>
          <w:lang w:val="en-US"/>
        </w:rPr>
        <w:t>https://www.kfw.de/KfW-Group/Service/Download-Center/Konzernthemen-(D)/Research/Indikatoren/KfW-Wettbewerbsindikator/KfW-Wettbewerbsindikator.html</w:t>
      </w:r>
      <w:r w:rsidR="00F0331C">
        <w:rPr>
          <w:rStyle w:val="Hipercze"/>
          <w:rFonts w:asciiTheme="minorHAnsi" w:hAnsiTheme="minorHAnsi" w:cstheme="minorHAnsi"/>
          <w:sz w:val="18"/>
          <w:szCs w:val="18"/>
          <w:shd w:val="clear" w:color="auto" w:fill="FFFFFF"/>
          <w:lang w:val="en-US"/>
        </w:rPr>
        <w:fldChar w:fldCharType="end"/>
      </w:r>
    </w:p>
    <w:p w:rsidR="008656CD" w:rsidRPr="004F279F" w:rsidRDefault="008656CD" w:rsidP="008656CD">
      <w:pPr>
        <w:pStyle w:val="Teksttreci30"/>
        <w:shd w:val="clear" w:color="auto" w:fill="auto"/>
        <w:spacing w:before="0" w:after="120" w:line="240" w:lineRule="auto"/>
        <w:ind w:left="284" w:hanging="284"/>
        <w:rPr>
          <w:rFonts w:asciiTheme="minorHAnsi" w:hAnsiTheme="minorHAnsi" w:cstheme="minorHAnsi"/>
          <w:sz w:val="18"/>
          <w:szCs w:val="18"/>
          <w:lang w:val="en-GB"/>
        </w:rPr>
      </w:pPr>
      <w:r w:rsidRPr="004F279F">
        <w:rPr>
          <w:rFonts w:asciiTheme="minorHAnsi" w:hAnsiTheme="minorHAnsi" w:cstheme="minorHAnsi"/>
          <w:sz w:val="18"/>
          <w:szCs w:val="18"/>
        </w:rPr>
        <w:t xml:space="preserve">Kirpalani, V. H. &amp; Macintosh, N. B. (1980). </w:t>
      </w:r>
      <w:r w:rsidRPr="004F279F">
        <w:rPr>
          <w:rFonts w:asciiTheme="minorHAnsi" w:hAnsiTheme="minorHAnsi" w:cstheme="minorHAnsi"/>
          <w:sz w:val="18"/>
          <w:szCs w:val="18"/>
          <w:lang w:val="en-GB"/>
        </w:rPr>
        <w:t>International marketing effectiveness of tech</w:t>
      </w:r>
      <w:r w:rsidRPr="004F279F">
        <w:rPr>
          <w:rFonts w:asciiTheme="minorHAnsi" w:hAnsiTheme="minorHAnsi" w:cstheme="minorHAnsi"/>
          <w:sz w:val="18"/>
          <w:szCs w:val="18"/>
          <w:lang w:val="en-GB"/>
        </w:rPr>
        <w:softHyphen/>
        <w:t xml:space="preserve">nology oriented small firms. </w:t>
      </w:r>
      <w:r w:rsidRPr="004F279F">
        <w:rPr>
          <w:rStyle w:val="Teksttreci3Kursywa"/>
          <w:rFonts w:asciiTheme="minorHAnsi" w:hAnsiTheme="minorHAnsi" w:cstheme="minorHAnsi"/>
          <w:sz w:val="18"/>
          <w:szCs w:val="18"/>
        </w:rPr>
        <w:t>Journal of International Business Studies,</w:t>
      </w:r>
      <w:r w:rsidRPr="004F279F">
        <w:rPr>
          <w:rFonts w:asciiTheme="minorHAnsi" w:hAnsiTheme="minorHAnsi" w:cstheme="minorHAnsi"/>
          <w:sz w:val="18"/>
          <w:szCs w:val="18"/>
          <w:lang w:val="en-GB"/>
        </w:rPr>
        <w:t xml:space="preserve"> 10 (Winter): 81-90.</w:t>
      </w:r>
    </w:p>
    <w:p w:rsidR="008656CD" w:rsidRPr="004F279F" w:rsidRDefault="008656CD" w:rsidP="008656CD">
      <w:pPr>
        <w:pStyle w:val="NormalnyWeb"/>
        <w:spacing w:before="0" w:beforeAutospacing="0" w:after="120" w:afterAutospacing="0"/>
        <w:ind w:left="284" w:hanging="284"/>
        <w:textAlignment w:val="baseline"/>
        <w:rPr>
          <w:rFonts w:asciiTheme="minorHAnsi" w:hAnsiTheme="minorHAnsi" w:cstheme="minorHAnsi"/>
          <w:color w:val="252525"/>
          <w:sz w:val="18"/>
          <w:szCs w:val="18"/>
          <w:shd w:val="clear" w:color="auto" w:fill="FFFFFF"/>
          <w:lang w:val="en-US"/>
        </w:rPr>
      </w:pPr>
      <w:proofErr w:type="spellStart"/>
      <w:r w:rsidRPr="004F279F">
        <w:rPr>
          <w:rStyle w:val="fontstyle01"/>
          <w:rFonts w:asciiTheme="minorHAnsi" w:hAnsiTheme="minorHAnsi" w:cstheme="minorHAnsi"/>
          <w:sz w:val="18"/>
          <w:szCs w:val="18"/>
          <w:lang w:val="en-GB"/>
        </w:rPr>
        <w:t>Kropp</w:t>
      </w:r>
      <w:proofErr w:type="spellEnd"/>
      <w:r w:rsidRPr="004F279F">
        <w:rPr>
          <w:rStyle w:val="fontstyle01"/>
          <w:rFonts w:asciiTheme="minorHAnsi" w:hAnsiTheme="minorHAnsi" w:cstheme="minorHAnsi"/>
          <w:sz w:val="18"/>
          <w:szCs w:val="18"/>
          <w:lang w:val="en-GB"/>
        </w:rPr>
        <w:t>, F</w:t>
      </w:r>
      <w:r w:rsidRPr="004F279F">
        <w:rPr>
          <w:rStyle w:val="fontstyle01"/>
          <w:rFonts w:asciiTheme="minorHAnsi" w:eastAsiaTheme="minorHAnsi" w:hAnsiTheme="minorHAnsi" w:cstheme="minorHAnsi"/>
          <w:sz w:val="18"/>
          <w:szCs w:val="18"/>
          <w:lang w:val="en-GB"/>
        </w:rPr>
        <w:t>.</w:t>
      </w:r>
      <w:r w:rsidRPr="004F279F">
        <w:rPr>
          <w:rStyle w:val="fontstyle01"/>
          <w:rFonts w:asciiTheme="minorHAnsi" w:hAnsiTheme="minorHAnsi" w:cstheme="minorHAnsi"/>
          <w:sz w:val="18"/>
          <w:szCs w:val="18"/>
          <w:lang w:val="en-GB"/>
        </w:rPr>
        <w:t xml:space="preserve">, Noel J. </w:t>
      </w:r>
      <w:r w:rsidRPr="004F279F">
        <w:rPr>
          <w:rStyle w:val="fontstyle01"/>
          <w:rFonts w:asciiTheme="minorHAnsi" w:eastAsiaTheme="minorHAnsi" w:hAnsiTheme="minorHAnsi" w:cstheme="minorHAnsi"/>
          <w:sz w:val="18"/>
          <w:szCs w:val="18"/>
          <w:lang w:val="en-GB"/>
        </w:rPr>
        <w:t xml:space="preserve">Lindsay, and Aviv S. (2006). </w:t>
      </w:r>
      <w:r w:rsidRPr="004F279F">
        <w:rPr>
          <w:rStyle w:val="fontstyle01"/>
          <w:rFonts w:asciiTheme="minorHAnsi" w:hAnsiTheme="minorHAnsi" w:cstheme="minorHAnsi"/>
          <w:i/>
          <w:sz w:val="18"/>
          <w:szCs w:val="18"/>
          <w:lang w:val="en-GB"/>
        </w:rPr>
        <w:t>Entrepreneurial, Market, and Learning Orientations and</w:t>
      </w:r>
      <w:r w:rsidR="004E2FBC">
        <w:rPr>
          <w:rFonts w:asciiTheme="minorHAnsi" w:hAnsiTheme="minorHAnsi" w:cstheme="minorHAnsi"/>
          <w:i/>
          <w:color w:val="231F20"/>
          <w:sz w:val="18"/>
          <w:szCs w:val="18"/>
          <w:lang w:val="en-GB"/>
        </w:rPr>
        <w:t xml:space="preserve"> </w:t>
      </w:r>
      <w:r w:rsidRPr="004F279F">
        <w:rPr>
          <w:rStyle w:val="fontstyle01"/>
          <w:rFonts w:asciiTheme="minorHAnsi" w:hAnsiTheme="minorHAnsi" w:cstheme="minorHAnsi"/>
          <w:i/>
          <w:sz w:val="18"/>
          <w:szCs w:val="18"/>
          <w:lang w:val="en-GB"/>
        </w:rPr>
        <w:t>International Entrepreneurial Business Venture Performance</w:t>
      </w:r>
      <w:r w:rsidRPr="004F279F">
        <w:rPr>
          <w:rStyle w:val="fontstyle01"/>
          <w:rFonts w:asciiTheme="minorHAnsi" w:eastAsiaTheme="minorHAnsi" w:hAnsiTheme="minorHAnsi" w:cstheme="minorHAnsi"/>
          <w:i/>
          <w:sz w:val="18"/>
          <w:szCs w:val="18"/>
          <w:lang w:val="en-GB"/>
        </w:rPr>
        <w:t xml:space="preserve"> </w:t>
      </w:r>
      <w:r w:rsidRPr="004F279F">
        <w:rPr>
          <w:rStyle w:val="fontstyle01"/>
          <w:rFonts w:asciiTheme="minorHAnsi" w:hAnsiTheme="minorHAnsi" w:cstheme="minorHAnsi"/>
          <w:i/>
          <w:sz w:val="18"/>
          <w:szCs w:val="18"/>
          <w:lang w:val="en-GB"/>
        </w:rPr>
        <w:t>in South African Firms</w:t>
      </w:r>
      <w:r w:rsidRPr="004F279F">
        <w:rPr>
          <w:rStyle w:val="fontstyle01"/>
          <w:rFonts w:asciiTheme="minorHAnsi" w:eastAsiaTheme="minorHAnsi" w:hAnsiTheme="minorHAnsi" w:cstheme="minorHAnsi"/>
          <w:i/>
          <w:sz w:val="18"/>
          <w:szCs w:val="18"/>
          <w:lang w:val="en-GB"/>
        </w:rPr>
        <w:t>.</w:t>
      </w:r>
      <w:r w:rsidRPr="004F279F">
        <w:rPr>
          <w:rStyle w:val="fontstyle01"/>
          <w:rFonts w:asciiTheme="minorHAnsi" w:hAnsiTheme="minorHAnsi" w:cstheme="minorHAnsi"/>
          <w:i/>
          <w:sz w:val="18"/>
          <w:szCs w:val="18"/>
          <w:lang w:val="en-GB"/>
        </w:rPr>
        <w:t xml:space="preserve"> </w:t>
      </w:r>
      <w:r w:rsidRPr="004F279F">
        <w:rPr>
          <w:rStyle w:val="fontstyle21"/>
          <w:rFonts w:asciiTheme="minorHAnsi" w:hAnsiTheme="minorHAnsi" w:cstheme="minorHAnsi"/>
          <w:i/>
          <w:sz w:val="18"/>
          <w:szCs w:val="18"/>
          <w:lang w:val="en-GB"/>
        </w:rPr>
        <w:t>International Marketing Review</w:t>
      </w:r>
      <w:r w:rsidRPr="004F279F">
        <w:rPr>
          <w:rStyle w:val="fontstyle01"/>
          <w:rFonts w:asciiTheme="minorHAnsi" w:hAnsiTheme="minorHAnsi" w:cstheme="minorHAnsi"/>
          <w:sz w:val="18"/>
          <w:szCs w:val="18"/>
          <w:lang w:val="en-GB"/>
        </w:rPr>
        <w:t>, 23(5), 504–523.</w:t>
      </w:r>
    </w:p>
    <w:p w:rsidR="008656CD" w:rsidRPr="004F279F" w:rsidRDefault="008656CD" w:rsidP="008656CD">
      <w:pPr>
        <w:pStyle w:val="NormalnyWeb"/>
        <w:spacing w:before="0" w:beforeAutospacing="0" w:after="120" w:afterAutospacing="0"/>
        <w:ind w:left="284" w:hanging="284"/>
        <w:jc w:val="both"/>
        <w:textAlignment w:val="baseline"/>
        <w:rPr>
          <w:rFonts w:asciiTheme="minorHAnsi" w:hAnsiTheme="minorHAnsi" w:cstheme="minorHAnsi"/>
          <w:color w:val="252525"/>
          <w:sz w:val="18"/>
          <w:szCs w:val="18"/>
          <w:shd w:val="clear" w:color="auto" w:fill="FFFFFF"/>
          <w:lang w:val="en-US"/>
        </w:rPr>
      </w:pPr>
      <w:proofErr w:type="spellStart"/>
      <w:r w:rsidRPr="004F279F">
        <w:rPr>
          <w:rStyle w:val="fontstyle01"/>
          <w:rFonts w:asciiTheme="minorHAnsi" w:hAnsiTheme="minorHAnsi" w:cstheme="minorHAnsi"/>
          <w:sz w:val="18"/>
          <w:szCs w:val="18"/>
          <w:lang w:val="en-GB"/>
        </w:rPr>
        <w:t>Lages</w:t>
      </w:r>
      <w:proofErr w:type="spellEnd"/>
      <w:r w:rsidRPr="004F279F">
        <w:rPr>
          <w:rStyle w:val="fontstyle01"/>
          <w:rFonts w:asciiTheme="minorHAnsi" w:hAnsiTheme="minorHAnsi" w:cstheme="minorHAnsi"/>
          <w:sz w:val="18"/>
          <w:szCs w:val="18"/>
          <w:lang w:val="en-GB"/>
        </w:rPr>
        <w:t>, L</w:t>
      </w:r>
      <w:r w:rsidRPr="004F279F">
        <w:rPr>
          <w:rStyle w:val="fontstyle01"/>
          <w:rFonts w:asciiTheme="minorHAnsi" w:eastAsiaTheme="minorHAnsi" w:hAnsiTheme="minorHAnsi" w:cstheme="minorHAnsi"/>
          <w:sz w:val="18"/>
          <w:szCs w:val="18"/>
          <w:lang w:val="en-GB"/>
        </w:rPr>
        <w:t>.</w:t>
      </w:r>
      <w:r w:rsidRPr="004F279F">
        <w:rPr>
          <w:rStyle w:val="fontstyle01"/>
          <w:rFonts w:asciiTheme="minorHAnsi" w:hAnsiTheme="minorHAnsi" w:cstheme="minorHAnsi"/>
          <w:sz w:val="18"/>
          <w:szCs w:val="18"/>
          <w:lang w:val="en-GB"/>
        </w:rPr>
        <w:t xml:space="preserve"> F</w:t>
      </w:r>
      <w:r w:rsidRPr="004F279F">
        <w:rPr>
          <w:rStyle w:val="fontstyle01"/>
          <w:rFonts w:asciiTheme="minorHAnsi" w:eastAsiaTheme="minorHAnsi" w:hAnsiTheme="minorHAnsi" w:cstheme="minorHAnsi"/>
          <w:sz w:val="18"/>
          <w:szCs w:val="18"/>
          <w:lang w:val="en-GB"/>
        </w:rPr>
        <w:t>.</w:t>
      </w:r>
      <w:r w:rsidRPr="004F279F">
        <w:rPr>
          <w:rStyle w:val="fontstyle01"/>
          <w:rFonts w:asciiTheme="minorHAnsi" w:hAnsiTheme="minorHAnsi" w:cstheme="minorHAnsi"/>
          <w:sz w:val="18"/>
          <w:szCs w:val="18"/>
          <w:lang w:val="en-GB"/>
        </w:rPr>
        <w:t>, Silva</w:t>
      </w:r>
      <w:r w:rsidRPr="004F279F">
        <w:rPr>
          <w:rStyle w:val="fontstyle01"/>
          <w:rFonts w:asciiTheme="minorHAnsi" w:eastAsiaTheme="minorHAnsi" w:hAnsiTheme="minorHAnsi" w:cstheme="minorHAnsi"/>
          <w:sz w:val="18"/>
          <w:szCs w:val="18"/>
          <w:lang w:val="en-GB"/>
        </w:rPr>
        <w:t xml:space="preserve"> G.</w:t>
      </w:r>
      <w:r w:rsidRPr="004F279F">
        <w:rPr>
          <w:rStyle w:val="fontstyle01"/>
          <w:rFonts w:asciiTheme="minorHAnsi" w:hAnsiTheme="minorHAnsi" w:cstheme="minorHAnsi"/>
          <w:sz w:val="18"/>
          <w:szCs w:val="18"/>
          <w:lang w:val="en-GB"/>
        </w:rPr>
        <w:t xml:space="preserve">, and Styles </w:t>
      </w:r>
      <w:r w:rsidRPr="004F279F">
        <w:rPr>
          <w:rStyle w:val="fontstyle01"/>
          <w:rFonts w:asciiTheme="minorHAnsi" w:eastAsiaTheme="minorHAnsi" w:hAnsiTheme="minorHAnsi" w:cstheme="minorHAnsi"/>
          <w:sz w:val="18"/>
          <w:szCs w:val="18"/>
          <w:lang w:val="en-GB"/>
        </w:rPr>
        <w:t xml:space="preserve">C. </w:t>
      </w:r>
      <w:r w:rsidRPr="004F279F">
        <w:rPr>
          <w:rStyle w:val="fontstyle01"/>
          <w:rFonts w:asciiTheme="minorHAnsi" w:hAnsiTheme="minorHAnsi" w:cstheme="minorHAnsi"/>
          <w:sz w:val="18"/>
          <w:szCs w:val="18"/>
          <w:lang w:val="en-GB"/>
        </w:rPr>
        <w:t>(2009)</w:t>
      </w:r>
      <w:r w:rsidRPr="004F279F">
        <w:rPr>
          <w:rStyle w:val="fontstyle01"/>
          <w:rFonts w:asciiTheme="minorHAnsi" w:eastAsiaTheme="minorHAnsi" w:hAnsiTheme="minorHAnsi" w:cstheme="minorHAnsi"/>
          <w:sz w:val="18"/>
          <w:szCs w:val="18"/>
          <w:lang w:val="en-GB"/>
        </w:rPr>
        <w:t>.</w:t>
      </w:r>
      <w:r w:rsidRPr="004F279F">
        <w:rPr>
          <w:rStyle w:val="fontstyle01"/>
          <w:rFonts w:asciiTheme="minorHAnsi" w:hAnsiTheme="minorHAnsi" w:cstheme="minorHAnsi"/>
          <w:sz w:val="18"/>
          <w:szCs w:val="18"/>
          <w:lang w:val="en-GB"/>
        </w:rPr>
        <w:t xml:space="preserve"> </w:t>
      </w:r>
      <w:r w:rsidRPr="004F279F">
        <w:rPr>
          <w:rStyle w:val="fontstyle01"/>
          <w:rFonts w:asciiTheme="minorHAnsi" w:hAnsiTheme="minorHAnsi" w:cstheme="minorHAnsi"/>
          <w:i/>
          <w:sz w:val="18"/>
          <w:szCs w:val="18"/>
          <w:lang w:val="en-GB"/>
        </w:rPr>
        <w:t>Relationship Capabilities, Quality, and Innovation as Dete</w:t>
      </w:r>
      <w:r w:rsidRPr="004F279F">
        <w:rPr>
          <w:rStyle w:val="fontstyle01"/>
          <w:rFonts w:asciiTheme="minorHAnsi" w:eastAsiaTheme="minorHAnsi" w:hAnsiTheme="minorHAnsi" w:cstheme="minorHAnsi"/>
          <w:i/>
          <w:sz w:val="18"/>
          <w:szCs w:val="18"/>
          <w:lang w:val="en-GB"/>
        </w:rPr>
        <w:t>rminants of Export Performance,</w:t>
      </w:r>
      <w:r w:rsidRPr="004F279F">
        <w:rPr>
          <w:rStyle w:val="fontstyle01"/>
          <w:rFonts w:asciiTheme="minorHAnsi" w:hAnsiTheme="minorHAnsi" w:cstheme="minorHAnsi"/>
          <w:i/>
          <w:sz w:val="18"/>
          <w:szCs w:val="18"/>
          <w:lang w:val="en-GB"/>
        </w:rPr>
        <w:t xml:space="preserve"> </w:t>
      </w:r>
      <w:r w:rsidRPr="004F279F">
        <w:rPr>
          <w:rStyle w:val="fontstyle21"/>
          <w:rFonts w:asciiTheme="minorHAnsi" w:hAnsiTheme="minorHAnsi" w:cstheme="minorHAnsi"/>
          <w:i/>
          <w:sz w:val="18"/>
          <w:szCs w:val="18"/>
          <w:lang w:val="en-GB"/>
        </w:rPr>
        <w:t>Journal of International Marketing</w:t>
      </w:r>
      <w:r w:rsidRPr="004F279F">
        <w:rPr>
          <w:rStyle w:val="fontstyle01"/>
          <w:rFonts w:asciiTheme="minorHAnsi" w:hAnsiTheme="minorHAnsi" w:cstheme="minorHAnsi"/>
          <w:sz w:val="18"/>
          <w:szCs w:val="18"/>
          <w:lang w:val="en-GB"/>
        </w:rPr>
        <w:t>, 17 (4), 47–70.</w:t>
      </w:r>
    </w:p>
    <w:p w:rsidR="008656CD" w:rsidRPr="004F279F" w:rsidRDefault="008656CD" w:rsidP="008656CD">
      <w:pPr>
        <w:pStyle w:val="NormalnyWeb"/>
        <w:spacing w:before="0" w:beforeAutospacing="0" w:after="120" w:afterAutospacing="0"/>
        <w:ind w:left="284" w:hanging="284"/>
        <w:jc w:val="both"/>
        <w:textAlignment w:val="baseline"/>
        <w:rPr>
          <w:rFonts w:asciiTheme="minorHAnsi" w:hAnsiTheme="minorHAnsi" w:cstheme="minorHAnsi"/>
          <w:color w:val="252525"/>
          <w:sz w:val="18"/>
          <w:szCs w:val="18"/>
          <w:shd w:val="clear" w:color="auto" w:fill="FFFFFF"/>
          <w:lang w:val="en-US"/>
        </w:rPr>
      </w:pPr>
      <w:proofErr w:type="spellStart"/>
      <w:r w:rsidRPr="004F279F">
        <w:rPr>
          <w:rFonts w:asciiTheme="minorHAnsi" w:hAnsiTheme="minorHAnsi" w:cstheme="minorHAnsi"/>
          <w:color w:val="252525"/>
          <w:sz w:val="18"/>
          <w:szCs w:val="18"/>
          <w:shd w:val="clear" w:color="auto" w:fill="FFFFFF"/>
          <w:lang w:val="en-US"/>
        </w:rPr>
        <w:t>Larimo</w:t>
      </w:r>
      <w:proofErr w:type="spellEnd"/>
      <w:r w:rsidRPr="004F279F">
        <w:rPr>
          <w:rFonts w:asciiTheme="minorHAnsi" w:hAnsiTheme="minorHAnsi" w:cstheme="minorHAnsi"/>
          <w:color w:val="252525"/>
          <w:sz w:val="18"/>
          <w:szCs w:val="18"/>
          <w:shd w:val="clear" w:color="auto" w:fill="FFFFFF"/>
          <w:lang w:val="en-US"/>
        </w:rPr>
        <w:t xml:space="preserve">, J. (1985). </w:t>
      </w:r>
      <w:r w:rsidRPr="004E2FBC">
        <w:rPr>
          <w:rFonts w:asciiTheme="minorHAnsi" w:hAnsiTheme="minorHAnsi" w:cstheme="minorHAnsi"/>
          <w:i/>
          <w:color w:val="252525"/>
          <w:sz w:val="18"/>
          <w:szCs w:val="18"/>
          <w:shd w:val="clear" w:color="auto" w:fill="FFFFFF"/>
          <w:lang w:val="en-US"/>
        </w:rPr>
        <w:t>The foreign direct investment behavior of Finnish companies</w:t>
      </w:r>
      <w:r w:rsidRPr="004F279F">
        <w:rPr>
          <w:rFonts w:asciiTheme="minorHAnsi" w:hAnsiTheme="minorHAnsi" w:cstheme="minorHAnsi"/>
          <w:color w:val="252525"/>
          <w:sz w:val="18"/>
          <w:szCs w:val="18"/>
          <w:shd w:val="clear" w:color="auto" w:fill="FFFFFF"/>
          <w:lang w:val="en-US"/>
        </w:rPr>
        <w:t xml:space="preserve">. </w:t>
      </w:r>
      <w:r w:rsidRPr="004F279F">
        <w:rPr>
          <w:rFonts w:asciiTheme="minorHAnsi" w:hAnsiTheme="minorHAnsi" w:cstheme="minorHAnsi"/>
          <w:i/>
          <w:color w:val="252525"/>
          <w:sz w:val="18"/>
          <w:szCs w:val="18"/>
          <w:shd w:val="clear" w:color="auto" w:fill="FFFFFF"/>
          <w:lang w:val="en-US"/>
        </w:rPr>
        <w:t>11</w:t>
      </w:r>
      <w:r w:rsidRPr="004F279F">
        <w:rPr>
          <w:rFonts w:asciiTheme="minorHAnsi" w:hAnsiTheme="minorHAnsi" w:cstheme="minorHAnsi"/>
          <w:i/>
          <w:color w:val="252525"/>
          <w:sz w:val="18"/>
          <w:szCs w:val="18"/>
          <w:shd w:val="clear" w:color="auto" w:fill="FFFFFF"/>
          <w:vertAlign w:val="superscript"/>
          <w:lang w:val="en-US"/>
        </w:rPr>
        <w:t>th</w:t>
      </w:r>
      <w:r w:rsidRPr="004F279F">
        <w:rPr>
          <w:rFonts w:asciiTheme="minorHAnsi" w:hAnsiTheme="minorHAnsi" w:cstheme="minorHAnsi"/>
          <w:i/>
          <w:color w:val="252525"/>
          <w:sz w:val="18"/>
          <w:szCs w:val="18"/>
          <w:shd w:val="clear" w:color="auto" w:fill="FFFFFF"/>
          <w:lang w:val="en-US"/>
        </w:rPr>
        <w:t xml:space="preserve"> European International Business Association Conference</w:t>
      </w:r>
      <w:r w:rsidRPr="004F279F">
        <w:rPr>
          <w:rFonts w:asciiTheme="minorHAnsi" w:hAnsiTheme="minorHAnsi" w:cstheme="minorHAnsi"/>
          <w:color w:val="252525"/>
          <w:sz w:val="18"/>
          <w:szCs w:val="18"/>
          <w:shd w:val="clear" w:color="auto" w:fill="FFFFFF"/>
          <w:lang w:val="en-US"/>
        </w:rPr>
        <w:t>, Glasgow, 15-17.12.1985</w:t>
      </w:r>
      <w:r w:rsidR="00ED65D9">
        <w:rPr>
          <w:rFonts w:asciiTheme="minorHAnsi" w:hAnsiTheme="minorHAnsi" w:cstheme="minorHAnsi"/>
          <w:color w:val="252525"/>
          <w:sz w:val="18"/>
          <w:szCs w:val="18"/>
          <w:shd w:val="clear" w:color="auto" w:fill="FFFFFF"/>
          <w:lang w:val="en-US"/>
        </w:rPr>
        <w:t>.</w:t>
      </w:r>
    </w:p>
    <w:p w:rsidR="008656CD" w:rsidRPr="004F279F" w:rsidRDefault="008656CD" w:rsidP="008656CD">
      <w:pPr>
        <w:pStyle w:val="NormalnyWeb"/>
        <w:spacing w:before="0" w:beforeAutospacing="0" w:after="120" w:afterAutospacing="0"/>
        <w:ind w:left="284" w:hanging="284"/>
        <w:jc w:val="both"/>
        <w:textAlignment w:val="baseline"/>
        <w:rPr>
          <w:rFonts w:asciiTheme="minorHAnsi" w:hAnsiTheme="minorHAnsi" w:cstheme="minorHAnsi"/>
          <w:color w:val="252525"/>
          <w:sz w:val="18"/>
          <w:szCs w:val="18"/>
          <w:shd w:val="clear" w:color="auto" w:fill="FFFFFF"/>
          <w:lang w:val="en-US"/>
        </w:rPr>
      </w:pPr>
      <w:proofErr w:type="spellStart"/>
      <w:r w:rsidRPr="004F279F">
        <w:rPr>
          <w:rFonts w:asciiTheme="minorHAnsi" w:hAnsiTheme="minorHAnsi" w:cstheme="minorHAnsi"/>
          <w:color w:val="252525"/>
          <w:sz w:val="18"/>
          <w:szCs w:val="18"/>
          <w:shd w:val="clear" w:color="auto" w:fill="FFFFFF"/>
          <w:lang w:val="en-US"/>
        </w:rPr>
        <w:t>Luostarinen</w:t>
      </w:r>
      <w:proofErr w:type="spellEnd"/>
      <w:r w:rsidRPr="004F279F">
        <w:rPr>
          <w:rFonts w:asciiTheme="minorHAnsi" w:hAnsiTheme="minorHAnsi" w:cstheme="minorHAnsi"/>
          <w:color w:val="252525"/>
          <w:sz w:val="18"/>
          <w:szCs w:val="18"/>
          <w:shd w:val="clear" w:color="auto" w:fill="FFFFFF"/>
          <w:lang w:val="en-US"/>
        </w:rPr>
        <w:t xml:space="preserve">, R. (1980). </w:t>
      </w:r>
      <w:r w:rsidRPr="004E2FBC">
        <w:rPr>
          <w:rFonts w:asciiTheme="minorHAnsi" w:hAnsiTheme="minorHAnsi" w:cstheme="minorHAnsi"/>
          <w:i/>
          <w:color w:val="252525"/>
          <w:sz w:val="18"/>
          <w:szCs w:val="18"/>
          <w:shd w:val="clear" w:color="auto" w:fill="FFFFFF"/>
          <w:lang w:val="en-US"/>
        </w:rPr>
        <w:t>Internationalization of the firm.</w:t>
      </w:r>
      <w:r w:rsidRPr="004F279F">
        <w:rPr>
          <w:rFonts w:asciiTheme="minorHAnsi" w:hAnsiTheme="minorHAnsi" w:cstheme="minorHAnsi"/>
          <w:color w:val="252525"/>
          <w:sz w:val="18"/>
          <w:szCs w:val="18"/>
          <w:shd w:val="clear" w:color="auto" w:fill="FFFFFF"/>
          <w:lang w:val="en-US"/>
        </w:rPr>
        <w:t xml:space="preserve"> </w:t>
      </w:r>
      <w:proofErr w:type="spellStart"/>
      <w:r w:rsidRPr="004F279F">
        <w:rPr>
          <w:rFonts w:asciiTheme="minorHAnsi" w:hAnsiTheme="minorHAnsi" w:cstheme="minorHAnsi"/>
          <w:i/>
          <w:color w:val="252525"/>
          <w:sz w:val="18"/>
          <w:szCs w:val="18"/>
          <w:shd w:val="clear" w:color="auto" w:fill="FFFFFF"/>
          <w:lang w:val="en-US"/>
        </w:rPr>
        <w:t>Acta</w:t>
      </w:r>
      <w:proofErr w:type="spellEnd"/>
      <w:r w:rsidRPr="004F279F">
        <w:rPr>
          <w:rFonts w:asciiTheme="minorHAnsi" w:hAnsiTheme="minorHAnsi" w:cstheme="minorHAnsi"/>
          <w:i/>
          <w:color w:val="252525"/>
          <w:sz w:val="18"/>
          <w:szCs w:val="18"/>
          <w:shd w:val="clear" w:color="auto" w:fill="FFFFFF"/>
          <w:lang w:val="en-US"/>
        </w:rPr>
        <w:t xml:space="preserve"> </w:t>
      </w:r>
      <w:proofErr w:type="spellStart"/>
      <w:r w:rsidRPr="004F279F">
        <w:rPr>
          <w:rFonts w:asciiTheme="minorHAnsi" w:hAnsiTheme="minorHAnsi" w:cstheme="minorHAnsi"/>
          <w:i/>
          <w:color w:val="252525"/>
          <w:sz w:val="18"/>
          <w:szCs w:val="18"/>
          <w:shd w:val="clear" w:color="auto" w:fill="FFFFFF"/>
          <w:lang w:val="en-US"/>
        </w:rPr>
        <w:t>Academica</w:t>
      </w:r>
      <w:proofErr w:type="spellEnd"/>
      <w:r w:rsidRPr="004F279F">
        <w:rPr>
          <w:rFonts w:asciiTheme="minorHAnsi" w:hAnsiTheme="minorHAnsi" w:cstheme="minorHAnsi"/>
          <w:i/>
          <w:color w:val="252525"/>
          <w:sz w:val="18"/>
          <w:szCs w:val="18"/>
          <w:shd w:val="clear" w:color="auto" w:fill="FFFFFF"/>
          <w:lang w:val="en-US"/>
        </w:rPr>
        <w:t xml:space="preserve"> Series A</w:t>
      </w:r>
      <w:r w:rsidRPr="004F279F">
        <w:rPr>
          <w:rFonts w:asciiTheme="minorHAnsi" w:hAnsiTheme="minorHAnsi" w:cstheme="minorHAnsi"/>
          <w:color w:val="252525"/>
          <w:sz w:val="18"/>
          <w:szCs w:val="18"/>
          <w:shd w:val="clear" w:color="auto" w:fill="FFFFFF"/>
          <w:lang w:val="en-US"/>
        </w:rPr>
        <w:t>: 30, Helsinki: Helsinki School of Economics.</w:t>
      </w:r>
    </w:p>
    <w:p w:rsidR="008656CD" w:rsidRPr="004F279F" w:rsidRDefault="008656CD" w:rsidP="008656CD">
      <w:pPr>
        <w:spacing w:after="120" w:line="240" w:lineRule="auto"/>
        <w:ind w:left="284" w:hanging="284"/>
        <w:rPr>
          <w:rFonts w:asciiTheme="minorHAnsi" w:hAnsiTheme="minorHAnsi" w:cstheme="minorHAnsi"/>
          <w:sz w:val="18"/>
          <w:szCs w:val="18"/>
          <w:lang w:val="en-GB"/>
        </w:rPr>
      </w:pPr>
      <w:proofErr w:type="spellStart"/>
      <w:r w:rsidRPr="004F279F">
        <w:rPr>
          <w:rFonts w:asciiTheme="minorHAnsi" w:hAnsiTheme="minorHAnsi" w:cstheme="minorHAnsi"/>
          <w:sz w:val="18"/>
          <w:szCs w:val="18"/>
        </w:rPr>
        <w:t>Malhotra</w:t>
      </w:r>
      <w:proofErr w:type="spellEnd"/>
      <w:r w:rsidRPr="004F279F">
        <w:rPr>
          <w:rFonts w:asciiTheme="minorHAnsi" w:hAnsiTheme="minorHAnsi" w:cstheme="minorHAnsi"/>
          <w:sz w:val="18"/>
          <w:szCs w:val="18"/>
        </w:rPr>
        <w:t xml:space="preserve"> N., </w:t>
      </w:r>
      <w:proofErr w:type="spellStart"/>
      <w:r w:rsidRPr="004F279F">
        <w:rPr>
          <w:rFonts w:asciiTheme="minorHAnsi" w:hAnsiTheme="minorHAnsi" w:cstheme="minorHAnsi"/>
          <w:sz w:val="18"/>
          <w:szCs w:val="18"/>
        </w:rPr>
        <w:t>Agarwal</w:t>
      </w:r>
      <w:proofErr w:type="spellEnd"/>
      <w:r w:rsidRPr="004F279F">
        <w:rPr>
          <w:rFonts w:asciiTheme="minorHAnsi" w:hAnsiTheme="minorHAnsi" w:cstheme="minorHAnsi"/>
          <w:sz w:val="18"/>
          <w:szCs w:val="18"/>
        </w:rPr>
        <w:t xml:space="preserve"> J., </w:t>
      </w:r>
      <w:proofErr w:type="spellStart"/>
      <w:r w:rsidRPr="004F279F">
        <w:rPr>
          <w:rFonts w:asciiTheme="minorHAnsi" w:hAnsiTheme="minorHAnsi" w:cstheme="minorHAnsi"/>
          <w:sz w:val="18"/>
          <w:szCs w:val="18"/>
        </w:rPr>
        <w:t>Ulgado</w:t>
      </w:r>
      <w:proofErr w:type="spellEnd"/>
      <w:r w:rsidRPr="004F279F">
        <w:rPr>
          <w:rFonts w:asciiTheme="minorHAnsi" w:hAnsiTheme="minorHAnsi" w:cstheme="minorHAnsi"/>
          <w:sz w:val="18"/>
          <w:szCs w:val="18"/>
        </w:rPr>
        <w:t xml:space="preserve"> F. (2003). </w:t>
      </w:r>
      <w:r w:rsidRPr="004E2FBC">
        <w:rPr>
          <w:rFonts w:asciiTheme="minorHAnsi" w:hAnsiTheme="minorHAnsi" w:cstheme="minorHAnsi"/>
          <w:i/>
          <w:sz w:val="18"/>
          <w:szCs w:val="18"/>
          <w:lang w:val="en-GB"/>
        </w:rPr>
        <w:t>Internationalization and Entry Modes: A Multi-Theoretical Framework and Research Propositions</w:t>
      </w:r>
      <w:r w:rsidRPr="004F279F">
        <w:rPr>
          <w:rFonts w:asciiTheme="minorHAnsi" w:hAnsiTheme="minorHAnsi" w:cstheme="minorHAnsi"/>
          <w:sz w:val="18"/>
          <w:szCs w:val="18"/>
          <w:lang w:val="en-GB"/>
        </w:rPr>
        <w:t xml:space="preserve">, </w:t>
      </w:r>
      <w:r w:rsidRPr="004F279F">
        <w:rPr>
          <w:rFonts w:asciiTheme="minorHAnsi" w:hAnsiTheme="minorHAnsi" w:cstheme="minorHAnsi"/>
          <w:i/>
          <w:sz w:val="18"/>
          <w:szCs w:val="18"/>
          <w:lang w:val="en-GB"/>
        </w:rPr>
        <w:t>Journal of International Marketing</w:t>
      </w:r>
      <w:r w:rsidRPr="004F279F">
        <w:rPr>
          <w:rFonts w:asciiTheme="minorHAnsi" w:hAnsiTheme="minorHAnsi" w:cstheme="minorHAnsi"/>
          <w:sz w:val="18"/>
          <w:szCs w:val="18"/>
          <w:lang w:val="en-GB"/>
        </w:rPr>
        <w:t>, 11(4), 1-31.</w:t>
      </w:r>
    </w:p>
    <w:p w:rsidR="008656CD" w:rsidRPr="004F279F" w:rsidRDefault="008656CD" w:rsidP="008656CD">
      <w:pPr>
        <w:spacing w:after="120" w:line="240" w:lineRule="auto"/>
        <w:ind w:left="284" w:hanging="284"/>
        <w:outlineLvl w:val="0"/>
        <w:rPr>
          <w:rFonts w:asciiTheme="minorHAnsi" w:hAnsiTheme="minorHAnsi" w:cstheme="minorHAnsi"/>
          <w:bCs/>
          <w:kern w:val="36"/>
          <w:sz w:val="18"/>
          <w:szCs w:val="18"/>
          <w:lang w:val="en-GB"/>
        </w:rPr>
      </w:pPr>
      <w:r w:rsidRPr="004F279F">
        <w:rPr>
          <w:rFonts w:asciiTheme="minorHAnsi" w:hAnsiTheme="minorHAnsi" w:cstheme="minorHAnsi"/>
          <w:bCs/>
          <w:kern w:val="36"/>
          <w:sz w:val="18"/>
          <w:szCs w:val="18"/>
          <w:lang w:val="en-GB"/>
        </w:rPr>
        <w:t xml:space="preserve">Maxwell, J. A. (2005), </w:t>
      </w:r>
      <w:r w:rsidRPr="004F279F">
        <w:rPr>
          <w:rFonts w:asciiTheme="minorHAnsi" w:hAnsiTheme="minorHAnsi" w:cstheme="minorHAnsi"/>
          <w:bCs/>
          <w:i/>
          <w:kern w:val="36"/>
          <w:sz w:val="18"/>
          <w:szCs w:val="18"/>
          <w:lang w:val="en-GB"/>
        </w:rPr>
        <w:t>Qualitative research design: An interactive approach’</w:t>
      </w:r>
      <w:r w:rsidRPr="004F279F">
        <w:rPr>
          <w:rFonts w:asciiTheme="minorHAnsi" w:hAnsiTheme="minorHAnsi" w:cstheme="minorHAnsi"/>
          <w:bCs/>
          <w:kern w:val="36"/>
          <w:sz w:val="18"/>
          <w:szCs w:val="18"/>
          <w:lang w:val="en-GB"/>
        </w:rPr>
        <w:t xml:space="preserve"> (2nd Ed.), Thousand Oaks, CA: SAGE Publications</w:t>
      </w:r>
      <w:r w:rsidR="00ED65D9">
        <w:rPr>
          <w:rFonts w:asciiTheme="minorHAnsi" w:hAnsiTheme="minorHAnsi" w:cstheme="minorHAnsi"/>
          <w:bCs/>
          <w:kern w:val="36"/>
          <w:sz w:val="18"/>
          <w:szCs w:val="18"/>
          <w:lang w:val="en-GB"/>
        </w:rPr>
        <w:t>.</w:t>
      </w:r>
    </w:p>
    <w:p w:rsidR="008656CD" w:rsidRPr="004F279F" w:rsidRDefault="008656CD" w:rsidP="008656CD">
      <w:pPr>
        <w:spacing w:after="120" w:line="240" w:lineRule="auto"/>
        <w:ind w:left="284" w:hanging="284"/>
        <w:rPr>
          <w:rFonts w:asciiTheme="minorHAnsi" w:hAnsiTheme="minorHAnsi" w:cstheme="minorHAnsi"/>
          <w:sz w:val="18"/>
          <w:szCs w:val="18"/>
          <w:lang w:val="en-GB"/>
        </w:rPr>
      </w:pPr>
      <w:r w:rsidRPr="004F279F">
        <w:rPr>
          <w:rFonts w:asciiTheme="minorHAnsi" w:hAnsiTheme="minorHAnsi" w:cstheme="minorHAnsi"/>
          <w:sz w:val="18"/>
          <w:szCs w:val="18"/>
          <w:lang w:val="en-GB"/>
        </w:rPr>
        <w:t xml:space="preserve">Merriam, S.B. (1998), </w:t>
      </w:r>
      <w:r w:rsidRPr="004F279F">
        <w:rPr>
          <w:rFonts w:asciiTheme="minorHAnsi" w:hAnsiTheme="minorHAnsi" w:cstheme="minorHAnsi"/>
          <w:i/>
          <w:sz w:val="18"/>
          <w:szCs w:val="18"/>
          <w:lang w:val="en-GB"/>
        </w:rPr>
        <w:t>Qualitative Research and Case Studies Applications in Education</w:t>
      </w:r>
      <w:r w:rsidRPr="004F279F">
        <w:rPr>
          <w:rFonts w:asciiTheme="minorHAnsi" w:hAnsiTheme="minorHAnsi" w:cstheme="minorHAnsi"/>
          <w:sz w:val="18"/>
          <w:szCs w:val="18"/>
          <w:lang w:val="en-GB"/>
        </w:rPr>
        <w:t xml:space="preserve">’, San Francisco: </w:t>
      </w:r>
      <w:proofErr w:type="spellStart"/>
      <w:r w:rsidRPr="004F279F">
        <w:rPr>
          <w:rFonts w:asciiTheme="minorHAnsi" w:hAnsiTheme="minorHAnsi" w:cstheme="minorHAnsi"/>
          <w:sz w:val="18"/>
          <w:szCs w:val="18"/>
          <w:lang w:val="en-GB"/>
        </w:rPr>
        <w:t>Jossey</w:t>
      </w:r>
      <w:proofErr w:type="spellEnd"/>
      <w:r w:rsidRPr="004F279F">
        <w:rPr>
          <w:rFonts w:asciiTheme="minorHAnsi" w:hAnsiTheme="minorHAnsi" w:cstheme="minorHAnsi"/>
          <w:sz w:val="18"/>
          <w:szCs w:val="18"/>
          <w:lang w:val="en-GB"/>
        </w:rPr>
        <w:t>-Bass Publications.</w:t>
      </w:r>
    </w:p>
    <w:p w:rsidR="008656CD" w:rsidRPr="004F279F" w:rsidRDefault="008656CD" w:rsidP="008656CD">
      <w:pPr>
        <w:spacing w:after="120" w:line="240" w:lineRule="auto"/>
        <w:ind w:left="284" w:hanging="284"/>
        <w:rPr>
          <w:rFonts w:asciiTheme="minorHAnsi" w:hAnsiTheme="minorHAnsi" w:cstheme="minorHAnsi"/>
          <w:sz w:val="18"/>
          <w:szCs w:val="18"/>
          <w:lang w:val="en-GB"/>
        </w:rPr>
      </w:pPr>
      <w:r w:rsidRPr="004F279F">
        <w:rPr>
          <w:rFonts w:asciiTheme="minorHAnsi" w:hAnsiTheme="minorHAnsi" w:cstheme="minorHAnsi"/>
          <w:sz w:val="18"/>
          <w:szCs w:val="18"/>
          <w:lang w:val="en-GB"/>
        </w:rPr>
        <w:t xml:space="preserve">Nelson R.R. and Winter S.G. (1982). </w:t>
      </w:r>
      <w:r w:rsidRPr="004F279F">
        <w:rPr>
          <w:rFonts w:asciiTheme="minorHAnsi" w:hAnsiTheme="minorHAnsi" w:cstheme="minorHAnsi"/>
          <w:i/>
          <w:sz w:val="18"/>
          <w:szCs w:val="18"/>
          <w:lang w:val="en-GB"/>
        </w:rPr>
        <w:t>An Evolutionary Theory of Economic Change,</w:t>
      </w:r>
      <w:r w:rsidRPr="004F279F">
        <w:rPr>
          <w:rFonts w:asciiTheme="minorHAnsi" w:hAnsiTheme="minorHAnsi" w:cstheme="minorHAnsi"/>
          <w:sz w:val="18"/>
          <w:szCs w:val="18"/>
          <w:lang w:val="en-GB"/>
        </w:rPr>
        <w:t xml:space="preserve"> Harvard University Press: Cambridge</w:t>
      </w:r>
      <w:r w:rsidR="00ED65D9">
        <w:rPr>
          <w:rFonts w:asciiTheme="minorHAnsi" w:hAnsiTheme="minorHAnsi" w:cstheme="minorHAnsi"/>
          <w:sz w:val="18"/>
          <w:szCs w:val="18"/>
          <w:lang w:val="en-GB"/>
        </w:rPr>
        <w:t>.</w:t>
      </w:r>
    </w:p>
    <w:p w:rsidR="008656CD" w:rsidRPr="004F279F" w:rsidRDefault="008656CD" w:rsidP="008656CD">
      <w:pPr>
        <w:spacing w:after="120" w:line="240" w:lineRule="auto"/>
        <w:ind w:left="284" w:hanging="284"/>
        <w:rPr>
          <w:rStyle w:val="citation"/>
          <w:rFonts w:asciiTheme="minorHAnsi" w:hAnsiTheme="minorHAnsi" w:cstheme="minorHAnsi"/>
          <w:sz w:val="18"/>
          <w:szCs w:val="18"/>
        </w:rPr>
      </w:pPr>
      <w:proofErr w:type="spellStart"/>
      <w:r w:rsidRPr="004F279F">
        <w:rPr>
          <w:rFonts w:asciiTheme="minorHAnsi" w:hAnsiTheme="minorHAnsi" w:cstheme="minorHAnsi"/>
          <w:sz w:val="18"/>
          <w:szCs w:val="18"/>
        </w:rPr>
        <w:t>Nikodemska-Wołowik</w:t>
      </w:r>
      <w:proofErr w:type="spellEnd"/>
      <w:r w:rsidRPr="004F279F">
        <w:rPr>
          <w:rFonts w:asciiTheme="minorHAnsi" w:hAnsiTheme="minorHAnsi" w:cstheme="minorHAnsi"/>
          <w:sz w:val="18"/>
          <w:szCs w:val="18"/>
        </w:rPr>
        <w:t xml:space="preserve"> A.M</w:t>
      </w:r>
      <w:proofErr w:type="gramStart"/>
      <w:r w:rsidRPr="004F279F">
        <w:rPr>
          <w:rFonts w:asciiTheme="minorHAnsi" w:hAnsiTheme="minorHAnsi" w:cstheme="minorHAnsi"/>
          <w:sz w:val="18"/>
          <w:szCs w:val="18"/>
        </w:rPr>
        <w:t xml:space="preserve">. (2008). </w:t>
      </w:r>
      <w:r w:rsidRPr="004F279F">
        <w:rPr>
          <w:rFonts w:asciiTheme="minorHAnsi" w:hAnsiTheme="minorHAnsi" w:cstheme="minorHAnsi"/>
          <w:i/>
          <w:sz w:val="18"/>
          <w:szCs w:val="18"/>
        </w:rPr>
        <w:t>Klucz</w:t>
      </w:r>
      <w:proofErr w:type="gramEnd"/>
      <w:r w:rsidRPr="004F279F">
        <w:rPr>
          <w:rFonts w:asciiTheme="minorHAnsi" w:hAnsiTheme="minorHAnsi" w:cstheme="minorHAnsi"/>
          <w:i/>
          <w:sz w:val="18"/>
          <w:szCs w:val="18"/>
        </w:rPr>
        <w:t xml:space="preserve"> do zrozumienia nabywcy: jakościowe badania marketingowe</w:t>
      </w:r>
      <w:r w:rsidRPr="004F279F">
        <w:rPr>
          <w:rFonts w:asciiTheme="minorHAnsi" w:hAnsiTheme="minorHAnsi" w:cstheme="minorHAnsi"/>
          <w:sz w:val="18"/>
          <w:szCs w:val="18"/>
        </w:rPr>
        <w:t>, Warszawa, Grupa Verde</w:t>
      </w:r>
      <w:r w:rsidR="00ED65D9">
        <w:rPr>
          <w:rFonts w:asciiTheme="minorHAnsi" w:hAnsiTheme="minorHAnsi" w:cstheme="minorHAnsi"/>
          <w:sz w:val="18"/>
          <w:szCs w:val="18"/>
        </w:rPr>
        <w:t>.</w:t>
      </w:r>
    </w:p>
    <w:p w:rsidR="008656CD" w:rsidRPr="004F279F" w:rsidRDefault="008656CD" w:rsidP="008656CD">
      <w:pPr>
        <w:spacing w:after="120" w:line="240" w:lineRule="auto"/>
        <w:ind w:left="284" w:hanging="284"/>
        <w:rPr>
          <w:rFonts w:asciiTheme="minorHAnsi" w:hAnsiTheme="minorHAnsi" w:cstheme="minorHAnsi"/>
          <w:sz w:val="18"/>
          <w:szCs w:val="18"/>
          <w:lang w:val="en-GB"/>
        </w:rPr>
      </w:pPr>
      <w:proofErr w:type="spellStart"/>
      <w:r w:rsidRPr="004F279F">
        <w:rPr>
          <w:rStyle w:val="citation"/>
          <w:rFonts w:asciiTheme="minorHAnsi" w:hAnsiTheme="minorHAnsi" w:cstheme="minorHAnsi"/>
          <w:sz w:val="18"/>
          <w:szCs w:val="18"/>
          <w:lang w:val="en-GB"/>
        </w:rPr>
        <w:t>Nonaka</w:t>
      </w:r>
      <w:proofErr w:type="spellEnd"/>
      <w:r w:rsidRPr="004F279F">
        <w:rPr>
          <w:rStyle w:val="citation"/>
          <w:rFonts w:asciiTheme="minorHAnsi" w:hAnsiTheme="minorHAnsi" w:cstheme="minorHAnsi"/>
          <w:sz w:val="18"/>
          <w:szCs w:val="18"/>
          <w:lang w:val="en-GB"/>
        </w:rPr>
        <w:t xml:space="preserve">, I., Takeuchi H. (1995). </w:t>
      </w:r>
      <w:r w:rsidRPr="004F279F">
        <w:rPr>
          <w:rStyle w:val="citation"/>
          <w:rFonts w:asciiTheme="minorHAnsi" w:hAnsiTheme="minorHAnsi" w:cstheme="minorHAnsi"/>
          <w:i/>
          <w:iCs/>
          <w:sz w:val="18"/>
          <w:szCs w:val="18"/>
          <w:lang w:val="en-GB"/>
        </w:rPr>
        <w:t>The knowledge creating company: how Japanese companies create the dynamics of innovation</w:t>
      </w:r>
      <w:r w:rsidRPr="004F279F">
        <w:rPr>
          <w:rStyle w:val="citation"/>
          <w:rFonts w:asciiTheme="minorHAnsi" w:hAnsiTheme="minorHAnsi" w:cstheme="minorHAnsi"/>
          <w:sz w:val="18"/>
          <w:szCs w:val="18"/>
          <w:lang w:val="en-GB"/>
        </w:rPr>
        <w:t>. New York: Oxford University Press.</w:t>
      </w:r>
    </w:p>
    <w:p w:rsidR="008656CD" w:rsidRPr="005464AE" w:rsidRDefault="008656CD" w:rsidP="008656CD">
      <w:pPr>
        <w:spacing w:after="120" w:line="240" w:lineRule="auto"/>
        <w:ind w:left="284" w:hanging="284"/>
        <w:rPr>
          <w:rFonts w:asciiTheme="minorHAnsi" w:hAnsiTheme="minorHAnsi" w:cstheme="minorHAnsi"/>
          <w:sz w:val="18"/>
          <w:szCs w:val="18"/>
        </w:rPr>
      </w:pPr>
      <w:r w:rsidRPr="005464AE">
        <w:rPr>
          <w:rStyle w:val="fontstyle01"/>
          <w:rFonts w:asciiTheme="minorHAnsi" w:hAnsiTheme="minorHAnsi" w:cstheme="minorHAnsi"/>
          <w:sz w:val="18"/>
          <w:szCs w:val="18"/>
          <w:lang w:val="en-GB"/>
        </w:rPr>
        <w:t>Prasad, V. K., Ramamurthy, K., &amp; Naidu, G. M. (2001).</w:t>
      </w:r>
      <w:r w:rsidRPr="005464AE">
        <w:rPr>
          <w:rFonts w:asciiTheme="minorHAnsi" w:hAnsiTheme="minorHAnsi" w:cstheme="minorHAnsi"/>
          <w:color w:val="000000"/>
          <w:sz w:val="18"/>
          <w:szCs w:val="18"/>
          <w:lang w:val="en-GB"/>
        </w:rPr>
        <w:t xml:space="preserve"> </w:t>
      </w:r>
      <w:r w:rsidRPr="004F279F">
        <w:rPr>
          <w:rStyle w:val="fontstyle01"/>
          <w:rFonts w:asciiTheme="minorHAnsi" w:hAnsiTheme="minorHAnsi" w:cstheme="minorHAnsi"/>
          <w:sz w:val="18"/>
          <w:szCs w:val="18"/>
          <w:lang w:val="en-GB"/>
        </w:rPr>
        <w:t xml:space="preserve">The influence of Internet-marketing integration on marketing competencies and export performance. </w:t>
      </w:r>
      <w:proofErr w:type="spellStart"/>
      <w:r w:rsidRPr="005464AE">
        <w:rPr>
          <w:rStyle w:val="fontstyle21"/>
          <w:rFonts w:asciiTheme="minorHAnsi" w:hAnsiTheme="minorHAnsi" w:cstheme="minorHAnsi"/>
          <w:sz w:val="18"/>
          <w:szCs w:val="18"/>
        </w:rPr>
        <w:t>Journal</w:t>
      </w:r>
      <w:proofErr w:type="spellEnd"/>
      <w:r w:rsidRPr="005464AE">
        <w:rPr>
          <w:rFonts w:asciiTheme="minorHAnsi" w:hAnsiTheme="minorHAnsi" w:cstheme="minorHAnsi"/>
          <w:i/>
          <w:iCs/>
          <w:color w:val="000000"/>
          <w:sz w:val="18"/>
          <w:szCs w:val="18"/>
        </w:rPr>
        <w:t xml:space="preserve"> </w:t>
      </w:r>
      <w:r w:rsidRPr="005464AE">
        <w:rPr>
          <w:rStyle w:val="fontstyle21"/>
          <w:rFonts w:asciiTheme="minorHAnsi" w:hAnsiTheme="minorHAnsi" w:cstheme="minorHAnsi"/>
          <w:sz w:val="18"/>
          <w:szCs w:val="18"/>
        </w:rPr>
        <w:t>of International Marketing</w:t>
      </w:r>
      <w:r w:rsidRPr="005464AE">
        <w:rPr>
          <w:rStyle w:val="fontstyle01"/>
          <w:rFonts w:asciiTheme="minorHAnsi" w:hAnsiTheme="minorHAnsi" w:cstheme="minorHAnsi"/>
          <w:sz w:val="18"/>
          <w:szCs w:val="18"/>
        </w:rPr>
        <w:t xml:space="preserve">, </w:t>
      </w:r>
      <w:r w:rsidRPr="005464AE">
        <w:rPr>
          <w:rStyle w:val="fontstyle21"/>
          <w:rFonts w:asciiTheme="minorHAnsi" w:hAnsiTheme="minorHAnsi" w:cstheme="minorHAnsi"/>
          <w:sz w:val="18"/>
          <w:szCs w:val="18"/>
        </w:rPr>
        <w:t>9</w:t>
      </w:r>
      <w:r w:rsidRPr="005464AE">
        <w:rPr>
          <w:rStyle w:val="fontstyle01"/>
          <w:rFonts w:asciiTheme="minorHAnsi" w:hAnsiTheme="minorHAnsi" w:cstheme="minorHAnsi"/>
          <w:sz w:val="18"/>
          <w:szCs w:val="18"/>
        </w:rPr>
        <w:t>, 82–110.</w:t>
      </w:r>
    </w:p>
    <w:p w:rsidR="008656CD" w:rsidRPr="004F279F" w:rsidRDefault="008656CD" w:rsidP="008656CD">
      <w:pPr>
        <w:spacing w:after="120" w:line="240" w:lineRule="auto"/>
        <w:ind w:left="284" w:hanging="284"/>
        <w:jc w:val="both"/>
        <w:rPr>
          <w:rFonts w:asciiTheme="minorHAnsi" w:hAnsiTheme="minorHAnsi" w:cstheme="minorHAnsi"/>
          <w:sz w:val="18"/>
          <w:szCs w:val="18"/>
        </w:rPr>
      </w:pPr>
      <w:proofErr w:type="spellStart"/>
      <w:r w:rsidRPr="005464AE">
        <w:rPr>
          <w:rFonts w:asciiTheme="minorHAnsi" w:hAnsiTheme="minorHAnsi" w:cstheme="minorHAnsi"/>
          <w:sz w:val="18"/>
          <w:szCs w:val="18"/>
        </w:rPr>
        <w:t>Raczyk</w:t>
      </w:r>
      <w:proofErr w:type="spellEnd"/>
      <w:r w:rsidRPr="005464AE">
        <w:rPr>
          <w:rFonts w:asciiTheme="minorHAnsi" w:hAnsiTheme="minorHAnsi" w:cstheme="minorHAnsi"/>
          <w:sz w:val="18"/>
          <w:szCs w:val="18"/>
        </w:rPr>
        <w:t xml:space="preserve">, A., (2014). </w:t>
      </w:r>
      <w:r w:rsidRPr="005464AE">
        <w:rPr>
          <w:rFonts w:asciiTheme="minorHAnsi" w:hAnsiTheme="minorHAnsi" w:cstheme="minorHAnsi"/>
          <w:i/>
          <w:sz w:val="18"/>
          <w:szCs w:val="18"/>
        </w:rPr>
        <w:t xml:space="preserve">Internacjonalizacja działalności podmiotów gospodarczych na przykładzie </w:t>
      </w:r>
      <w:r w:rsidRPr="004F279F">
        <w:rPr>
          <w:rFonts w:asciiTheme="minorHAnsi" w:hAnsiTheme="minorHAnsi" w:cstheme="minorHAnsi"/>
          <w:i/>
          <w:sz w:val="18"/>
          <w:szCs w:val="18"/>
        </w:rPr>
        <w:t>pogranicza polsko-niemieckiego</w:t>
      </w:r>
      <w:r w:rsidRPr="004F279F">
        <w:rPr>
          <w:rFonts w:asciiTheme="minorHAnsi" w:hAnsiTheme="minorHAnsi" w:cstheme="minorHAnsi"/>
          <w:sz w:val="18"/>
          <w:szCs w:val="18"/>
        </w:rPr>
        <w:t>, Prace Naukowe Uniwersytetu Ekonomicznego we Wrocławiu, 341.</w:t>
      </w:r>
    </w:p>
    <w:p w:rsidR="008656CD" w:rsidRPr="004F279F" w:rsidRDefault="008656CD" w:rsidP="008656CD">
      <w:pPr>
        <w:tabs>
          <w:tab w:val="left" w:pos="788"/>
        </w:tabs>
        <w:spacing w:after="120" w:line="240" w:lineRule="auto"/>
        <w:ind w:left="284" w:hanging="284"/>
        <w:rPr>
          <w:rFonts w:asciiTheme="minorHAnsi" w:hAnsiTheme="minorHAnsi" w:cstheme="minorHAnsi"/>
          <w:sz w:val="18"/>
          <w:szCs w:val="18"/>
          <w:lang w:val="en-GB"/>
        </w:rPr>
      </w:pPr>
      <w:r w:rsidRPr="004F279F">
        <w:rPr>
          <w:rFonts w:asciiTheme="minorHAnsi" w:hAnsiTheme="minorHAnsi" w:cstheme="minorHAnsi"/>
          <w:sz w:val="18"/>
          <w:szCs w:val="18"/>
          <w:lang w:val="en-GB"/>
        </w:rPr>
        <w:t>Reyno</w:t>
      </w:r>
      <w:r w:rsidR="004E2FBC">
        <w:rPr>
          <w:rFonts w:asciiTheme="minorHAnsi" w:hAnsiTheme="minorHAnsi" w:cstheme="minorHAnsi"/>
          <w:sz w:val="18"/>
          <w:szCs w:val="18"/>
          <w:lang w:val="en-GB"/>
        </w:rPr>
        <w:t xml:space="preserve">lds T. J., and </w:t>
      </w:r>
      <w:proofErr w:type="spellStart"/>
      <w:r w:rsidR="004E2FBC">
        <w:rPr>
          <w:rFonts w:asciiTheme="minorHAnsi" w:hAnsiTheme="minorHAnsi" w:cstheme="minorHAnsi"/>
          <w:sz w:val="18"/>
          <w:szCs w:val="18"/>
          <w:lang w:val="en-GB"/>
        </w:rPr>
        <w:t>Gutman</w:t>
      </w:r>
      <w:proofErr w:type="spellEnd"/>
      <w:r w:rsidR="004E2FBC">
        <w:rPr>
          <w:rFonts w:asciiTheme="minorHAnsi" w:hAnsiTheme="minorHAnsi" w:cstheme="minorHAnsi"/>
          <w:sz w:val="18"/>
          <w:szCs w:val="18"/>
          <w:lang w:val="en-GB"/>
        </w:rPr>
        <w:t xml:space="preserve"> J. (1984).</w:t>
      </w:r>
      <w:r w:rsidRPr="004F279F">
        <w:rPr>
          <w:rFonts w:asciiTheme="minorHAnsi" w:hAnsiTheme="minorHAnsi" w:cstheme="minorHAnsi"/>
          <w:sz w:val="18"/>
          <w:szCs w:val="18"/>
          <w:lang w:val="en-GB"/>
        </w:rPr>
        <w:t xml:space="preserve"> </w:t>
      </w:r>
      <w:r w:rsidRPr="004E2FBC">
        <w:rPr>
          <w:rFonts w:asciiTheme="minorHAnsi" w:hAnsiTheme="minorHAnsi" w:cstheme="minorHAnsi"/>
          <w:i/>
          <w:sz w:val="18"/>
          <w:szCs w:val="18"/>
          <w:lang w:val="en-GB"/>
        </w:rPr>
        <w:t>Laddering: Extending the Rep</w:t>
      </w:r>
      <w:r w:rsidRPr="004E2FBC">
        <w:rPr>
          <w:rFonts w:asciiTheme="minorHAnsi" w:hAnsiTheme="minorHAnsi" w:cstheme="minorHAnsi"/>
          <w:i/>
          <w:sz w:val="18"/>
          <w:szCs w:val="18"/>
          <w:lang w:val="en-GB"/>
        </w:rPr>
        <w:softHyphen/>
        <w:t>ertory Grid Methodology to Con</w:t>
      </w:r>
      <w:r w:rsidRPr="004E2FBC">
        <w:rPr>
          <w:rFonts w:asciiTheme="minorHAnsi" w:hAnsiTheme="minorHAnsi" w:cstheme="minorHAnsi"/>
          <w:i/>
          <w:sz w:val="18"/>
          <w:szCs w:val="18"/>
          <w:lang w:val="en-GB"/>
        </w:rPr>
        <w:softHyphen/>
        <w:t>struct Attribute-Consequence-Value Hierarchies</w:t>
      </w:r>
      <w:r w:rsidRPr="004F279F">
        <w:rPr>
          <w:rFonts w:asciiTheme="minorHAnsi" w:hAnsiTheme="minorHAnsi" w:cstheme="minorHAnsi"/>
          <w:sz w:val="18"/>
          <w:szCs w:val="18"/>
          <w:lang w:val="en-GB"/>
        </w:rPr>
        <w:t xml:space="preserve">. In: </w:t>
      </w:r>
      <w:r w:rsidRPr="004F279F">
        <w:rPr>
          <w:rFonts w:asciiTheme="minorHAnsi" w:hAnsiTheme="minorHAnsi" w:cstheme="minorHAnsi"/>
          <w:i/>
          <w:iCs/>
          <w:sz w:val="18"/>
          <w:szCs w:val="18"/>
          <w:lang w:val="en-GB"/>
        </w:rPr>
        <w:t xml:space="preserve">Personal Values and Consumer </w:t>
      </w:r>
      <w:proofErr w:type="gramStart"/>
      <w:r w:rsidRPr="004F279F">
        <w:rPr>
          <w:rFonts w:asciiTheme="minorHAnsi" w:hAnsiTheme="minorHAnsi" w:cstheme="minorHAnsi"/>
          <w:i/>
          <w:iCs/>
          <w:sz w:val="18"/>
          <w:szCs w:val="18"/>
          <w:lang w:val="en-GB"/>
        </w:rPr>
        <w:t xml:space="preserve">Psychology, </w:t>
      </w:r>
      <w:r w:rsidRPr="004F279F">
        <w:rPr>
          <w:rFonts w:asciiTheme="minorHAnsi" w:hAnsiTheme="minorHAnsi" w:cstheme="minorHAnsi"/>
          <w:sz w:val="18"/>
          <w:szCs w:val="18"/>
          <w:lang w:val="en-GB"/>
        </w:rPr>
        <w:t xml:space="preserve"> Pitts</w:t>
      </w:r>
      <w:proofErr w:type="gramEnd"/>
      <w:r w:rsidRPr="004F279F">
        <w:rPr>
          <w:rFonts w:asciiTheme="minorHAnsi" w:hAnsiTheme="minorHAnsi" w:cstheme="minorHAnsi"/>
          <w:sz w:val="18"/>
          <w:szCs w:val="18"/>
          <w:lang w:val="en-GB"/>
        </w:rPr>
        <w:t>, R., Woodside, A., (ed.), Lexington, MA: Lexington Books</w:t>
      </w:r>
      <w:r w:rsidR="00ED65D9">
        <w:rPr>
          <w:rFonts w:asciiTheme="minorHAnsi" w:hAnsiTheme="minorHAnsi" w:cstheme="minorHAnsi"/>
          <w:sz w:val="18"/>
          <w:szCs w:val="18"/>
          <w:lang w:val="en-GB"/>
        </w:rPr>
        <w:t>.</w:t>
      </w:r>
    </w:p>
    <w:p w:rsidR="008656CD" w:rsidRPr="004F279F" w:rsidRDefault="008656CD" w:rsidP="008656CD">
      <w:pPr>
        <w:tabs>
          <w:tab w:val="left" w:pos="204"/>
        </w:tabs>
        <w:spacing w:after="120" w:line="240" w:lineRule="auto"/>
        <w:ind w:left="284" w:hanging="284"/>
        <w:rPr>
          <w:rFonts w:asciiTheme="minorHAnsi" w:hAnsiTheme="minorHAnsi" w:cstheme="minorHAnsi"/>
          <w:sz w:val="18"/>
          <w:szCs w:val="18"/>
          <w:lang w:val="en-GB"/>
        </w:rPr>
      </w:pPr>
      <w:r w:rsidRPr="004F279F">
        <w:rPr>
          <w:rFonts w:asciiTheme="minorHAnsi" w:hAnsiTheme="minorHAnsi" w:cstheme="minorHAnsi"/>
          <w:sz w:val="18"/>
          <w:szCs w:val="18"/>
          <w:lang w:val="en-GB"/>
        </w:rPr>
        <w:t>Reyno</w:t>
      </w:r>
      <w:r w:rsidR="004E2FBC">
        <w:rPr>
          <w:rFonts w:asciiTheme="minorHAnsi" w:hAnsiTheme="minorHAnsi" w:cstheme="minorHAnsi"/>
          <w:sz w:val="18"/>
          <w:szCs w:val="18"/>
          <w:lang w:val="en-GB"/>
        </w:rPr>
        <w:t xml:space="preserve">lds T. J., and </w:t>
      </w:r>
      <w:proofErr w:type="spellStart"/>
      <w:r w:rsidR="004E2FBC">
        <w:rPr>
          <w:rFonts w:asciiTheme="minorHAnsi" w:hAnsiTheme="minorHAnsi" w:cstheme="minorHAnsi"/>
          <w:sz w:val="18"/>
          <w:szCs w:val="18"/>
          <w:lang w:val="en-GB"/>
        </w:rPr>
        <w:t>Gutman</w:t>
      </w:r>
      <w:proofErr w:type="spellEnd"/>
      <w:r w:rsidR="004E2FBC">
        <w:rPr>
          <w:rFonts w:asciiTheme="minorHAnsi" w:hAnsiTheme="minorHAnsi" w:cstheme="minorHAnsi"/>
          <w:sz w:val="18"/>
          <w:szCs w:val="18"/>
          <w:lang w:val="en-GB"/>
        </w:rPr>
        <w:t xml:space="preserve"> J. (1988).</w:t>
      </w:r>
      <w:r w:rsidRPr="004F279F">
        <w:rPr>
          <w:rFonts w:asciiTheme="minorHAnsi" w:hAnsiTheme="minorHAnsi" w:cstheme="minorHAnsi"/>
          <w:sz w:val="18"/>
          <w:szCs w:val="18"/>
          <w:lang w:val="en-GB"/>
        </w:rPr>
        <w:t xml:space="preserve"> </w:t>
      </w:r>
      <w:r w:rsidRPr="004E2FBC">
        <w:rPr>
          <w:rFonts w:asciiTheme="minorHAnsi" w:hAnsiTheme="minorHAnsi" w:cstheme="minorHAnsi"/>
          <w:i/>
          <w:sz w:val="18"/>
          <w:szCs w:val="18"/>
          <w:lang w:val="en-GB"/>
        </w:rPr>
        <w:t>Laddering theory, method, analysis and interpretation</w:t>
      </w:r>
      <w:r w:rsidRPr="004F279F">
        <w:rPr>
          <w:rFonts w:asciiTheme="minorHAnsi" w:hAnsiTheme="minorHAnsi" w:cstheme="minorHAnsi"/>
          <w:sz w:val="18"/>
          <w:szCs w:val="18"/>
          <w:lang w:val="en-GB"/>
        </w:rPr>
        <w:t xml:space="preserve">, </w:t>
      </w:r>
      <w:r w:rsidRPr="004F279F">
        <w:rPr>
          <w:rFonts w:asciiTheme="minorHAnsi" w:hAnsiTheme="minorHAnsi" w:cstheme="minorHAnsi"/>
          <w:i/>
          <w:sz w:val="18"/>
          <w:szCs w:val="18"/>
          <w:lang w:val="en-GB"/>
        </w:rPr>
        <w:t>Journal of Advertising Research</w:t>
      </w:r>
      <w:r w:rsidRPr="004F279F">
        <w:rPr>
          <w:rFonts w:asciiTheme="minorHAnsi" w:hAnsiTheme="minorHAnsi" w:cstheme="minorHAnsi"/>
          <w:sz w:val="18"/>
          <w:szCs w:val="18"/>
          <w:lang w:val="en-GB"/>
        </w:rPr>
        <w:t>, Feb/March.</w:t>
      </w:r>
    </w:p>
    <w:p w:rsidR="008656CD" w:rsidRPr="004F279F" w:rsidRDefault="008656CD" w:rsidP="008656CD">
      <w:pPr>
        <w:tabs>
          <w:tab w:val="left" w:pos="748"/>
          <w:tab w:val="left" w:pos="1797"/>
        </w:tabs>
        <w:spacing w:after="120" w:line="240" w:lineRule="auto"/>
        <w:ind w:left="284" w:hanging="284"/>
        <w:rPr>
          <w:rFonts w:asciiTheme="minorHAnsi" w:hAnsiTheme="minorHAnsi" w:cstheme="minorHAnsi"/>
          <w:sz w:val="18"/>
          <w:szCs w:val="18"/>
          <w:lang w:val="en-GB"/>
        </w:rPr>
      </w:pPr>
      <w:r w:rsidRPr="004F279F">
        <w:rPr>
          <w:rFonts w:asciiTheme="minorHAnsi" w:hAnsiTheme="minorHAnsi" w:cstheme="minorHAnsi"/>
          <w:sz w:val="18"/>
          <w:szCs w:val="18"/>
          <w:lang w:val="en-GB"/>
        </w:rPr>
        <w:lastRenderedPageBreak/>
        <w:t>Reynol</w:t>
      </w:r>
      <w:r w:rsidR="004E2FBC">
        <w:rPr>
          <w:rFonts w:asciiTheme="minorHAnsi" w:hAnsiTheme="minorHAnsi" w:cstheme="minorHAnsi"/>
          <w:sz w:val="18"/>
          <w:szCs w:val="18"/>
          <w:lang w:val="en-GB"/>
        </w:rPr>
        <w:t xml:space="preserve">ds, T. J., and </w:t>
      </w:r>
      <w:proofErr w:type="spellStart"/>
      <w:r w:rsidR="004E2FBC">
        <w:rPr>
          <w:rFonts w:asciiTheme="minorHAnsi" w:hAnsiTheme="minorHAnsi" w:cstheme="minorHAnsi"/>
          <w:sz w:val="18"/>
          <w:szCs w:val="18"/>
          <w:lang w:val="en-GB"/>
        </w:rPr>
        <w:t>Gutman</w:t>
      </w:r>
      <w:proofErr w:type="spellEnd"/>
      <w:r w:rsidR="004E2FBC">
        <w:rPr>
          <w:rFonts w:asciiTheme="minorHAnsi" w:hAnsiTheme="minorHAnsi" w:cstheme="minorHAnsi"/>
          <w:sz w:val="18"/>
          <w:szCs w:val="18"/>
          <w:lang w:val="en-GB"/>
        </w:rPr>
        <w:t xml:space="preserve"> J. (1979).</w:t>
      </w:r>
      <w:r w:rsidRPr="004F279F">
        <w:rPr>
          <w:rFonts w:asciiTheme="minorHAnsi" w:hAnsiTheme="minorHAnsi" w:cstheme="minorHAnsi"/>
          <w:sz w:val="18"/>
          <w:szCs w:val="18"/>
          <w:lang w:val="en-GB"/>
        </w:rPr>
        <w:t xml:space="preserve"> </w:t>
      </w:r>
      <w:r w:rsidRPr="004E2FBC">
        <w:rPr>
          <w:rFonts w:asciiTheme="minorHAnsi" w:hAnsiTheme="minorHAnsi" w:cstheme="minorHAnsi"/>
          <w:i/>
          <w:sz w:val="18"/>
          <w:szCs w:val="18"/>
          <w:lang w:val="en-GB"/>
        </w:rPr>
        <w:t>An Investi</w:t>
      </w:r>
      <w:r w:rsidRPr="004E2FBC">
        <w:rPr>
          <w:rFonts w:asciiTheme="minorHAnsi" w:hAnsiTheme="minorHAnsi" w:cstheme="minorHAnsi"/>
          <w:i/>
          <w:sz w:val="18"/>
          <w:szCs w:val="18"/>
          <w:lang w:val="en-GB"/>
        </w:rPr>
        <w:softHyphen/>
        <w:t>gation at the Levels of Cognitive Abstraction Utilized by the Con</w:t>
      </w:r>
      <w:r w:rsidRPr="004E2FBC">
        <w:rPr>
          <w:rFonts w:asciiTheme="minorHAnsi" w:hAnsiTheme="minorHAnsi" w:cstheme="minorHAnsi"/>
          <w:i/>
          <w:sz w:val="18"/>
          <w:szCs w:val="18"/>
          <w:lang w:val="en-GB"/>
        </w:rPr>
        <w:softHyphen/>
        <w:t>sumers in Product Differentia</w:t>
      </w:r>
      <w:r w:rsidRPr="004E2FBC">
        <w:rPr>
          <w:rFonts w:asciiTheme="minorHAnsi" w:hAnsiTheme="minorHAnsi" w:cstheme="minorHAnsi"/>
          <w:i/>
          <w:sz w:val="18"/>
          <w:szCs w:val="18"/>
          <w:lang w:val="en-GB"/>
        </w:rPr>
        <w:softHyphen/>
        <w:t>tion</w:t>
      </w:r>
      <w:r w:rsidRPr="004F279F">
        <w:rPr>
          <w:rFonts w:asciiTheme="minorHAnsi" w:hAnsiTheme="minorHAnsi" w:cstheme="minorHAnsi"/>
          <w:sz w:val="18"/>
          <w:szCs w:val="18"/>
          <w:lang w:val="en-GB"/>
        </w:rPr>
        <w:t xml:space="preserve">. In: </w:t>
      </w:r>
      <w:r w:rsidRPr="004F279F">
        <w:rPr>
          <w:rFonts w:asciiTheme="minorHAnsi" w:hAnsiTheme="minorHAnsi" w:cstheme="minorHAnsi"/>
          <w:i/>
          <w:iCs/>
          <w:sz w:val="18"/>
          <w:szCs w:val="18"/>
          <w:lang w:val="en-GB"/>
        </w:rPr>
        <w:t xml:space="preserve">Attitude Research Under the Sun, </w:t>
      </w:r>
      <w:proofErr w:type="spellStart"/>
      <w:r w:rsidRPr="004F279F">
        <w:rPr>
          <w:rFonts w:asciiTheme="minorHAnsi" w:hAnsiTheme="minorHAnsi" w:cstheme="minorHAnsi"/>
          <w:sz w:val="18"/>
          <w:szCs w:val="18"/>
          <w:lang w:val="en-GB"/>
        </w:rPr>
        <w:t>Eighmey</w:t>
      </w:r>
      <w:proofErr w:type="spellEnd"/>
      <w:r w:rsidRPr="004F279F">
        <w:rPr>
          <w:rFonts w:asciiTheme="minorHAnsi" w:hAnsiTheme="minorHAnsi" w:cstheme="minorHAnsi"/>
          <w:sz w:val="18"/>
          <w:szCs w:val="18"/>
          <w:lang w:val="en-GB"/>
        </w:rPr>
        <w:t>, J. (ed.), Chi</w:t>
      </w:r>
      <w:r w:rsidRPr="004F279F">
        <w:rPr>
          <w:rFonts w:asciiTheme="minorHAnsi" w:hAnsiTheme="minorHAnsi" w:cstheme="minorHAnsi"/>
          <w:sz w:val="18"/>
          <w:szCs w:val="18"/>
          <w:lang w:val="en-GB"/>
        </w:rPr>
        <w:softHyphen/>
        <w:t>cago: American Marketing Asso</w:t>
      </w:r>
      <w:r w:rsidRPr="004F279F">
        <w:rPr>
          <w:rFonts w:asciiTheme="minorHAnsi" w:hAnsiTheme="minorHAnsi" w:cstheme="minorHAnsi"/>
          <w:sz w:val="18"/>
          <w:szCs w:val="18"/>
          <w:lang w:val="en-GB"/>
        </w:rPr>
        <w:softHyphen/>
        <w:t>ciation</w:t>
      </w:r>
      <w:r w:rsidR="00ED65D9">
        <w:rPr>
          <w:rFonts w:asciiTheme="minorHAnsi" w:hAnsiTheme="minorHAnsi" w:cstheme="minorHAnsi"/>
          <w:sz w:val="18"/>
          <w:szCs w:val="18"/>
          <w:lang w:val="en-GB"/>
        </w:rPr>
        <w:t>.</w:t>
      </w:r>
    </w:p>
    <w:p w:rsidR="008656CD" w:rsidRPr="004F279F" w:rsidRDefault="008656CD" w:rsidP="008656CD">
      <w:pPr>
        <w:spacing w:after="120" w:line="240" w:lineRule="auto"/>
        <w:ind w:left="284" w:hanging="284"/>
        <w:rPr>
          <w:rFonts w:asciiTheme="minorHAnsi" w:hAnsiTheme="minorHAnsi" w:cstheme="minorHAnsi"/>
          <w:sz w:val="18"/>
          <w:szCs w:val="18"/>
          <w:lang w:val="en-US"/>
        </w:rPr>
      </w:pPr>
      <w:r w:rsidRPr="004F279F">
        <w:rPr>
          <w:rFonts w:asciiTheme="minorHAnsi" w:hAnsiTheme="minorHAnsi" w:cstheme="minorHAnsi"/>
          <w:sz w:val="18"/>
          <w:szCs w:val="18"/>
          <w:lang w:val="en-US"/>
        </w:rPr>
        <w:t xml:space="preserve">Sharma V. M. and </w:t>
      </w:r>
      <w:proofErr w:type="spellStart"/>
      <w:r w:rsidRPr="004F279F">
        <w:rPr>
          <w:rFonts w:asciiTheme="minorHAnsi" w:hAnsiTheme="minorHAnsi" w:cstheme="minorHAnsi"/>
          <w:sz w:val="18"/>
          <w:szCs w:val="18"/>
          <w:lang w:val="en-US"/>
        </w:rPr>
        <w:t>Erramilli</w:t>
      </w:r>
      <w:proofErr w:type="spellEnd"/>
      <w:r w:rsidRPr="004F279F">
        <w:rPr>
          <w:rFonts w:asciiTheme="minorHAnsi" w:hAnsiTheme="minorHAnsi" w:cstheme="minorHAnsi"/>
          <w:sz w:val="18"/>
          <w:szCs w:val="18"/>
          <w:lang w:val="en-US"/>
        </w:rPr>
        <w:t xml:space="preserve"> M. K. (2004). Resource-based Explanation of Entry Mode Choice, </w:t>
      </w:r>
      <w:r w:rsidRPr="004F279F">
        <w:rPr>
          <w:rFonts w:asciiTheme="minorHAnsi" w:hAnsiTheme="minorHAnsi" w:cstheme="minorHAnsi"/>
          <w:i/>
          <w:sz w:val="18"/>
          <w:szCs w:val="18"/>
          <w:lang w:val="en-US"/>
        </w:rPr>
        <w:t>Journal of Marketing Theory and Practice</w:t>
      </w:r>
      <w:r w:rsidRPr="004F279F">
        <w:rPr>
          <w:rFonts w:asciiTheme="minorHAnsi" w:hAnsiTheme="minorHAnsi" w:cstheme="minorHAnsi"/>
          <w:sz w:val="18"/>
          <w:szCs w:val="18"/>
          <w:lang w:val="en-US"/>
        </w:rPr>
        <w:t xml:space="preserve">, 4, 1-18.  </w:t>
      </w:r>
    </w:p>
    <w:p w:rsidR="008656CD" w:rsidRDefault="008656CD" w:rsidP="00AF132B">
      <w:pPr>
        <w:spacing w:after="120" w:line="240" w:lineRule="auto"/>
        <w:ind w:left="284" w:hanging="284"/>
        <w:rPr>
          <w:rFonts w:asciiTheme="minorHAnsi" w:hAnsiTheme="minorHAnsi" w:cstheme="minorHAnsi"/>
          <w:sz w:val="18"/>
          <w:szCs w:val="18"/>
          <w:lang w:val="en-US"/>
        </w:rPr>
      </w:pPr>
      <w:r w:rsidRPr="004F279F">
        <w:rPr>
          <w:rFonts w:asciiTheme="minorHAnsi" w:hAnsiTheme="minorHAnsi" w:cstheme="minorHAnsi"/>
          <w:sz w:val="18"/>
          <w:szCs w:val="18"/>
          <w:lang w:val="en-US"/>
        </w:rPr>
        <w:t xml:space="preserve">Simon, H. (2009). </w:t>
      </w:r>
      <w:r w:rsidRPr="004F279F">
        <w:rPr>
          <w:rFonts w:asciiTheme="minorHAnsi" w:hAnsiTheme="minorHAnsi" w:cstheme="minorHAnsi"/>
          <w:i/>
          <w:sz w:val="18"/>
          <w:szCs w:val="18"/>
          <w:lang w:val="en-US"/>
        </w:rPr>
        <w:t>Hidden Champions of the Twenty-First Century: The Success Strategies of Unknown World Market Leaders</w:t>
      </w:r>
      <w:r w:rsidRPr="004F279F">
        <w:rPr>
          <w:rFonts w:asciiTheme="minorHAnsi" w:hAnsiTheme="minorHAnsi" w:cstheme="minorHAnsi"/>
          <w:sz w:val="18"/>
          <w:szCs w:val="18"/>
          <w:lang w:val="en-US"/>
        </w:rPr>
        <w:t xml:space="preserve">, London: Springer </w:t>
      </w:r>
    </w:p>
    <w:p w:rsidR="00AF132B" w:rsidRDefault="00ED65D9" w:rsidP="00AF132B">
      <w:pPr>
        <w:pStyle w:val="NormalnyWeb"/>
        <w:spacing w:before="0" w:beforeAutospacing="0" w:after="120" w:afterAutospacing="0"/>
        <w:ind w:left="284" w:hanging="284"/>
        <w:rPr>
          <w:rFonts w:asciiTheme="minorHAnsi" w:hAnsiTheme="minorHAnsi" w:cstheme="minorHAnsi"/>
          <w:sz w:val="18"/>
          <w:szCs w:val="18"/>
        </w:rPr>
      </w:pPr>
      <w:r>
        <w:rPr>
          <w:rFonts w:asciiTheme="minorHAnsi" w:hAnsiTheme="minorHAnsi" w:cstheme="minorHAnsi"/>
          <w:sz w:val="18"/>
          <w:szCs w:val="18"/>
        </w:rPr>
        <w:t>Śliwiń</w:t>
      </w:r>
      <w:r w:rsidR="00AF132B" w:rsidRPr="00DD3D0E">
        <w:rPr>
          <w:rFonts w:asciiTheme="minorHAnsi" w:hAnsiTheme="minorHAnsi" w:cstheme="minorHAnsi"/>
          <w:sz w:val="18"/>
          <w:szCs w:val="18"/>
        </w:rPr>
        <w:t>ski</w:t>
      </w:r>
      <w:r w:rsidR="00AF132B">
        <w:rPr>
          <w:rFonts w:asciiTheme="minorHAnsi" w:hAnsiTheme="minorHAnsi" w:cstheme="minorHAnsi"/>
          <w:sz w:val="18"/>
          <w:szCs w:val="18"/>
        </w:rPr>
        <w:t xml:space="preserve"> R</w:t>
      </w:r>
      <w:proofErr w:type="gramStart"/>
      <w:r w:rsidR="00AF132B">
        <w:rPr>
          <w:rFonts w:asciiTheme="minorHAnsi" w:hAnsiTheme="minorHAnsi" w:cstheme="minorHAnsi"/>
          <w:sz w:val="18"/>
          <w:szCs w:val="18"/>
        </w:rPr>
        <w:t>. (2005).</w:t>
      </w:r>
      <w:r w:rsidR="00AF132B" w:rsidRPr="00DD3D0E">
        <w:rPr>
          <w:rFonts w:asciiTheme="minorHAnsi" w:hAnsiTheme="minorHAnsi" w:cstheme="minorHAnsi"/>
          <w:sz w:val="18"/>
          <w:szCs w:val="18"/>
        </w:rPr>
        <w:t xml:space="preserve"> </w:t>
      </w:r>
      <w:r w:rsidR="00AF132B" w:rsidRPr="00DD3D0E">
        <w:rPr>
          <w:rFonts w:asciiTheme="minorHAnsi" w:hAnsiTheme="minorHAnsi" w:cstheme="minorHAnsi"/>
          <w:i/>
          <w:iCs/>
          <w:sz w:val="18"/>
          <w:szCs w:val="18"/>
        </w:rPr>
        <w:t>Polityka</w:t>
      </w:r>
      <w:proofErr w:type="gramEnd"/>
      <w:r w:rsidR="00AF132B" w:rsidRPr="00DD3D0E">
        <w:rPr>
          <w:rFonts w:asciiTheme="minorHAnsi" w:hAnsiTheme="minorHAnsi" w:cstheme="minorHAnsi"/>
          <w:i/>
          <w:iCs/>
          <w:sz w:val="18"/>
          <w:szCs w:val="18"/>
        </w:rPr>
        <w:t xml:space="preserve"> wspierania internacjonalizacji mały</w:t>
      </w:r>
      <w:r w:rsidR="00AF132B" w:rsidRPr="00AF132B">
        <w:rPr>
          <w:rFonts w:asciiTheme="minorHAnsi" w:hAnsiTheme="minorHAnsi" w:cstheme="minorHAnsi"/>
          <w:i/>
          <w:iCs/>
          <w:sz w:val="18"/>
          <w:szCs w:val="18"/>
        </w:rPr>
        <w:t>ch i średnich przedsiębiorstw w</w:t>
      </w:r>
      <w:r w:rsidR="00AF132B">
        <w:rPr>
          <w:rFonts w:asciiTheme="minorHAnsi" w:hAnsiTheme="minorHAnsi" w:cstheme="minorHAnsi"/>
          <w:i/>
          <w:iCs/>
          <w:sz w:val="18"/>
          <w:szCs w:val="18"/>
        </w:rPr>
        <w:t xml:space="preserve"> </w:t>
      </w:r>
      <w:r w:rsidR="00AF132B" w:rsidRPr="00DD3D0E">
        <w:rPr>
          <w:rFonts w:asciiTheme="minorHAnsi" w:hAnsiTheme="minorHAnsi" w:cstheme="minorHAnsi"/>
          <w:i/>
          <w:iCs/>
          <w:sz w:val="18"/>
          <w:szCs w:val="18"/>
        </w:rPr>
        <w:t>Niemczech</w:t>
      </w:r>
      <w:r w:rsidR="00AF132B" w:rsidRPr="00DD3D0E">
        <w:rPr>
          <w:rFonts w:asciiTheme="minorHAnsi" w:hAnsiTheme="minorHAnsi" w:cstheme="minorHAnsi"/>
          <w:sz w:val="18"/>
          <w:szCs w:val="18"/>
        </w:rPr>
        <w:t>, red. E. Małuszyńska w</w:t>
      </w:r>
      <w:proofErr w:type="gramStart"/>
      <w:r w:rsidR="00AF132B" w:rsidRPr="00DD3D0E">
        <w:rPr>
          <w:rFonts w:asciiTheme="minorHAnsi" w:hAnsiTheme="minorHAnsi" w:cstheme="minorHAnsi"/>
          <w:sz w:val="18"/>
          <w:szCs w:val="18"/>
        </w:rPr>
        <w:t> : </w:t>
      </w:r>
      <w:r w:rsidR="00AF132B" w:rsidRPr="00DD3D0E">
        <w:rPr>
          <w:rFonts w:asciiTheme="minorHAnsi" w:hAnsiTheme="minorHAnsi" w:cstheme="minorHAnsi"/>
          <w:i/>
          <w:iCs/>
          <w:sz w:val="18"/>
          <w:szCs w:val="18"/>
        </w:rPr>
        <w:t>Studia</w:t>
      </w:r>
      <w:proofErr w:type="gramEnd"/>
      <w:r w:rsidR="00AF132B" w:rsidRPr="00DD3D0E">
        <w:rPr>
          <w:rFonts w:asciiTheme="minorHAnsi" w:hAnsiTheme="minorHAnsi" w:cstheme="minorHAnsi"/>
          <w:i/>
          <w:iCs/>
          <w:sz w:val="18"/>
          <w:szCs w:val="18"/>
        </w:rPr>
        <w:t xml:space="preserve"> europejskie</w:t>
      </w:r>
      <w:r w:rsidR="00AF132B" w:rsidRPr="00DD3D0E">
        <w:rPr>
          <w:rFonts w:asciiTheme="minorHAnsi" w:hAnsiTheme="minorHAnsi" w:cstheme="minorHAnsi"/>
          <w:sz w:val="18"/>
          <w:szCs w:val="18"/>
        </w:rPr>
        <w:t>, Wydaw. AE w Poznaniu, 234-246</w:t>
      </w:r>
      <w:r>
        <w:rPr>
          <w:rFonts w:asciiTheme="minorHAnsi" w:hAnsiTheme="minorHAnsi" w:cstheme="minorHAnsi"/>
          <w:sz w:val="18"/>
          <w:szCs w:val="18"/>
        </w:rPr>
        <w:t>.</w:t>
      </w:r>
    </w:p>
    <w:p w:rsidR="004E2FBC" w:rsidRDefault="00ED65D9" w:rsidP="008656CD">
      <w:pPr>
        <w:pStyle w:val="Teksttreci30"/>
        <w:shd w:val="clear" w:color="auto" w:fill="auto"/>
        <w:spacing w:before="0" w:after="120" w:line="240" w:lineRule="auto"/>
        <w:ind w:left="284" w:hanging="284"/>
        <w:rPr>
          <w:rFonts w:asciiTheme="minorHAnsi" w:hAnsiTheme="minorHAnsi" w:cstheme="minorHAnsi"/>
          <w:sz w:val="18"/>
          <w:szCs w:val="18"/>
        </w:rPr>
      </w:pPr>
      <w:r>
        <w:rPr>
          <w:rFonts w:asciiTheme="minorHAnsi" w:hAnsiTheme="minorHAnsi" w:cstheme="minorHAnsi"/>
          <w:sz w:val="18"/>
          <w:szCs w:val="18"/>
        </w:rPr>
        <w:t>Śliwiń</w:t>
      </w:r>
      <w:r w:rsidR="00AF132B">
        <w:rPr>
          <w:rFonts w:asciiTheme="minorHAnsi" w:hAnsiTheme="minorHAnsi" w:cstheme="minorHAnsi"/>
          <w:sz w:val="18"/>
          <w:szCs w:val="18"/>
        </w:rPr>
        <w:t>ski R. (2011). Kluczowe czynniki międzynarodowej konkurencyjności przedsiębiorstw, Wyd.  Uniwersytetu Ekonomicznego w Poznaniu</w:t>
      </w:r>
    </w:p>
    <w:p w:rsidR="008656CD" w:rsidRPr="004F279F" w:rsidRDefault="008656CD" w:rsidP="008656CD">
      <w:pPr>
        <w:pStyle w:val="Teksttreci30"/>
        <w:shd w:val="clear" w:color="auto" w:fill="auto"/>
        <w:spacing w:before="0" w:after="120" w:line="240" w:lineRule="auto"/>
        <w:ind w:left="284" w:hanging="284"/>
        <w:rPr>
          <w:rFonts w:asciiTheme="minorHAnsi" w:hAnsiTheme="minorHAnsi" w:cstheme="minorHAnsi"/>
          <w:sz w:val="18"/>
          <w:szCs w:val="18"/>
          <w:lang w:val="de-DE"/>
        </w:rPr>
      </w:pPr>
      <w:r w:rsidRPr="00216CD7">
        <w:rPr>
          <w:rFonts w:asciiTheme="minorHAnsi" w:hAnsiTheme="minorHAnsi" w:cstheme="minorHAnsi"/>
          <w:sz w:val="18"/>
          <w:szCs w:val="18"/>
          <w:lang w:val="de-DE"/>
        </w:rPr>
        <w:t xml:space="preserve">Statistisches </w:t>
      </w:r>
      <w:proofErr w:type="spellStart"/>
      <w:r w:rsidRPr="00216CD7">
        <w:rPr>
          <w:rFonts w:asciiTheme="minorHAnsi" w:hAnsiTheme="minorHAnsi" w:cstheme="minorHAnsi"/>
          <w:sz w:val="18"/>
          <w:szCs w:val="18"/>
          <w:lang w:val="de-DE"/>
        </w:rPr>
        <w:t>Budesamt</w:t>
      </w:r>
      <w:proofErr w:type="spellEnd"/>
      <w:r w:rsidRPr="00216CD7">
        <w:rPr>
          <w:rFonts w:asciiTheme="minorHAnsi" w:hAnsiTheme="minorHAnsi" w:cstheme="minorHAnsi"/>
          <w:sz w:val="18"/>
          <w:szCs w:val="18"/>
          <w:lang w:val="de-DE"/>
        </w:rPr>
        <w:t xml:space="preserve">, (2015). </w:t>
      </w:r>
      <w:r w:rsidRPr="00216CD7">
        <w:rPr>
          <w:rFonts w:asciiTheme="minorHAnsi" w:hAnsiTheme="minorHAnsi" w:cstheme="minorHAnsi"/>
          <w:i/>
          <w:sz w:val="18"/>
          <w:szCs w:val="18"/>
          <w:lang w:val="de-DE"/>
        </w:rPr>
        <w:t xml:space="preserve">Deutscher Außenhandel. Export und Import im Zeichen der </w:t>
      </w:r>
      <w:r w:rsidRPr="004F279F">
        <w:rPr>
          <w:rFonts w:asciiTheme="minorHAnsi" w:hAnsiTheme="minorHAnsi" w:cstheme="minorHAnsi"/>
          <w:i/>
          <w:sz w:val="18"/>
          <w:szCs w:val="18"/>
          <w:lang w:val="de-DE"/>
        </w:rPr>
        <w:t>Globalisierung</w:t>
      </w:r>
      <w:r w:rsidRPr="004F279F">
        <w:rPr>
          <w:rFonts w:asciiTheme="minorHAnsi" w:hAnsiTheme="minorHAnsi" w:cstheme="minorHAnsi"/>
          <w:sz w:val="18"/>
          <w:szCs w:val="18"/>
          <w:lang w:val="de-DE"/>
        </w:rPr>
        <w:t xml:space="preserve">, </w:t>
      </w:r>
      <w:proofErr w:type="spellStart"/>
      <w:r w:rsidRPr="004F279F">
        <w:rPr>
          <w:rFonts w:asciiTheme="minorHAnsi" w:hAnsiTheme="minorHAnsi" w:cstheme="minorHAnsi"/>
          <w:sz w:val="18"/>
          <w:szCs w:val="18"/>
          <w:lang w:val="de-DE"/>
        </w:rPr>
        <w:t>Retrieved</w:t>
      </w:r>
      <w:proofErr w:type="spellEnd"/>
      <w:r w:rsidRPr="004F279F">
        <w:rPr>
          <w:rFonts w:asciiTheme="minorHAnsi" w:hAnsiTheme="minorHAnsi" w:cstheme="minorHAnsi"/>
          <w:sz w:val="18"/>
          <w:szCs w:val="18"/>
          <w:lang w:val="de-DE"/>
        </w:rPr>
        <w:t xml:space="preserve"> </w:t>
      </w:r>
      <w:proofErr w:type="spellStart"/>
      <w:r w:rsidRPr="004F279F">
        <w:rPr>
          <w:rFonts w:asciiTheme="minorHAnsi" w:hAnsiTheme="minorHAnsi" w:cstheme="minorHAnsi"/>
          <w:sz w:val="18"/>
          <w:szCs w:val="18"/>
          <w:lang w:val="de-DE"/>
        </w:rPr>
        <w:t>December</w:t>
      </w:r>
      <w:proofErr w:type="spellEnd"/>
      <w:r w:rsidRPr="004F279F">
        <w:rPr>
          <w:rFonts w:asciiTheme="minorHAnsi" w:hAnsiTheme="minorHAnsi" w:cstheme="minorHAnsi"/>
          <w:sz w:val="18"/>
          <w:szCs w:val="18"/>
          <w:lang w:val="de-DE"/>
        </w:rPr>
        <w:t xml:space="preserve"> 2016, </w:t>
      </w:r>
      <w:proofErr w:type="spellStart"/>
      <w:r w:rsidRPr="004F279F">
        <w:rPr>
          <w:rFonts w:asciiTheme="minorHAnsi" w:hAnsiTheme="minorHAnsi" w:cstheme="minorHAnsi"/>
          <w:sz w:val="18"/>
          <w:szCs w:val="18"/>
          <w:lang w:val="de-DE"/>
        </w:rPr>
        <w:t>from</w:t>
      </w:r>
      <w:proofErr w:type="spellEnd"/>
      <w:r w:rsidRPr="004F279F">
        <w:rPr>
          <w:rFonts w:asciiTheme="minorHAnsi" w:hAnsiTheme="minorHAnsi" w:cstheme="minorHAnsi"/>
          <w:sz w:val="18"/>
          <w:szCs w:val="18"/>
          <w:lang w:val="de-DE"/>
        </w:rPr>
        <w:t xml:space="preserve"> </w:t>
      </w:r>
      <w:hyperlink r:id="rId11" w:history="1">
        <w:r w:rsidRPr="004F279F">
          <w:rPr>
            <w:rStyle w:val="Hipercze"/>
            <w:rFonts w:asciiTheme="minorHAnsi" w:hAnsiTheme="minorHAnsi" w:cstheme="minorHAnsi"/>
            <w:sz w:val="18"/>
            <w:szCs w:val="18"/>
            <w:lang w:val="de-DE"/>
          </w:rPr>
          <w:t>https://www.destatis.de/DE/Publikationen/Thematisch/Aussenhandel/Gesamtentwicklung/AussenhandelWelthandel5510006139004.pdf?__blob=publicationFile</w:t>
        </w:r>
      </w:hyperlink>
      <w:r w:rsidRPr="004F279F">
        <w:rPr>
          <w:rFonts w:asciiTheme="minorHAnsi" w:hAnsiTheme="minorHAnsi" w:cstheme="minorHAnsi"/>
          <w:sz w:val="18"/>
          <w:szCs w:val="18"/>
          <w:lang w:val="de-DE"/>
        </w:rPr>
        <w:t xml:space="preserve"> </w:t>
      </w:r>
    </w:p>
    <w:p w:rsidR="008656CD" w:rsidRPr="004F279F" w:rsidRDefault="008656CD" w:rsidP="008656CD">
      <w:pPr>
        <w:pStyle w:val="NormalnyWeb"/>
        <w:spacing w:before="0" w:beforeAutospacing="0" w:after="120" w:afterAutospacing="0"/>
        <w:ind w:left="284" w:hanging="284"/>
        <w:jc w:val="both"/>
        <w:textAlignment w:val="baseline"/>
        <w:rPr>
          <w:rFonts w:asciiTheme="minorHAnsi" w:hAnsiTheme="minorHAnsi" w:cstheme="minorHAnsi"/>
          <w:color w:val="252525"/>
          <w:sz w:val="18"/>
          <w:szCs w:val="18"/>
          <w:shd w:val="clear" w:color="auto" w:fill="FFFFFF"/>
          <w:lang w:val="en-US"/>
        </w:rPr>
      </w:pPr>
      <w:r w:rsidRPr="004F279F">
        <w:rPr>
          <w:rFonts w:asciiTheme="minorHAnsi" w:hAnsiTheme="minorHAnsi" w:cstheme="minorHAnsi"/>
          <w:color w:val="252525"/>
          <w:sz w:val="18"/>
          <w:szCs w:val="18"/>
          <w:shd w:val="clear" w:color="auto" w:fill="FFFFFF"/>
          <w:lang w:val="en-US"/>
        </w:rPr>
        <w:t xml:space="preserve">Swedenborg, B. (1982). </w:t>
      </w:r>
      <w:r w:rsidRPr="004F279F">
        <w:rPr>
          <w:rFonts w:asciiTheme="minorHAnsi" w:hAnsiTheme="minorHAnsi" w:cstheme="minorHAnsi"/>
          <w:i/>
          <w:color w:val="252525"/>
          <w:sz w:val="18"/>
          <w:szCs w:val="18"/>
          <w:shd w:val="clear" w:color="auto" w:fill="FFFFFF"/>
          <w:lang w:val="en-US"/>
        </w:rPr>
        <w:t>The multinational operations of Swedish firms</w:t>
      </w:r>
      <w:r w:rsidRPr="004F279F">
        <w:rPr>
          <w:rFonts w:asciiTheme="minorHAnsi" w:hAnsiTheme="minorHAnsi" w:cstheme="minorHAnsi"/>
          <w:color w:val="252525"/>
          <w:sz w:val="18"/>
          <w:szCs w:val="18"/>
          <w:shd w:val="clear" w:color="auto" w:fill="FFFFFF"/>
          <w:lang w:val="en-US"/>
        </w:rPr>
        <w:t xml:space="preserve">, Stockholm 1982: Almqvist and </w:t>
      </w:r>
      <w:proofErr w:type="spellStart"/>
      <w:r w:rsidRPr="004F279F">
        <w:rPr>
          <w:rFonts w:asciiTheme="minorHAnsi" w:hAnsiTheme="minorHAnsi" w:cstheme="minorHAnsi"/>
          <w:color w:val="252525"/>
          <w:sz w:val="18"/>
          <w:szCs w:val="18"/>
          <w:shd w:val="clear" w:color="auto" w:fill="FFFFFF"/>
          <w:lang w:val="en-US"/>
        </w:rPr>
        <w:t>Wiksell</w:t>
      </w:r>
      <w:proofErr w:type="spellEnd"/>
    </w:p>
    <w:p w:rsidR="008656CD" w:rsidRPr="005464AE" w:rsidRDefault="008656CD" w:rsidP="008656CD">
      <w:pPr>
        <w:pStyle w:val="Teksttreci30"/>
        <w:shd w:val="clear" w:color="auto" w:fill="auto"/>
        <w:spacing w:before="0" w:after="120" w:line="240" w:lineRule="auto"/>
        <w:ind w:left="284" w:hanging="284"/>
        <w:rPr>
          <w:rFonts w:asciiTheme="minorHAnsi" w:hAnsiTheme="minorHAnsi" w:cstheme="minorHAnsi"/>
          <w:sz w:val="18"/>
          <w:szCs w:val="18"/>
          <w:lang w:val="en-GB"/>
        </w:rPr>
      </w:pPr>
      <w:proofErr w:type="spellStart"/>
      <w:r w:rsidRPr="005464AE">
        <w:rPr>
          <w:rFonts w:asciiTheme="minorHAnsi" w:hAnsiTheme="minorHAnsi" w:cstheme="minorHAnsi"/>
          <w:sz w:val="18"/>
          <w:szCs w:val="18"/>
          <w:lang w:val="en-GB"/>
        </w:rPr>
        <w:t>Terpstra</w:t>
      </w:r>
      <w:proofErr w:type="spellEnd"/>
      <w:r w:rsidRPr="005464AE">
        <w:rPr>
          <w:rFonts w:asciiTheme="minorHAnsi" w:hAnsiTheme="minorHAnsi" w:cstheme="minorHAnsi"/>
          <w:sz w:val="18"/>
          <w:szCs w:val="18"/>
          <w:lang w:val="en-GB"/>
        </w:rPr>
        <w:t xml:space="preserve">, V. (1987). </w:t>
      </w:r>
      <w:r w:rsidRPr="005464AE">
        <w:rPr>
          <w:rStyle w:val="Teksttreci3Kursywa"/>
          <w:rFonts w:asciiTheme="minorHAnsi" w:hAnsiTheme="minorHAnsi" w:cstheme="minorHAnsi"/>
          <w:sz w:val="18"/>
          <w:szCs w:val="18"/>
          <w:lang w:val="en-GB"/>
        </w:rPr>
        <w:t>International Marketing,</w:t>
      </w:r>
      <w:r w:rsidRPr="005464AE">
        <w:rPr>
          <w:rFonts w:asciiTheme="minorHAnsi" w:hAnsiTheme="minorHAnsi" w:cstheme="minorHAnsi"/>
          <w:sz w:val="18"/>
          <w:szCs w:val="18"/>
          <w:lang w:val="en-GB"/>
        </w:rPr>
        <w:t xml:space="preserve"> Hinsdale, IL: The Dryden Press.</w:t>
      </w:r>
    </w:p>
    <w:p w:rsidR="008656CD" w:rsidRPr="004F279F" w:rsidRDefault="008656CD" w:rsidP="008656CD">
      <w:pPr>
        <w:spacing w:after="120" w:line="240" w:lineRule="auto"/>
        <w:ind w:left="284" w:hanging="284"/>
        <w:rPr>
          <w:rFonts w:asciiTheme="minorHAnsi" w:hAnsiTheme="minorHAnsi" w:cstheme="minorHAnsi"/>
          <w:sz w:val="18"/>
          <w:szCs w:val="18"/>
          <w:lang w:val="en-GB"/>
        </w:rPr>
      </w:pPr>
      <w:proofErr w:type="spellStart"/>
      <w:r w:rsidRPr="004F279F">
        <w:rPr>
          <w:rStyle w:val="fontstyle01"/>
          <w:rFonts w:asciiTheme="minorHAnsi" w:hAnsiTheme="minorHAnsi" w:cstheme="minorHAnsi"/>
          <w:sz w:val="18"/>
          <w:szCs w:val="18"/>
          <w:lang w:val="en-GB"/>
        </w:rPr>
        <w:t>Uner</w:t>
      </w:r>
      <w:proofErr w:type="spellEnd"/>
      <w:r w:rsidRPr="004F279F">
        <w:rPr>
          <w:rStyle w:val="fontstyle01"/>
          <w:rFonts w:asciiTheme="minorHAnsi" w:hAnsiTheme="minorHAnsi" w:cstheme="minorHAnsi"/>
          <w:sz w:val="18"/>
          <w:szCs w:val="18"/>
          <w:lang w:val="en-GB"/>
        </w:rPr>
        <w:t xml:space="preserve">, M. </w:t>
      </w:r>
      <w:proofErr w:type="spellStart"/>
      <w:r w:rsidRPr="004F279F">
        <w:rPr>
          <w:rStyle w:val="fontstyle01"/>
          <w:rFonts w:asciiTheme="minorHAnsi" w:hAnsiTheme="minorHAnsi" w:cstheme="minorHAnsi"/>
          <w:sz w:val="18"/>
          <w:szCs w:val="18"/>
          <w:lang w:val="en-GB"/>
        </w:rPr>
        <w:t>Mithat</w:t>
      </w:r>
      <w:proofErr w:type="spellEnd"/>
      <w:r w:rsidRPr="004F279F">
        <w:rPr>
          <w:rStyle w:val="fontstyle01"/>
          <w:rFonts w:asciiTheme="minorHAnsi" w:hAnsiTheme="minorHAnsi" w:cstheme="minorHAnsi"/>
          <w:sz w:val="18"/>
          <w:szCs w:val="18"/>
          <w:lang w:val="en-GB"/>
        </w:rPr>
        <w:t xml:space="preserve">, Akin </w:t>
      </w:r>
      <w:proofErr w:type="spellStart"/>
      <w:r w:rsidRPr="004F279F">
        <w:rPr>
          <w:rStyle w:val="fontstyle01"/>
          <w:rFonts w:asciiTheme="minorHAnsi" w:hAnsiTheme="minorHAnsi" w:cstheme="minorHAnsi"/>
          <w:sz w:val="18"/>
          <w:szCs w:val="18"/>
          <w:lang w:val="en-GB"/>
        </w:rPr>
        <w:t>Kocak</w:t>
      </w:r>
      <w:proofErr w:type="spellEnd"/>
      <w:r w:rsidRPr="004F279F">
        <w:rPr>
          <w:rStyle w:val="fontstyle01"/>
          <w:rFonts w:asciiTheme="minorHAnsi" w:hAnsiTheme="minorHAnsi" w:cstheme="minorHAnsi"/>
          <w:sz w:val="18"/>
          <w:szCs w:val="18"/>
          <w:lang w:val="en-GB"/>
        </w:rPr>
        <w:t xml:space="preserve">, Erin </w:t>
      </w:r>
      <w:proofErr w:type="spellStart"/>
      <w:r w:rsidRPr="004F279F">
        <w:rPr>
          <w:rStyle w:val="fontstyle01"/>
          <w:rFonts w:asciiTheme="minorHAnsi" w:hAnsiTheme="minorHAnsi" w:cstheme="minorHAnsi"/>
          <w:sz w:val="18"/>
          <w:szCs w:val="18"/>
          <w:lang w:val="en-GB"/>
        </w:rPr>
        <w:t>Cavusgil</w:t>
      </w:r>
      <w:proofErr w:type="spellEnd"/>
      <w:r w:rsidRPr="004F279F">
        <w:rPr>
          <w:rStyle w:val="fontstyle01"/>
          <w:rFonts w:asciiTheme="minorHAnsi" w:hAnsiTheme="minorHAnsi" w:cstheme="minorHAnsi"/>
          <w:sz w:val="18"/>
          <w:szCs w:val="18"/>
          <w:lang w:val="en-GB"/>
        </w:rPr>
        <w:t xml:space="preserve">, and </w:t>
      </w:r>
      <w:proofErr w:type="spellStart"/>
      <w:r w:rsidRPr="004F279F">
        <w:rPr>
          <w:rStyle w:val="fontstyle01"/>
          <w:rFonts w:asciiTheme="minorHAnsi" w:hAnsiTheme="minorHAnsi" w:cstheme="minorHAnsi"/>
          <w:sz w:val="18"/>
          <w:szCs w:val="18"/>
          <w:lang w:val="en-GB"/>
        </w:rPr>
        <w:t>Salih</w:t>
      </w:r>
      <w:proofErr w:type="spellEnd"/>
      <w:r w:rsidRPr="004F279F">
        <w:rPr>
          <w:rStyle w:val="fontstyle01"/>
          <w:rFonts w:asciiTheme="minorHAnsi" w:hAnsiTheme="minorHAnsi" w:cstheme="minorHAnsi"/>
          <w:sz w:val="18"/>
          <w:szCs w:val="18"/>
          <w:lang w:val="en-GB"/>
        </w:rPr>
        <w:t xml:space="preserve"> Tamer</w:t>
      </w:r>
      <w:r w:rsidRPr="004F279F">
        <w:rPr>
          <w:rFonts w:asciiTheme="minorHAnsi" w:hAnsiTheme="minorHAnsi" w:cstheme="minorHAnsi"/>
          <w:color w:val="231F20"/>
          <w:sz w:val="18"/>
          <w:szCs w:val="18"/>
          <w:lang w:val="en-GB"/>
        </w:rPr>
        <w:t xml:space="preserve"> </w:t>
      </w:r>
      <w:proofErr w:type="spellStart"/>
      <w:r w:rsidRPr="004F279F">
        <w:rPr>
          <w:rStyle w:val="fontstyle01"/>
          <w:rFonts w:asciiTheme="minorHAnsi" w:hAnsiTheme="minorHAnsi" w:cstheme="minorHAnsi"/>
          <w:sz w:val="18"/>
          <w:szCs w:val="18"/>
          <w:lang w:val="en-GB"/>
        </w:rPr>
        <w:t>Cavusgil</w:t>
      </w:r>
      <w:proofErr w:type="spellEnd"/>
      <w:r w:rsidRPr="004F279F">
        <w:rPr>
          <w:rStyle w:val="fontstyle01"/>
          <w:rFonts w:asciiTheme="minorHAnsi" w:hAnsiTheme="minorHAnsi" w:cstheme="minorHAnsi"/>
          <w:sz w:val="18"/>
          <w:szCs w:val="18"/>
          <w:lang w:val="en-GB"/>
        </w:rPr>
        <w:t xml:space="preserve"> (2013). </w:t>
      </w:r>
      <w:r w:rsidRPr="004F279F">
        <w:rPr>
          <w:rStyle w:val="fontstyle01"/>
          <w:rFonts w:asciiTheme="minorHAnsi" w:hAnsiTheme="minorHAnsi" w:cstheme="minorHAnsi"/>
          <w:i/>
          <w:sz w:val="18"/>
          <w:szCs w:val="18"/>
          <w:lang w:val="en-GB"/>
        </w:rPr>
        <w:t>Do Barriers to Export Vary for Born</w:t>
      </w:r>
      <w:r w:rsidR="004E2FBC">
        <w:rPr>
          <w:rFonts w:asciiTheme="minorHAnsi" w:hAnsiTheme="minorHAnsi" w:cstheme="minorHAnsi"/>
          <w:i/>
          <w:color w:val="231F20"/>
          <w:sz w:val="18"/>
          <w:szCs w:val="18"/>
          <w:lang w:val="en-GB"/>
        </w:rPr>
        <w:t xml:space="preserve"> </w:t>
      </w:r>
      <w:proofErr w:type="spellStart"/>
      <w:r w:rsidRPr="004F279F">
        <w:rPr>
          <w:rStyle w:val="fontstyle01"/>
          <w:rFonts w:asciiTheme="minorHAnsi" w:hAnsiTheme="minorHAnsi" w:cstheme="minorHAnsi"/>
          <w:i/>
          <w:sz w:val="18"/>
          <w:szCs w:val="18"/>
          <w:lang w:val="en-GB"/>
        </w:rPr>
        <w:t>Globals</w:t>
      </w:r>
      <w:proofErr w:type="spellEnd"/>
      <w:r w:rsidRPr="004F279F">
        <w:rPr>
          <w:rStyle w:val="fontstyle01"/>
          <w:rFonts w:asciiTheme="minorHAnsi" w:hAnsiTheme="minorHAnsi" w:cstheme="minorHAnsi"/>
          <w:i/>
          <w:sz w:val="18"/>
          <w:szCs w:val="18"/>
          <w:lang w:val="en-GB"/>
        </w:rPr>
        <w:t xml:space="preserve"> and Across Stages of Internationalization? An Empirical Inquiry in the Emerging Market of Turkey, </w:t>
      </w:r>
      <w:r w:rsidRPr="004F279F">
        <w:rPr>
          <w:rStyle w:val="fontstyle21"/>
          <w:rFonts w:asciiTheme="minorHAnsi" w:hAnsiTheme="minorHAnsi" w:cstheme="minorHAnsi"/>
          <w:i/>
          <w:sz w:val="18"/>
          <w:szCs w:val="18"/>
          <w:lang w:val="en-GB"/>
        </w:rPr>
        <w:t>International Business Review</w:t>
      </w:r>
      <w:r w:rsidRPr="004F279F">
        <w:rPr>
          <w:rStyle w:val="fontstyle01"/>
          <w:rFonts w:asciiTheme="minorHAnsi" w:hAnsiTheme="minorHAnsi" w:cstheme="minorHAnsi"/>
          <w:i/>
          <w:sz w:val="18"/>
          <w:szCs w:val="18"/>
          <w:lang w:val="en-GB"/>
        </w:rPr>
        <w:t>,</w:t>
      </w:r>
      <w:r w:rsidRPr="004F279F">
        <w:rPr>
          <w:rStyle w:val="fontstyle01"/>
          <w:rFonts w:asciiTheme="minorHAnsi" w:hAnsiTheme="minorHAnsi" w:cstheme="minorHAnsi"/>
          <w:sz w:val="18"/>
          <w:szCs w:val="18"/>
          <w:lang w:val="en-GB"/>
        </w:rPr>
        <w:t xml:space="preserve"> 22 (5), 800–813.</w:t>
      </w:r>
    </w:p>
    <w:p w:rsidR="008656CD" w:rsidRPr="004F279F" w:rsidRDefault="008656CD" w:rsidP="008656CD">
      <w:pPr>
        <w:spacing w:after="120" w:line="240" w:lineRule="auto"/>
        <w:ind w:left="284" w:hanging="284"/>
        <w:rPr>
          <w:rStyle w:val="fontstyle21"/>
          <w:rFonts w:asciiTheme="minorHAnsi" w:hAnsiTheme="minorHAnsi" w:cstheme="minorHAnsi"/>
          <w:sz w:val="18"/>
          <w:szCs w:val="18"/>
          <w:lang w:val="en-GB"/>
        </w:rPr>
      </w:pPr>
      <w:r w:rsidRPr="004E2FBC">
        <w:rPr>
          <w:rStyle w:val="fontstyle21"/>
          <w:rFonts w:asciiTheme="minorHAnsi" w:hAnsiTheme="minorHAnsi" w:cstheme="minorHAnsi"/>
          <w:sz w:val="18"/>
          <w:szCs w:val="18"/>
          <w:lang w:val="de-DE"/>
        </w:rPr>
        <w:t>Wagner J</w:t>
      </w:r>
      <w:r w:rsidR="004E2FBC" w:rsidRPr="004E2FBC">
        <w:rPr>
          <w:rStyle w:val="fontstyle21"/>
          <w:rFonts w:asciiTheme="minorHAnsi" w:hAnsiTheme="minorHAnsi" w:cstheme="minorHAnsi"/>
          <w:sz w:val="18"/>
          <w:szCs w:val="18"/>
          <w:lang w:val="de-DE"/>
        </w:rPr>
        <w:t xml:space="preserve">., </w:t>
      </w:r>
      <w:proofErr w:type="spellStart"/>
      <w:r w:rsidR="004E2FBC" w:rsidRPr="004E2FBC">
        <w:rPr>
          <w:rStyle w:val="fontstyle21"/>
          <w:rFonts w:asciiTheme="minorHAnsi" w:hAnsiTheme="minorHAnsi" w:cstheme="minorHAnsi"/>
          <w:sz w:val="18"/>
          <w:szCs w:val="18"/>
          <w:lang w:val="de-DE"/>
        </w:rPr>
        <w:t>Weche</w:t>
      </w:r>
      <w:proofErr w:type="spellEnd"/>
      <w:r w:rsidR="004E2FBC" w:rsidRPr="004E2FBC">
        <w:rPr>
          <w:rStyle w:val="fontstyle21"/>
          <w:rFonts w:asciiTheme="minorHAnsi" w:hAnsiTheme="minorHAnsi" w:cstheme="minorHAnsi"/>
          <w:sz w:val="18"/>
          <w:szCs w:val="18"/>
          <w:lang w:val="de-DE"/>
        </w:rPr>
        <w:t xml:space="preserve"> </w:t>
      </w:r>
      <w:proofErr w:type="spellStart"/>
      <w:r w:rsidR="004E2FBC" w:rsidRPr="004E2FBC">
        <w:rPr>
          <w:rStyle w:val="fontstyle21"/>
          <w:rFonts w:asciiTheme="minorHAnsi" w:hAnsiTheme="minorHAnsi" w:cstheme="minorHAnsi"/>
          <w:sz w:val="18"/>
          <w:szCs w:val="18"/>
          <w:lang w:val="de-DE"/>
        </w:rPr>
        <w:t>Geluebcke</w:t>
      </w:r>
      <w:proofErr w:type="spellEnd"/>
      <w:r w:rsidR="004E2FBC" w:rsidRPr="004E2FBC">
        <w:rPr>
          <w:rStyle w:val="fontstyle21"/>
          <w:rFonts w:asciiTheme="minorHAnsi" w:hAnsiTheme="minorHAnsi" w:cstheme="minorHAnsi"/>
          <w:sz w:val="18"/>
          <w:szCs w:val="18"/>
          <w:lang w:val="de-DE"/>
        </w:rPr>
        <w:t xml:space="preserve"> J.P. (2014).</w:t>
      </w:r>
      <w:r w:rsidRPr="004E2FBC">
        <w:rPr>
          <w:rStyle w:val="fontstyle21"/>
          <w:rFonts w:asciiTheme="minorHAnsi" w:hAnsiTheme="minorHAnsi" w:cstheme="minorHAnsi"/>
          <w:sz w:val="18"/>
          <w:szCs w:val="18"/>
          <w:lang w:val="de-DE"/>
        </w:rPr>
        <w:t xml:space="preserve"> </w:t>
      </w:r>
      <w:r w:rsidRPr="004F279F">
        <w:rPr>
          <w:rFonts w:asciiTheme="minorHAnsi" w:hAnsiTheme="minorHAnsi" w:cstheme="minorHAnsi"/>
          <w:i/>
          <w:sz w:val="18"/>
          <w:szCs w:val="18"/>
          <w:lang w:val="en-GB"/>
        </w:rPr>
        <w:t>Risk or Resilience? The Role of Trade Integration and Foreign Ownership for the Survival of German Enterprises During the Crisis 2008-2010</w:t>
      </w:r>
      <w:r w:rsidRPr="004F279F">
        <w:rPr>
          <w:rFonts w:asciiTheme="minorHAnsi" w:hAnsiTheme="minorHAnsi" w:cstheme="minorHAnsi"/>
          <w:sz w:val="18"/>
          <w:szCs w:val="18"/>
          <w:lang w:val="en-GB"/>
        </w:rPr>
        <w:t xml:space="preserve">, </w:t>
      </w:r>
      <w:proofErr w:type="spellStart"/>
      <w:r w:rsidRPr="004F279F">
        <w:rPr>
          <w:rFonts w:asciiTheme="minorHAnsi" w:hAnsiTheme="minorHAnsi" w:cstheme="minorHAnsi"/>
          <w:sz w:val="18"/>
          <w:szCs w:val="18"/>
          <w:lang w:val="en-GB"/>
        </w:rPr>
        <w:t>Jahrbücher</w:t>
      </w:r>
      <w:proofErr w:type="spellEnd"/>
      <w:r w:rsidRPr="004F279F">
        <w:rPr>
          <w:rFonts w:asciiTheme="minorHAnsi" w:hAnsiTheme="minorHAnsi" w:cstheme="minorHAnsi"/>
          <w:sz w:val="18"/>
          <w:szCs w:val="18"/>
          <w:lang w:val="en-GB"/>
        </w:rPr>
        <w:t xml:space="preserve"> f. </w:t>
      </w:r>
      <w:proofErr w:type="spellStart"/>
      <w:r w:rsidRPr="004F279F">
        <w:rPr>
          <w:rFonts w:asciiTheme="minorHAnsi" w:hAnsiTheme="minorHAnsi" w:cstheme="minorHAnsi"/>
          <w:sz w:val="18"/>
          <w:szCs w:val="18"/>
          <w:lang w:val="en-GB"/>
        </w:rPr>
        <w:t>Nationalökonomie</w:t>
      </w:r>
      <w:proofErr w:type="spellEnd"/>
      <w:r w:rsidRPr="004F279F">
        <w:rPr>
          <w:rFonts w:asciiTheme="minorHAnsi" w:hAnsiTheme="minorHAnsi" w:cstheme="minorHAnsi"/>
          <w:sz w:val="18"/>
          <w:szCs w:val="18"/>
          <w:lang w:val="en-GB"/>
        </w:rPr>
        <w:t xml:space="preserve"> u. </w:t>
      </w:r>
      <w:proofErr w:type="spellStart"/>
      <w:r w:rsidRPr="004F279F">
        <w:rPr>
          <w:rFonts w:asciiTheme="minorHAnsi" w:hAnsiTheme="minorHAnsi" w:cstheme="minorHAnsi"/>
          <w:sz w:val="18"/>
          <w:szCs w:val="18"/>
          <w:lang w:val="en-GB"/>
        </w:rPr>
        <w:t>Statistik</w:t>
      </w:r>
      <w:proofErr w:type="spellEnd"/>
      <w:r w:rsidRPr="004F279F">
        <w:rPr>
          <w:rFonts w:asciiTheme="minorHAnsi" w:hAnsiTheme="minorHAnsi" w:cstheme="minorHAnsi"/>
          <w:sz w:val="18"/>
          <w:szCs w:val="18"/>
          <w:lang w:val="en-GB"/>
        </w:rPr>
        <w:t>, Lucius &amp; Lucius, Stuttgart, 234(6).</w:t>
      </w:r>
    </w:p>
    <w:p w:rsidR="008656CD" w:rsidRPr="004F279F" w:rsidRDefault="008656CD" w:rsidP="008656CD">
      <w:pPr>
        <w:spacing w:after="120" w:line="240" w:lineRule="auto"/>
        <w:ind w:left="284" w:hanging="284"/>
        <w:rPr>
          <w:rFonts w:asciiTheme="minorHAnsi" w:hAnsiTheme="minorHAnsi" w:cstheme="minorHAnsi"/>
          <w:sz w:val="18"/>
          <w:szCs w:val="18"/>
          <w:lang w:val="en-US"/>
        </w:rPr>
      </w:pPr>
      <w:proofErr w:type="spellStart"/>
      <w:r w:rsidRPr="004F279F">
        <w:rPr>
          <w:rStyle w:val="fontstyle21"/>
          <w:rFonts w:asciiTheme="minorHAnsi" w:hAnsiTheme="minorHAnsi" w:cstheme="minorHAnsi"/>
          <w:sz w:val="18"/>
          <w:szCs w:val="18"/>
          <w:lang w:val="en-GB"/>
        </w:rPr>
        <w:t>Weche</w:t>
      </w:r>
      <w:proofErr w:type="spellEnd"/>
      <w:r w:rsidRPr="004F279F">
        <w:rPr>
          <w:rStyle w:val="fontstyle21"/>
          <w:rFonts w:asciiTheme="minorHAnsi" w:hAnsiTheme="minorHAnsi" w:cstheme="minorHAnsi"/>
          <w:sz w:val="18"/>
          <w:szCs w:val="18"/>
          <w:lang w:val="en-GB"/>
        </w:rPr>
        <w:t xml:space="preserve"> </w:t>
      </w:r>
      <w:proofErr w:type="spellStart"/>
      <w:r w:rsidRPr="004F279F">
        <w:rPr>
          <w:rStyle w:val="fontstyle21"/>
          <w:rFonts w:asciiTheme="minorHAnsi" w:hAnsiTheme="minorHAnsi" w:cstheme="minorHAnsi"/>
          <w:sz w:val="18"/>
          <w:szCs w:val="18"/>
          <w:lang w:val="en-GB"/>
        </w:rPr>
        <w:t>Gelübcke</w:t>
      </w:r>
      <w:proofErr w:type="spellEnd"/>
      <w:r w:rsidRPr="004F279F">
        <w:rPr>
          <w:rStyle w:val="fontstyle21"/>
          <w:rFonts w:asciiTheme="minorHAnsi" w:hAnsiTheme="minorHAnsi" w:cstheme="minorHAnsi"/>
          <w:sz w:val="18"/>
          <w:szCs w:val="18"/>
          <w:lang w:val="en-GB"/>
        </w:rPr>
        <w:t xml:space="preserve"> J.P. (2011).</w:t>
      </w:r>
      <w:r w:rsidRPr="004F279F">
        <w:rPr>
          <w:rFonts w:asciiTheme="minorHAnsi" w:eastAsia="Times New Roman" w:hAnsiTheme="minorHAnsi" w:cstheme="minorHAnsi"/>
          <w:bCs/>
          <w:color w:val="000000"/>
          <w:sz w:val="18"/>
          <w:szCs w:val="18"/>
          <w:lang w:val="en-GB" w:eastAsia="pl-PL"/>
        </w:rPr>
        <w:t xml:space="preserve"> </w:t>
      </w:r>
      <w:r w:rsidRPr="004F279F">
        <w:rPr>
          <w:rFonts w:asciiTheme="minorHAnsi" w:eastAsia="Times New Roman" w:hAnsiTheme="minorHAnsi" w:cstheme="minorHAnsi"/>
          <w:bCs/>
          <w:i/>
          <w:color w:val="000000"/>
          <w:sz w:val="18"/>
          <w:szCs w:val="18"/>
          <w:lang w:val="en-GB" w:eastAsia="pl-PL"/>
        </w:rPr>
        <w:t>The Performance of Foreign Affiliates in German Manufacturing: Evidence from a new Database</w:t>
      </w:r>
      <w:r w:rsidRPr="004F279F">
        <w:rPr>
          <w:rFonts w:asciiTheme="minorHAnsi" w:eastAsia="Times New Roman" w:hAnsiTheme="minorHAnsi" w:cstheme="minorHAnsi"/>
          <w:bCs/>
          <w:color w:val="000000"/>
          <w:sz w:val="18"/>
          <w:szCs w:val="18"/>
          <w:lang w:val="en-GB" w:eastAsia="pl-PL"/>
        </w:rPr>
        <w:t xml:space="preserve">, Retrieved December 2016 </w:t>
      </w:r>
      <w:r w:rsidRPr="004F279F">
        <w:rPr>
          <w:rStyle w:val="fontstyle21"/>
          <w:rFonts w:asciiTheme="minorHAnsi" w:hAnsiTheme="minorHAnsi" w:cstheme="minorHAnsi"/>
          <w:sz w:val="18"/>
          <w:szCs w:val="18"/>
          <w:lang w:val="en-GB"/>
        </w:rPr>
        <w:t xml:space="preserve">, from </w:t>
      </w:r>
      <w:r w:rsidR="00F0331C">
        <w:fldChar w:fldCharType="begin"/>
      </w:r>
      <w:r w:rsidR="00F0331C" w:rsidRPr="009B685A">
        <w:rPr>
          <w:lang w:val="en-GB"/>
        </w:rPr>
        <w:instrText xml:space="preserve"> HYPERLINK "http://www.freit.org/RMET/2012/SubmittedPapers/John_P._Weche_Geluebcke53.pdf" </w:instrText>
      </w:r>
      <w:r w:rsidR="00F0331C">
        <w:fldChar w:fldCharType="separate"/>
      </w:r>
      <w:r w:rsidRPr="004F279F">
        <w:rPr>
          <w:rStyle w:val="Hipercze"/>
          <w:rFonts w:asciiTheme="minorHAnsi" w:hAnsiTheme="minorHAnsi" w:cstheme="minorHAnsi"/>
          <w:sz w:val="18"/>
          <w:szCs w:val="18"/>
          <w:lang w:val="en-GB"/>
        </w:rPr>
        <w:t>http://www.freit.org/RMET/2012/SubmittedPapers/John_P._Weche_Geluebcke53.pdf</w:t>
      </w:r>
      <w:r w:rsidR="00F0331C">
        <w:rPr>
          <w:rStyle w:val="Hipercze"/>
          <w:rFonts w:asciiTheme="minorHAnsi" w:hAnsiTheme="minorHAnsi" w:cstheme="minorHAnsi"/>
          <w:sz w:val="18"/>
          <w:szCs w:val="18"/>
          <w:lang w:val="en-GB"/>
        </w:rPr>
        <w:fldChar w:fldCharType="end"/>
      </w:r>
    </w:p>
    <w:p w:rsidR="008656CD" w:rsidRPr="004F279F" w:rsidRDefault="008656CD" w:rsidP="008656CD">
      <w:pPr>
        <w:spacing w:after="120" w:line="240" w:lineRule="auto"/>
        <w:ind w:left="284" w:hanging="284"/>
        <w:rPr>
          <w:rFonts w:asciiTheme="minorHAnsi" w:hAnsiTheme="minorHAnsi" w:cstheme="minorHAnsi"/>
          <w:sz w:val="18"/>
          <w:szCs w:val="18"/>
          <w:lang w:val="en-GB"/>
        </w:rPr>
      </w:pPr>
      <w:proofErr w:type="spellStart"/>
      <w:r w:rsidRPr="004F279F">
        <w:rPr>
          <w:rFonts w:asciiTheme="minorHAnsi" w:hAnsiTheme="minorHAnsi" w:cstheme="minorHAnsi"/>
          <w:sz w:val="18"/>
          <w:szCs w:val="18"/>
          <w:lang w:val="en-GB"/>
        </w:rPr>
        <w:t>Wernerfelt</w:t>
      </w:r>
      <w:proofErr w:type="spellEnd"/>
      <w:r w:rsidRPr="004F279F">
        <w:rPr>
          <w:rFonts w:asciiTheme="minorHAnsi" w:hAnsiTheme="minorHAnsi" w:cstheme="minorHAnsi"/>
          <w:sz w:val="18"/>
          <w:szCs w:val="18"/>
          <w:lang w:val="en-GB"/>
        </w:rPr>
        <w:t xml:space="preserve"> B. (1984). </w:t>
      </w:r>
      <w:r w:rsidRPr="004E2FBC">
        <w:rPr>
          <w:rFonts w:asciiTheme="minorHAnsi" w:hAnsiTheme="minorHAnsi" w:cstheme="minorHAnsi"/>
          <w:i/>
          <w:sz w:val="18"/>
          <w:szCs w:val="18"/>
          <w:lang w:val="en-GB"/>
        </w:rPr>
        <w:t xml:space="preserve">A resource-based view of the </w:t>
      </w:r>
      <w:r w:rsidRPr="004E2FBC">
        <w:rPr>
          <w:rFonts w:asciiTheme="minorHAnsi" w:hAnsiTheme="minorHAnsi" w:cstheme="minorHAnsi"/>
          <w:i/>
          <w:sz w:val="18"/>
          <w:szCs w:val="18"/>
        </w:rPr>
        <w:t>ﬁ</w:t>
      </w:r>
      <w:r w:rsidRPr="004E2FBC">
        <w:rPr>
          <w:rFonts w:asciiTheme="minorHAnsi" w:hAnsiTheme="minorHAnsi" w:cstheme="minorHAnsi"/>
          <w:i/>
          <w:sz w:val="18"/>
          <w:szCs w:val="18"/>
          <w:lang w:val="en-GB"/>
        </w:rPr>
        <w:t>rm</w:t>
      </w:r>
      <w:r w:rsidRPr="004F279F">
        <w:rPr>
          <w:rFonts w:asciiTheme="minorHAnsi" w:hAnsiTheme="minorHAnsi" w:cstheme="minorHAnsi"/>
          <w:sz w:val="18"/>
          <w:szCs w:val="18"/>
          <w:lang w:val="en-GB"/>
        </w:rPr>
        <w:t xml:space="preserve">. </w:t>
      </w:r>
      <w:r w:rsidRPr="004F279F">
        <w:rPr>
          <w:rFonts w:asciiTheme="minorHAnsi" w:hAnsiTheme="minorHAnsi" w:cstheme="minorHAnsi"/>
          <w:i/>
          <w:sz w:val="18"/>
          <w:szCs w:val="18"/>
          <w:lang w:val="en-GB"/>
        </w:rPr>
        <w:t>Strategic Management Journal</w:t>
      </w:r>
      <w:r w:rsidRPr="004F279F">
        <w:rPr>
          <w:rFonts w:asciiTheme="minorHAnsi" w:hAnsiTheme="minorHAnsi" w:cstheme="minorHAnsi"/>
          <w:sz w:val="18"/>
          <w:szCs w:val="18"/>
          <w:lang w:val="en-GB"/>
        </w:rPr>
        <w:t>, 5, 171–180</w:t>
      </w:r>
    </w:p>
    <w:p w:rsidR="008656CD" w:rsidRPr="004F279F" w:rsidRDefault="008656CD" w:rsidP="008656CD">
      <w:pPr>
        <w:spacing w:after="120" w:line="240" w:lineRule="auto"/>
        <w:ind w:left="284" w:hanging="284"/>
        <w:rPr>
          <w:rFonts w:asciiTheme="minorHAnsi" w:hAnsiTheme="minorHAnsi" w:cstheme="minorHAnsi"/>
          <w:sz w:val="18"/>
          <w:szCs w:val="18"/>
          <w:lang w:val="en-GB"/>
        </w:rPr>
      </w:pPr>
      <w:r w:rsidRPr="004F279F">
        <w:rPr>
          <w:rFonts w:asciiTheme="minorHAnsi" w:hAnsiTheme="minorHAnsi" w:cstheme="minorHAnsi"/>
          <w:sz w:val="18"/>
          <w:szCs w:val="18"/>
          <w:lang w:val="en-GB"/>
        </w:rPr>
        <w:t>Yin, R. K. (2003)</w:t>
      </w:r>
      <w:r w:rsidR="004E2FBC">
        <w:rPr>
          <w:rFonts w:asciiTheme="minorHAnsi" w:hAnsiTheme="minorHAnsi" w:cstheme="minorHAnsi"/>
          <w:sz w:val="18"/>
          <w:szCs w:val="18"/>
          <w:lang w:val="en-GB"/>
        </w:rPr>
        <w:t>.</w:t>
      </w:r>
      <w:r w:rsidRPr="004F279F">
        <w:rPr>
          <w:rFonts w:asciiTheme="minorHAnsi" w:hAnsiTheme="minorHAnsi" w:cstheme="minorHAnsi"/>
          <w:sz w:val="18"/>
          <w:szCs w:val="18"/>
          <w:lang w:val="en-GB"/>
        </w:rPr>
        <w:t xml:space="preserve"> </w:t>
      </w:r>
      <w:r w:rsidRPr="004F279F">
        <w:rPr>
          <w:rFonts w:asciiTheme="minorHAnsi" w:hAnsiTheme="minorHAnsi" w:cstheme="minorHAnsi"/>
          <w:i/>
          <w:sz w:val="18"/>
          <w:szCs w:val="18"/>
          <w:lang w:val="en-GB"/>
        </w:rPr>
        <w:t>Case study research, design and methods</w:t>
      </w:r>
      <w:r w:rsidRPr="004F279F">
        <w:rPr>
          <w:rFonts w:asciiTheme="minorHAnsi" w:hAnsiTheme="minorHAnsi" w:cstheme="minorHAnsi"/>
          <w:sz w:val="18"/>
          <w:szCs w:val="18"/>
          <w:lang w:val="en-GB"/>
        </w:rPr>
        <w:t>, 3rd ed. Newbury Park: Sage Publications</w:t>
      </w:r>
    </w:p>
    <w:p w:rsidR="00254850" w:rsidRDefault="00254850" w:rsidP="00127484">
      <w:pPr>
        <w:spacing w:after="0" w:line="240" w:lineRule="auto"/>
        <w:ind w:left="284" w:hanging="284"/>
        <w:jc w:val="both"/>
        <w:rPr>
          <w:sz w:val="18"/>
          <w:szCs w:val="18"/>
          <w:lang w:val="en-GB"/>
        </w:rPr>
      </w:pPr>
    </w:p>
    <w:p w:rsidR="00127484" w:rsidRDefault="00127484">
      <w:pPr>
        <w:spacing w:after="0" w:line="240" w:lineRule="auto"/>
        <w:rPr>
          <w:sz w:val="18"/>
          <w:szCs w:val="18"/>
          <w:lang w:val="en-GB"/>
        </w:rPr>
      </w:pPr>
      <w:r>
        <w:rPr>
          <w:sz w:val="18"/>
          <w:szCs w:val="18"/>
          <w:lang w:val="en-GB"/>
        </w:rPr>
        <w:br w:type="page"/>
      </w:r>
    </w:p>
    <w:p w:rsidR="00127484" w:rsidRPr="00D637DD" w:rsidRDefault="00127484" w:rsidP="00127484">
      <w:pPr>
        <w:spacing w:after="0" w:line="240" w:lineRule="auto"/>
        <w:ind w:left="284" w:hanging="284"/>
        <w:jc w:val="both"/>
        <w:rPr>
          <w:sz w:val="18"/>
          <w:szCs w:val="18"/>
          <w:lang w:val="en-GB"/>
        </w:rPr>
      </w:pPr>
    </w:p>
    <w:tbl>
      <w:tblPr>
        <w:tblW w:w="7338" w:type="dxa"/>
        <w:tblLook w:val="00A0" w:firstRow="1" w:lastRow="0" w:firstColumn="1" w:lastColumn="0" w:noHBand="0" w:noVBand="0"/>
      </w:tblPr>
      <w:tblGrid>
        <w:gridCol w:w="2093"/>
        <w:gridCol w:w="5245"/>
      </w:tblGrid>
      <w:tr w:rsidR="00254850" w:rsidRPr="00CC552B" w:rsidTr="00060F25">
        <w:tc>
          <w:tcPr>
            <w:tcW w:w="7338" w:type="dxa"/>
            <w:gridSpan w:val="2"/>
            <w:tcBorders>
              <w:top w:val="single" w:sz="4" w:space="0" w:color="auto"/>
              <w:bottom w:val="single" w:sz="4" w:space="0" w:color="auto"/>
            </w:tcBorders>
            <w:shd w:val="clear" w:color="auto" w:fill="BFBFBF"/>
          </w:tcPr>
          <w:p w:rsidR="00254850" w:rsidRPr="000B34A6" w:rsidRDefault="00254850" w:rsidP="008656CD">
            <w:pPr>
              <w:spacing w:after="0" w:line="240" w:lineRule="auto"/>
              <w:jc w:val="center"/>
              <w:rPr>
                <w:b/>
                <w:sz w:val="18"/>
                <w:szCs w:val="18"/>
                <w:lang w:val="en-US"/>
              </w:rPr>
            </w:pPr>
            <w:r w:rsidRPr="000B34A6">
              <w:rPr>
                <w:b/>
                <w:sz w:val="18"/>
                <w:szCs w:val="18"/>
                <w:lang w:val="en-GB"/>
              </w:rPr>
              <w:t>Author</w:t>
            </w:r>
            <w:r w:rsidRPr="000772D9">
              <w:rPr>
                <w:b/>
                <w:sz w:val="18"/>
                <w:szCs w:val="18"/>
                <w:lang w:val="en-GB"/>
              </w:rPr>
              <w:t xml:space="preserve">(s) </w:t>
            </w:r>
          </w:p>
        </w:tc>
      </w:tr>
      <w:tr w:rsidR="00254850" w:rsidRPr="005464AE" w:rsidTr="00060F25">
        <w:tc>
          <w:tcPr>
            <w:tcW w:w="7338" w:type="dxa"/>
            <w:gridSpan w:val="2"/>
            <w:tcBorders>
              <w:top w:val="single" w:sz="4" w:space="0" w:color="auto"/>
            </w:tcBorders>
          </w:tcPr>
          <w:p w:rsidR="00254850" w:rsidRPr="000B34A6" w:rsidRDefault="00254850" w:rsidP="00060F25">
            <w:pPr>
              <w:spacing w:after="0" w:line="240" w:lineRule="auto"/>
              <w:jc w:val="center"/>
              <w:rPr>
                <w:b/>
                <w:sz w:val="18"/>
                <w:szCs w:val="18"/>
                <w:lang w:val="en-US"/>
              </w:rPr>
            </w:pPr>
          </w:p>
        </w:tc>
      </w:tr>
      <w:tr w:rsidR="00802A89" w:rsidRPr="009B685A" w:rsidTr="00060F25">
        <w:tc>
          <w:tcPr>
            <w:tcW w:w="7338" w:type="dxa"/>
            <w:gridSpan w:val="2"/>
          </w:tcPr>
          <w:p w:rsidR="00802A89" w:rsidRDefault="00802A89" w:rsidP="00060F25">
            <w:pPr>
              <w:spacing w:after="0" w:line="240" w:lineRule="auto"/>
              <w:jc w:val="center"/>
              <w:rPr>
                <w:sz w:val="20"/>
                <w:szCs w:val="20"/>
                <w:lang w:val="en-US"/>
              </w:rPr>
            </w:pPr>
            <w:r w:rsidRPr="00802A89">
              <w:rPr>
                <w:sz w:val="20"/>
                <w:szCs w:val="20"/>
                <w:lang w:val="en-US"/>
              </w:rPr>
              <w:t xml:space="preserve">Contribution share of authors is equal and amounted to 50% </w:t>
            </w:r>
            <w:r w:rsidR="00C90222">
              <w:rPr>
                <w:sz w:val="20"/>
                <w:szCs w:val="20"/>
                <w:lang w:val="en-US"/>
              </w:rPr>
              <w:t xml:space="preserve">for </w:t>
            </w:r>
            <w:r w:rsidRPr="00802A89">
              <w:rPr>
                <w:sz w:val="20"/>
                <w:szCs w:val="20"/>
                <w:lang w:val="en-US"/>
              </w:rPr>
              <w:t>each of them.</w:t>
            </w:r>
          </w:p>
          <w:p w:rsidR="00802A89" w:rsidRPr="00802A89" w:rsidRDefault="00802A89" w:rsidP="00802A89">
            <w:pPr>
              <w:spacing w:after="0" w:line="240" w:lineRule="auto"/>
              <w:jc w:val="center"/>
              <w:rPr>
                <w:sz w:val="18"/>
                <w:szCs w:val="18"/>
                <w:lang w:val="en-US"/>
              </w:rPr>
            </w:pPr>
            <w:r w:rsidRPr="00802A89">
              <w:rPr>
                <w:sz w:val="20"/>
                <w:szCs w:val="20"/>
                <w:lang w:val="en-US"/>
              </w:rPr>
              <w:t xml:space="preserve"> </w:t>
            </w:r>
          </w:p>
        </w:tc>
      </w:tr>
      <w:tr w:rsidR="00802A89" w:rsidRPr="009B685A" w:rsidTr="00060F25">
        <w:tc>
          <w:tcPr>
            <w:tcW w:w="7338" w:type="dxa"/>
            <w:gridSpan w:val="2"/>
          </w:tcPr>
          <w:p w:rsidR="00802A89" w:rsidRPr="000B34A6" w:rsidRDefault="00802A89" w:rsidP="00060F25">
            <w:pPr>
              <w:spacing w:after="0" w:line="240" w:lineRule="auto"/>
              <w:jc w:val="center"/>
              <w:rPr>
                <w:b/>
                <w:sz w:val="18"/>
                <w:szCs w:val="18"/>
                <w:lang w:val="en-US"/>
              </w:rPr>
            </w:pPr>
          </w:p>
        </w:tc>
      </w:tr>
      <w:tr w:rsidR="00636DF2" w:rsidRPr="005464AE" w:rsidTr="00060F25">
        <w:tc>
          <w:tcPr>
            <w:tcW w:w="7338" w:type="dxa"/>
            <w:gridSpan w:val="2"/>
          </w:tcPr>
          <w:p w:rsidR="00636DF2" w:rsidRPr="000B34A6" w:rsidRDefault="00ED65D9" w:rsidP="00636DF2">
            <w:pPr>
              <w:spacing w:after="0" w:line="240" w:lineRule="auto"/>
              <w:jc w:val="center"/>
              <w:rPr>
                <w:b/>
                <w:sz w:val="18"/>
                <w:szCs w:val="18"/>
                <w:lang w:val="en-GB"/>
              </w:rPr>
            </w:pPr>
            <w:r>
              <w:rPr>
                <w:b/>
                <w:sz w:val="18"/>
                <w:szCs w:val="18"/>
                <w:lang w:val="en-US"/>
              </w:rPr>
              <w:t>Magdalena Śliwiń</w:t>
            </w:r>
            <w:r w:rsidR="00636DF2">
              <w:rPr>
                <w:b/>
                <w:sz w:val="18"/>
                <w:szCs w:val="18"/>
                <w:lang w:val="en-US"/>
              </w:rPr>
              <w:t xml:space="preserve">ska </w:t>
            </w:r>
          </w:p>
        </w:tc>
      </w:tr>
      <w:tr w:rsidR="00636DF2" w:rsidRPr="005464AE" w:rsidTr="00060F25">
        <w:tc>
          <w:tcPr>
            <w:tcW w:w="7338" w:type="dxa"/>
            <w:gridSpan w:val="2"/>
          </w:tcPr>
          <w:p w:rsidR="00636DF2" w:rsidRDefault="00636DF2" w:rsidP="00636DF2">
            <w:pPr>
              <w:spacing w:after="0" w:line="240" w:lineRule="auto"/>
              <w:jc w:val="both"/>
              <w:rPr>
                <w:sz w:val="18"/>
                <w:szCs w:val="18"/>
                <w:lang w:val="en-GB"/>
              </w:rPr>
            </w:pPr>
            <w:r w:rsidRPr="000B34A6">
              <w:rPr>
                <w:sz w:val="18"/>
                <w:szCs w:val="18"/>
                <w:lang w:val="en-GB"/>
              </w:rPr>
              <w:t xml:space="preserve">PhD in </w:t>
            </w:r>
            <w:r>
              <w:rPr>
                <w:sz w:val="18"/>
                <w:szCs w:val="18"/>
                <w:lang w:val="en-GB"/>
              </w:rPr>
              <w:t>Economics</w:t>
            </w:r>
            <w:r w:rsidRPr="000B34A6">
              <w:rPr>
                <w:sz w:val="18"/>
                <w:szCs w:val="18"/>
                <w:lang w:val="en-GB"/>
              </w:rPr>
              <w:t xml:space="preserve"> (</w:t>
            </w:r>
            <w:r w:rsidR="00ED65D9">
              <w:rPr>
                <w:sz w:val="18"/>
                <w:szCs w:val="18"/>
                <w:lang w:val="en-GB"/>
              </w:rPr>
              <w:t>Poznań</w:t>
            </w:r>
            <w:r>
              <w:rPr>
                <w:sz w:val="18"/>
                <w:szCs w:val="18"/>
                <w:lang w:val="en-GB"/>
              </w:rPr>
              <w:t xml:space="preserve"> University of Economic</w:t>
            </w:r>
            <w:r w:rsidR="00ED65D9">
              <w:rPr>
                <w:sz w:val="18"/>
                <w:szCs w:val="18"/>
                <w:lang w:val="en-GB"/>
              </w:rPr>
              <w:t>s</w:t>
            </w:r>
            <w:r w:rsidRPr="000B34A6">
              <w:rPr>
                <w:sz w:val="18"/>
                <w:szCs w:val="18"/>
                <w:lang w:val="en-GB"/>
              </w:rPr>
              <w:t>)</w:t>
            </w:r>
            <w:r>
              <w:rPr>
                <w:sz w:val="18"/>
                <w:szCs w:val="18"/>
                <w:lang w:val="en-GB"/>
              </w:rPr>
              <w:t xml:space="preserve">. Her research interests include </w:t>
            </w:r>
            <w:r w:rsidR="00F17FC7">
              <w:rPr>
                <w:sz w:val="18"/>
                <w:szCs w:val="18"/>
                <w:lang w:val="en-GB"/>
              </w:rPr>
              <w:t xml:space="preserve">competition policy of </w:t>
            </w:r>
            <w:r w:rsidR="00F04E07">
              <w:rPr>
                <w:sz w:val="18"/>
                <w:szCs w:val="18"/>
                <w:lang w:val="en-GB"/>
              </w:rPr>
              <w:t xml:space="preserve">the </w:t>
            </w:r>
            <w:r w:rsidR="00F17FC7">
              <w:rPr>
                <w:sz w:val="18"/>
                <w:szCs w:val="18"/>
                <w:lang w:val="en-GB"/>
              </w:rPr>
              <w:t>European Union</w:t>
            </w:r>
            <w:r w:rsidR="00CC552B">
              <w:rPr>
                <w:sz w:val="18"/>
                <w:szCs w:val="18"/>
                <w:lang w:val="en-GB"/>
              </w:rPr>
              <w:t>,</w:t>
            </w:r>
            <w:r w:rsidR="00C94736">
              <w:rPr>
                <w:sz w:val="18"/>
                <w:szCs w:val="18"/>
                <w:lang w:val="en-GB"/>
              </w:rPr>
              <w:t xml:space="preserve"> policy of economic development</w:t>
            </w:r>
            <w:r w:rsidR="00A0415B">
              <w:rPr>
                <w:sz w:val="18"/>
                <w:szCs w:val="18"/>
                <w:lang w:val="en-GB"/>
              </w:rPr>
              <w:t>, E</w:t>
            </w:r>
            <w:r w:rsidR="00F04E07">
              <w:rPr>
                <w:sz w:val="18"/>
                <w:szCs w:val="18"/>
                <w:lang w:val="en-GB"/>
              </w:rPr>
              <w:t>conomic</w:t>
            </w:r>
            <w:r w:rsidR="00A0415B">
              <w:rPr>
                <w:sz w:val="18"/>
                <w:szCs w:val="18"/>
                <w:lang w:val="en-GB"/>
              </w:rPr>
              <w:t xml:space="preserve"> Integration</w:t>
            </w:r>
            <w:r w:rsidR="00F04E07">
              <w:rPr>
                <w:sz w:val="18"/>
                <w:szCs w:val="18"/>
                <w:lang w:val="en-GB"/>
              </w:rPr>
              <w:t xml:space="preserve"> theory and practice</w:t>
            </w:r>
            <w:r w:rsidR="00ED65D9">
              <w:rPr>
                <w:sz w:val="18"/>
                <w:szCs w:val="18"/>
                <w:lang w:val="en-GB"/>
              </w:rPr>
              <w:t>.</w:t>
            </w:r>
          </w:p>
          <w:p w:rsidR="00636DF2" w:rsidRPr="0083774E" w:rsidRDefault="00636DF2" w:rsidP="0083774E">
            <w:pPr>
              <w:spacing w:after="0" w:line="240" w:lineRule="auto"/>
              <w:jc w:val="both"/>
              <w:rPr>
                <w:sz w:val="18"/>
                <w:szCs w:val="18"/>
              </w:rPr>
            </w:pPr>
            <w:r w:rsidRPr="00D23EF8">
              <w:rPr>
                <w:b/>
                <w:sz w:val="18"/>
                <w:szCs w:val="18"/>
                <w:lang w:val="en-GB"/>
              </w:rPr>
              <w:t>Correspondence to</w:t>
            </w:r>
            <w:r w:rsidR="00ED65D9">
              <w:rPr>
                <w:sz w:val="18"/>
                <w:szCs w:val="18"/>
                <w:lang w:val="en-GB"/>
              </w:rPr>
              <w:t>: Ph</w:t>
            </w:r>
            <w:r>
              <w:rPr>
                <w:sz w:val="18"/>
                <w:szCs w:val="18"/>
                <w:lang w:val="en-GB"/>
              </w:rPr>
              <w:t>D</w:t>
            </w:r>
            <w:r w:rsidRPr="00D23EF8">
              <w:rPr>
                <w:sz w:val="18"/>
                <w:szCs w:val="18"/>
                <w:lang w:val="en-GB"/>
              </w:rPr>
              <w:t xml:space="preserve"> </w:t>
            </w:r>
            <w:r>
              <w:rPr>
                <w:sz w:val="18"/>
                <w:szCs w:val="18"/>
                <w:lang w:val="en-GB"/>
              </w:rPr>
              <w:t xml:space="preserve">Magdalena </w:t>
            </w:r>
            <w:r w:rsidR="00ED65D9">
              <w:rPr>
                <w:sz w:val="18"/>
                <w:szCs w:val="18"/>
                <w:lang w:val="en-GB"/>
              </w:rPr>
              <w:t>Śliwiń</w:t>
            </w:r>
            <w:r>
              <w:rPr>
                <w:sz w:val="18"/>
                <w:szCs w:val="18"/>
                <w:lang w:val="en-GB"/>
              </w:rPr>
              <w:t>ska</w:t>
            </w:r>
            <w:r w:rsidRPr="00D23EF8">
              <w:rPr>
                <w:sz w:val="18"/>
                <w:szCs w:val="18"/>
                <w:lang w:val="en-GB"/>
              </w:rPr>
              <w:t>, PhD</w:t>
            </w:r>
            <w:r w:rsidR="00ED65D9">
              <w:rPr>
                <w:sz w:val="18"/>
                <w:szCs w:val="18"/>
                <w:lang w:val="en-GB"/>
              </w:rPr>
              <w:t>, Poznań</w:t>
            </w:r>
            <w:r>
              <w:rPr>
                <w:sz w:val="18"/>
                <w:szCs w:val="18"/>
                <w:lang w:val="en-GB"/>
              </w:rPr>
              <w:t xml:space="preserve"> University of Economic</w:t>
            </w:r>
            <w:r w:rsidR="00ED65D9">
              <w:rPr>
                <w:sz w:val="18"/>
                <w:szCs w:val="18"/>
                <w:lang w:val="en-GB"/>
              </w:rPr>
              <w:t>s</w:t>
            </w:r>
            <w:r>
              <w:rPr>
                <w:sz w:val="18"/>
                <w:szCs w:val="18"/>
                <w:lang w:val="en-GB"/>
              </w:rPr>
              <w:t xml:space="preserve">, </w:t>
            </w:r>
            <w:r w:rsidRPr="00D23EF8">
              <w:rPr>
                <w:sz w:val="18"/>
                <w:szCs w:val="18"/>
                <w:lang w:val="en-GB"/>
              </w:rPr>
              <w:t>Facult</w:t>
            </w:r>
            <w:r>
              <w:rPr>
                <w:sz w:val="18"/>
                <w:szCs w:val="18"/>
                <w:lang w:val="en-GB"/>
              </w:rPr>
              <w:t>y of International Business</w:t>
            </w:r>
            <w:r w:rsidRPr="00D23EF8">
              <w:rPr>
                <w:sz w:val="18"/>
                <w:szCs w:val="18"/>
                <w:lang w:val="en-GB"/>
              </w:rPr>
              <w:t xml:space="preserve">, </w:t>
            </w:r>
            <w:r w:rsidR="0083774E">
              <w:rPr>
                <w:sz w:val="18"/>
                <w:szCs w:val="18"/>
                <w:lang w:val="en-GB"/>
              </w:rPr>
              <w:t xml:space="preserve">Chair: European Integration, al. </w:t>
            </w:r>
            <w:r w:rsidR="0083774E" w:rsidRPr="0083774E">
              <w:rPr>
                <w:sz w:val="18"/>
                <w:szCs w:val="18"/>
              </w:rPr>
              <w:t>Niepodległości 10, 61-875 Poznań, Poland</w:t>
            </w:r>
            <w:r w:rsidRPr="0083774E">
              <w:rPr>
                <w:sz w:val="18"/>
                <w:szCs w:val="18"/>
              </w:rPr>
              <w:t xml:space="preserve">, e-mail: </w:t>
            </w:r>
            <w:r w:rsidR="0083774E">
              <w:rPr>
                <w:sz w:val="18"/>
                <w:szCs w:val="18"/>
              </w:rPr>
              <w:t>m.sliwinska@ue.poznan.pl</w:t>
            </w:r>
          </w:p>
        </w:tc>
      </w:tr>
      <w:tr w:rsidR="00254850" w:rsidRPr="005464AE" w:rsidTr="00060F25">
        <w:tc>
          <w:tcPr>
            <w:tcW w:w="7338" w:type="dxa"/>
            <w:gridSpan w:val="2"/>
          </w:tcPr>
          <w:p w:rsidR="00254850" w:rsidRPr="0083774E" w:rsidRDefault="00254850" w:rsidP="00060F25">
            <w:pPr>
              <w:spacing w:after="0" w:line="240" w:lineRule="auto"/>
              <w:jc w:val="both"/>
              <w:rPr>
                <w:sz w:val="18"/>
                <w:szCs w:val="18"/>
              </w:rPr>
            </w:pPr>
          </w:p>
        </w:tc>
      </w:tr>
      <w:tr w:rsidR="00254850" w:rsidRPr="000B34A6" w:rsidTr="00060F25">
        <w:tc>
          <w:tcPr>
            <w:tcW w:w="7338" w:type="dxa"/>
            <w:gridSpan w:val="2"/>
          </w:tcPr>
          <w:p w:rsidR="00254850" w:rsidRPr="000B34A6" w:rsidRDefault="00ED65D9" w:rsidP="00060F25">
            <w:pPr>
              <w:spacing w:after="0" w:line="240" w:lineRule="auto"/>
              <w:ind w:left="-540" w:firstLine="540"/>
              <w:jc w:val="center"/>
              <w:rPr>
                <w:b/>
                <w:sz w:val="18"/>
                <w:szCs w:val="18"/>
                <w:lang w:val="en-US"/>
              </w:rPr>
            </w:pPr>
            <w:r>
              <w:rPr>
                <w:b/>
                <w:sz w:val="18"/>
                <w:szCs w:val="18"/>
                <w:lang w:val="en-US"/>
              </w:rPr>
              <w:t>Rafal Śliwiń</w:t>
            </w:r>
            <w:r w:rsidR="00290310">
              <w:rPr>
                <w:b/>
                <w:sz w:val="18"/>
                <w:szCs w:val="18"/>
                <w:lang w:val="en-US"/>
              </w:rPr>
              <w:t>ski</w:t>
            </w:r>
          </w:p>
        </w:tc>
      </w:tr>
      <w:tr w:rsidR="00254850" w:rsidRPr="005464AE" w:rsidTr="00060F25">
        <w:tc>
          <w:tcPr>
            <w:tcW w:w="7338" w:type="dxa"/>
            <w:gridSpan w:val="2"/>
          </w:tcPr>
          <w:p w:rsidR="00254850" w:rsidRDefault="004860C6" w:rsidP="00060F25">
            <w:pPr>
              <w:spacing w:after="0" w:line="240" w:lineRule="auto"/>
              <w:jc w:val="both"/>
              <w:rPr>
                <w:sz w:val="18"/>
                <w:szCs w:val="18"/>
                <w:lang w:val="en-GB"/>
              </w:rPr>
            </w:pPr>
            <w:r>
              <w:rPr>
                <w:sz w:val="18"/>
                <w:szCs w:val="18"/>
                <w:lang w:val="en-GB"/>
              </w:rPr>
              <w:t xml:space="preserve">Associate </w:t>
            </w:r>
            <w:r w:rsidR="00254850" w:rsidRPr="000B34A6">
              <w:rPr>
                <w:sz w:val="18"/>
                <w:szCs w:val="18"/>
                <w:lang w:val="en-GB"/>
              </w:rPr>
              <w:t xml:space="preserve">Professor of </w:t>
            </w:r>
            <w:r w:rsidR="00ED65D9">
              <w:rPr>
                <w:sz w:val="18"/>
                <w:szCs w:val="18"/>
                <w:lang w:val="en-GB"/>
              </w:rPr>
              <w:t>Poznań</w:t>
            </w:r>
            <w:r w:rsidR="00290310">
              <w:rPr>
                <w:sz w:val="18"/>
                <w:szCs w:val="18"/>
                <w:lang w:val="en-GB"/>
              </w:rPr>
              <w:t xml:space="preserve"> University of Economic</w:t>
            </w:r>
            <w:r w:rsidR="00ED65D9">
              <w:rPr>
                <w:sz w:val="18"/>
                <w:szCs w:val="18"/>
                <w:lang w:val="en-GB"/>
              </w:rPr>
              <w:t>s.</w:t>
            </w:r>
            <w:r w:rsidR="00290310">
              <w:rPr>
                <w:sz w:val="18"/>
                <w:szCs w:val="18"/>
                <w:lang w:val="en-GB"/>
              </w:rPr>
              <w:t xml:space="preserve"> </w:t>
            </w:r>
            <w:r w:rsidR="00D23EF8">
              <w:rPr>
                <w:sz w:val="18"/>
                <w:szCs w:val="18"/>
                <w:lang w:val="en-GB"/>
              </w:rPr>
              <w:t>H</w:t>
            </w:r>
            <w:r w:rsidR="00290310">
              <w:rPr>
                <w:sz w:val="18"/>
                <w:szCs w:val="18"/>
                <w:lang w:val="en-GB"/>
              </w:rPr>
              <w:t>is</w:t>
            </w:r>
            <w:r w:rsidR="00D23EF8">
              <w:rPr>
                <w:sz w:val="18"/>
                <w:szCs w:val="18"/>
                <w:lang w:val="en-GB"/>
              </w:rPr>
              <w:t xml:space="preserve"> research interests include </w:t>
            </w:r>
            <w:r w:rsidR="00290310">
              <w:rPr>
                <w:sz w:val="18"/>
                <w:szCs w:val="18"/>
                <w:lang w:val="en-GB"/>
              </w:rPr>
              <w:t>international competitiveness of enterprises, internationalization strategies, strategic management, new business models</w:t>
            </w:r>
            <w:r w:rsidR="00ED65D9">
              <w:rPr>
                <w:sz w:val="18"/>
                <w:szCs w:val="18"/>
                <w:lang w:val="en-GB"/>
              </w:rPr>
              <w:t>.</w:t>
            </w:r>
          </w:p>
          <w:p w:rsidR="00D23EF8" w:rsidRPr="00290310" w:rsidRDefault="00D23EF8" w:rsidP="00290310">
            <w:pPr>
              <w:spacing w:after="0" w:line="240" w:lineRule="auto"/>
              <w:jc w:val="both"/>
              <w:rPr>
                <w:sz w:val="18"/>
                <w:szCs w:val="18"/>
              </w:rPr>
            </w:pPr>
            <w:r w:rsidRPr="00D23EF8">
              <w:rPr>
                <w:b/>
                <w:sz w:val="18"/>
                <w:szCs w:val="18"/>
                <w:lang w:val="en-GB"/>
              </w:rPr>
              <w:t>Correspondence to</w:t>
            </w:r>
            <w:r>
              <w:rPr>
                <w:sz w:val="18"/>
                <w:szCs w:val="18"/>
                <w:lang w:val="en-GB"/>
              </w:rPr>
              <w:t xml:space="preserve">: </w:t>
            </w:r>
            <w:proofErr w:type="spellStart"/>
            <w:r w:rsidRPr="00D23EF8">
              <w:rPr>
                <w:sz w:val="18"/>
                <w:szCs w:val="18"/>
                <w:lang w:val="en-GB"/>
              </w:rPr>
              <w:t>Prof.</w:t>
            </w:r>
            <w:proofErr w:type="spellEnd"/>
            <w:r w:rsidRPr="00D23EF8">
              <w:rPr>
                <w:sz w:val="18"/>
                <w:szCs w:val="18"/>
                <w:lang w:val="en-GB"/>
              </w:rPr>
              <w:t xml:space="preserve"> </w:t>
            </w:r>
            <w:r w:rsidR="00ED65D9">
              <w:rPr>
                <w:sz w:val="18"/>
                <w:szCs w:val="18"/>
                <w:lang w:val="en-GB"/>
              </w:rPr>
              <w:t>Rafał Śliwiń</w:t>
            </w:r>
            <w:r w:rsidR="00290310">
              <w:rPr>
                <w:sz w:val="18"/>
                <w:szCs w:val="18"/>
                <w:lang w:val="en-GB"/>
              </w:rPr>
              <w:t>ski</w:t>
            </w:r>
            <w:r w:rsidRPr="00D23EF8">
              <w:rPr>
                <w:sz w:val="18"/>
                <w:szCs w:val="18"/>
                <w:lang w:val="en-GB"/>
              </w:rPr>
              <w:t>, PhD</w:t>
            </w:r>
            <w:r>
              <w:rPr>
                <w:sz w:val="18"/>
                <w:szCs w:val="18"/>
                <w:lang w:val="en-GB"/>
              </w:rPr>
              <w:t xml:space="preserve">, </w:t>
            </w:r>
            <w:r w:rsidR="00290310">
              <w:rPr>
                <w:sz w:val="18"/>
                <w:szCs w:val="18"/>
                <w:lang w:val="en-GB"/>
              </w:rPr>
              <w:t xml:space="preserve">Poznan University of Economic, </w:t>
            </w:r>
            <w:r w:rsidR="00290310" w:rsidRPr="00D23EF8">
              <w:rPr>
                <w:sz w:val="18"/>
                <w:szCs w:val="18"/>
                <w:lang w:val="en-GB"/>
              </w:rPr>
              <w:t>Facult</w:t>
            </w:r>
            <w:r w:rsidR="00290310">
              <w:rPr>
                <w:sz w:val="18"/>
                <w:szCs w:val="18"/>
                <w:lang w:val="en-GB"/>
              </w:rPr>
              <w:t>y of International Business</w:t>
            </w:r>
            <w:r w:rsidR="00290310" w:rsidRPr="00D23EF8">
              <w:rPr>
                <w:sz w:val="18"/>
                <w:szCs w:val="18"/>
                <w:lang w:val="en-GB"/>
              </w:rPr>
              <w:t xml:space="preserve">, </w:t>
            </w:r>
            <w:r w:rsidR="00290310">
              <w:rPr>
                <w:sz w:val="18"/>
                <w:szCs w:val="18"/>
                <w:lang w:val="en-GB"/>
              </w:rPr>
              <w:t xml:space="preserve">Chair: International Management, al. </w:t>
            </w:r>
            <w:r w:rsidR="00290310" w:rsidRPr="0083774E">
              <w:rPr>
                <w:sz w:val="18"/>
                <w:szCs w:val="18"/>
              </w:rPr>
              <w:t xml:space="preserve">Niepodległości 10, 61-875 Poznań, Poland, e-mail: </w:t>
            </w:r>
            <w:r w:rsidR="00290310">
              <w:rPr>
                <w:sz w:val="18"/>
                <w:szCs w:val="18"/>
              </w:rPr>
              <w:t>r.sliwinski@ue.poznan.pl</w:t>
            </w:r>
          </w:p>
        </w:tc>
      </w:tr>
      <w:tr w:rsidR="00802A89" w:rsidRPr="005464AE" w:rsidTr="004626EF">
        <w:tc>
          <w:tcPr>
            <w:tcW w:w="7338" w:type="dxa"/>
            <w:gridSpan w:val="2"/>
            <w:tcBorders>
              <w:bottom w:val="single" w:sz="4" w:space="0" w:color="auto"/>
            </w:tcBorders>
          </w:tcPr>
          <w:p w:rsidR="00802A89" w:rsidRPr="000B34A6" w:rsidRDefault="00802A89" w:rsidP="00060F25">
            <w:pPr>
              <w:spacing w:after="0" w:line="240" w:lineRule="auto"/>
              <w:jc w:val="center"/>
              <w:rPr>
                <w:sz w:val="18"/>
                <w:szCs w:val="18"/>
                <w:lang w:val="es-ES"/>
              </w:rPr>
            </w:pPr>
          </w:p>
        </w:tc>
      </w:tr>
      <w:tr w:rsidR="004626EF" w:rsidRPr="009B685A" w:rsidTr="004626EF">
        <w:tc>
          <w:tcPr>
            <w:tcW w:w="7338" w:type="dxa"/>
            <w:gridSpan w:val="2"/>
            <w:tcBorders>
              <w:top w:val="single" w:sz="4" w:space="0" w:color="auto"/>
              <w:bottom w:val="single" w:sz="4" w:space="0" w:color="auto"/>
            </w:tcBorders>
            <w:shd w:val="clear" w:color="auto" w:fill="BFBFBF" w:themeFill="background1" w:themeFillShade="BF"/>
          </w:tcPr>
          <w:p w:rsidR="004626EF" w:rsidRPr="009D638B" w:rsidRDefault="004626EF" w:rsidP="00060F25">
            <w:pPr>
              <w:spacing w:after="0" w:line="240" w:lineRule="auto"/>
              <w:ind w:right="-38"/>
              <w:jc w:val="center"/>
              <w:rPr>
                <w:b/>
                <w:bCs/>
                <w:sz w:val="18"/>
                <w:szCs w:val="18"/>
                <w:lang w:val="es-ES"/>
              </w:rPr>
            </w:pPr>
            <w:r w:rsidRPr="009D638B">
              <w:rPr>
                <w:b/>
                <w:bCs/>
                <w:sz w:val="18"/>
                <w:szCs w:val="18"/>
                <w:lang w:val="es-ES"/>
              </w:rPr>
              <w:t>Acknowledgement</w:t>
            </w:r>
            <w:r w:rsidRPr="009D638B">
              <w:rPr>
                <w:lang w:val="en-US"/>
              </w:rPr>
              <w:t xml:space="preserve"> </w:t>
            </w:r>
            <w:r>
              <w:rPr>
                <w:b/>
                <w:bCs/>
                <w:sz w:val="18"/>
                <w:szCs w:val="18"/>
                <w:lang w:val="es-ES"/>
              </w:rPr>
              <w:t>and F</w:t>
            </w:r>
            <w:r w:rsidRPr="009D638B">
              <w:rPr>
                <w:b/>
                <w:bCs/>
                <w:sz w:val="18"/>
                <w:szCs w:val="18"/>
                <w:lang w:val="es-ES"/>
              </w:rPr>
              <w:t xml:space="preserve">inancial </w:t>
            </w:r>
            <w:r>
              <w:rPr>
                <w:b/>
                <w:bCs/>
                <w:sz w:val="18"/>
                <w:szCs w:val="18"/>
                <w:lang w:val="es-ES"/>
              </w:rPr>
              <w:t>D</w:t>
            </w:r>
            <w:r w:rsidRPr="009D638B">
              <w:rPr>
                <w:b/>
                <w:bCs/>
                <w:sz w:val="18"/>
                <w:szCs w:val="18"/>
                <w:lang w:val="es-ES"/>
              </w:rPr>
              <w:t>isclosure</w:t>
            </w:r>
            <w:r>
              <w:rPr>
                <w:b/>
                <w:bCs/>
                <w:sz w:val="18"/>
                <w:szCs w:val="18"/>
                <w:lang w:val="es-ES"/>
              </w:rPr>
              <w:t xml:space="preserve"> </w:t>
            </w:r>
            <w:r>
              <w:rPr>
                <w:b/>
                <w:sz w:val="18"/>
                <w:szCs w:val="18"/>
                <w:lang w:val="en-US"/>
              </w:rPr>
              <w:t>[</w:t>
            </w:r>
            <w:r w:rsidRPr="00EF2514">
              <w:rPr>
                <w:b/>
                <w:sz w:val="18"/>
                <w:szCs w:val="18"/>
                <w:lang w:val="en-GB"/>
              </w:rPr>
              <w:t>Calibri 9pt, bold</w:t>
            </w:r>
            <w:r>
              <w:rPr>
                <w:b/>
                <w:sz w:val="18"/>
                <w:szCs w:val="18"/>
                <w:lang w:val="en-GB"/>
              </w:rPr>
              <w:t>]</w:t>
            </w:r>
          </w:p>
        </w:tc>
      </w:tr>
      <w:tr w:rsidR="004626EF" w:rsidRPr="009B685A" w:rsidTr="004626EF">
        <w:tc>
          <w:tcPr>
            <w:tcW w:w="7338" w:type="dxa"/>
            <w:gridSpan w:val="2"/>
            <w:tcBorders>
              <w:top w:val="single" w:sz="4" w:space="0" w:color="auto"/>
            </w:tcBorders>
          </w:tcPr>
          <w:p w:rsidR="004626EF" w:rsidRPr="005D49F9" w:rsidRDefault="004626EF" w:rsidP="00060F25">
            <w:pPr>
              <w:spacing w:after="0" w:line="240" w:lineRule="auto"/>
              <w:ind w:right="-38"/>
              <w:jc w:val="center"/>
              <w:rPr>
                <w:bCs/>
                <w:sz w:val="18"/>
                <w:szCs w:val="18"/>
                <w:lang w:val="es-ES"/>
              </w:rPr>
            </w:pPr>
          </w:p>
        </w:tc>
      </w:tr>
      <w:tr w:rsidR="004626EF" w:rsidRPr="009B685A" w:rsidTr="004626EF">
        <w:trPr>
          <w:trHeight w:val="247"/>
        </w:trPr>
        <w:tc>
          <w:tcPr>
            <w:tcW w:w="7338" w:type="dxa"/>
            <w:gridSpan w:val="2"/>
          </w:tcPr>
          <w:p w:rsidR="004626EF" w:rsidRPr="009D638B" w:rsidRDefault="004626EF" w:rsidP="00060F25">
            <w:pPr>
              <w:spacing w:after="0" w:line="240" w:lineRule="auto"/>
              <w:ind w:right="58"/>
              <w:jc w:val="both"/>
              <w:rPr>
                <w:sz w:val="16"/>
                <w:szCs w:val="16"/>
                <w:lang w:val="en-US"/>
              </w:rPr>
            </w:pPr>
          </w:p>
        </w:tc>
      </w:tr>
      <w:tr w:rsidR="004860C6" w:rsidRPr="009B685A" w:rsidTr="004860C6">
        <w:trPr>
          <w:trHeight w:val="247"/>
        </w:trPr>
        <w:tc>
          <w:tcPr>
            <w:tcW w:w="7338" w:type="dxa"/>
            <w:gridSpan w:val="2"/>
            <w:tcBorders>
              <w:bottom w:val="single" w:sz="4" w:space="0" w:color="auto"/>
            </w:tcBorders>
          </w:tcPr>
          <w:p w:rsidR="004860C6" w:rsidRDefault="004860C6" w:rsidP="00060F25">
            <w:pPr>
              <w:spacing w:after="0" w:line="240" w:lineRule="auto"/>
              <w:ind w:right="58"/>
              <w:jc w:val="both"/>
              <w:rPr>
                <w:sz w:val="16"/>
                <w:szCs w:val="16"/>
                <w:lang w:val="en-US"/>
              </w:rPr>
            </w:pPr>
          </w:p>
        </w:tc>
      </w:tr>
      <w:tr w:rsidR="004860C6" w:rsidRPr="009B685A" w:rsidTr="004860C6">
        <w:trPr>
          <w:trHeight w:val="247"/>
        </w:trPr>
        <w:tc>
          <w:tcPr>
            <w:tcW w:w="7338" w:type="dxa"/>
            <w:gridSpan w:val="2"/>
            <w:tcBorders>
              <w:top w:val="single" w:sz="4" w:space="0" w:color="auto"/>
              <w:bottom w:val="single" w:sz="4" w:space="0" w:color="auto"/>
            </w:tcBorders>
            <w:shd w:val="clear" w:color="auto" w:fill="BFBFBF" w:themeFill="background1" w:themeFillShade="BF"/>
          </w:tcPr>
          <w:p w:rsidR="004860C6" w:rsidRPr="009D638B" w:rsidRDefault="004860C6" w:rsidP="00060F25">
            <w:pPr>
              <w:spacing w:after="0" w:line="240" w:lineRule="auto"/>
              <w:ind w:right="-38"/>
              <w:jc w:val="center"/>
              <w:rPr>
                <w:b/>
                <w:bCs/>
                <w:sz w:val="18"/>
                <w:szCs w:val="18"/>
                <w:lang w:val="es-ES"/>
              </w:rPr>
            </w:pPr>
            <w:r>
              <w:rPr>
                <w:b/>
                <w:bCs/>
                <w:sz w:val="18"/>
                <w:szCs w:val="18"/>
                <w:lang w:val="es-ES"/>
              </w:rPr>
              <w:t xml:space="preserve">Copoyright and License </w:t>
            </w:r>
            <w:r>
              <w:rPr>
                <w:b/>
                <w:sz w:val="18"/>
                <w:szCs w:val="18"/>
                <w:lang w:val="en-US"/>
              </w:rPr>
              <w:t>[</w:t>
            </w:r>
            <w:r w:rsidRPr="00EF2514">
              <w:rPr>
                <w:b/>
                <w:sz w:val="18"/>
                <w:szCs w:val="18"/>
                <w:lang w:val="en-GB"/>
              </w:rPr>
              <w:t>Calibri 9pt, bold</w:t>
            </w:r>
            <w:r>
              <w:rPr>
                <w:b/>
                <w:sz w:val="18"/>
                <w:szCs w:val="18"/>
                <w:lang w:val="en-GB"/>
              </w:rPr>
              <w:t>]</w:t>
            </w:r>
          </w:p>
        </w:tc>
      </w:tr>
      <w:tr w:rsidR="004860C6" w:rsidRPr="009B685A" w:rsidTr="004860C6">
        <w:trPr>
          <w:trHeight w:val="247"/>
        </w:trPr>
        <w:tc>
          <w:tcPr>
            <w:tcW w:w="7338" w:type="dxa"/>
            <w:gridSpan w:val="2"/>
            <w:tcBorders>
              <w:top w:val="single" w:sz="4" w:space="0" w:color="auto"/>
            </w:tcBorders>
          </w:tcPr>
          <w:p w:rsidR="004860C6" w:rsidRDefault="004860C6" w:rsidP="00060F25">
            <w:pPr>
              <w:spacing w:after="0" w:line="240" w:lineRule="auto"/>
              <w:ind w:right="58"/>
              <w:jc w:val="both"/>
              <w:rPr>
                <w:sz w:val="16"/>
                <w:szCs w:val="16"/>
                <w:lang w:val="en-US"/>
              </w:rPr>
            </w:pPr>
          </w:p>
        </w:tc>
      </w:tr>
      <w:tr w:rsidR="004860C6" w:rsidRPr="009B685A" w:rsidTr="004860C6">
        <w:trPr>
          <w:trHeight w:val="247"/>
        </w:trPr>
        <w:tc>
          <w:tcPr>
            <w:tcW w:w="2093" w:type="dxa"/>
          </w:tcPr>
          <w:p w:rsidR="004860C6" w:rsidRDefault="004860C6" w:rsidP="004860C6">
            <w:pPr>
              <w:spacing w:after="0" w:line="240" w:lineRule="auto"/>
              <w:ind w:right="58"/>
              <w:jc w:val="center"/>
              <w:rPr>
                <w:sz w:val="16"/>
                <w:szCs w:val="16"/>
                <w:lang w:val="en-US"/>
              </w:rPr>
            </w:pPr>
            <w:r>
              <w:rPr>
                <w:noProof/>
                <w:lang w:eastAsia="pl-PL"/>
              </w:rPr>
              <w:drawing>
                <wp:inline distT="0" distB="0" distL="0" distR="0">
                  <wp:extent cx="1029279" cy="360000"/>
                  <wp:effectExtent l="0" t="0" r="0" b="0"/>
                  <wp:docPr id="5" name="Obraz 5" descr="H:\EBER-Vol-02-04\by-nc-nd.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BER-Vol-02-04\by-nc-nd.eu.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9279" cy="360000"/>
                          </a:xfrm>
                          <a:prstGeom prst="rect">
                            <a:avLst/>
                          </a:prstGeom>
                          <a:noFill/>
                          <a:ln>
                            <a:noFill/>
                          </a:ln>
                        </pic:spPr>
                      </pic:pic>
                    </a:graphicData>
                  </a:graphic>
                </wp:inline>
              </w:drawing>
            </w:r>
          </w:p>
        </w:tc>
        <w:tc>
          <w:tcPr>
            <w:tcW w:w="5245" w:type="dxa"/>
          </w:tcPr>
          <w:p w:rsidR="004860C6" w:rsidRPr="00FF1712" w:rsidRDefault="004860C6" w:rsidP="004860C6">
            <w:pPr>
              <w:spacing w:after="0" w:line="240" w:lineRule="auto"/>
              <w:jc w:val="center"/>
              <w:rPr>
                <w:bCs/>
                <w:sz w:val="18"/>
                <w:szCs w:val="18"/>
                <w:lang w:val="en-GB"/>
              </w:rPr>
            </w:pPr>
            <w:r w:rsidRPr="00FF1712">
              <w:rPr>
                <w:bCs/>
                <w:sz w:val="18"/>
                <w:szCs w:val="18"/>
                <w:lang w:val="en-GB"/>
              </w:rPr>
              <w:t>This article is published under the terms of the Creative Commons</w:t>
            </w:r>
          </w:p>
          <w:p w:rsidR="004860C6" w:rsidRPr="00FF1712" w:rsidRDefault="004860C6" w:rsidP="004860C6">
            <w:pPr>
              <w:spacing w:after="0" w:line="240" w:lineRule="auto"/>
              <w:ind w:left="-28"/>
              <w:jc w:val="center"/>
              <w:rPr>
                <w:bCs/>
                <w:sz w:val="18"/>
                <w:szCs w:val="18"/>
                <w:lang w:val="en-GB"/>
              </w:rPr>
            </w:pPr>
            <w:r w:rsidRPr="00FF1712">
              <w:rPr>
                <w:bCs/>
                <w:sz w:val="18"/>
                <w:szCs w:val="18"/>
                <w:lang w:val="en-GB"/>
              </w:rPr>
              <w:t xml:space="preserve">Attribution – </w:t>
            </w:r>
            <w:proofErr w:type="spellStart"/>
            <w:r w:rsidRPr="00FF1712">
              <w:rPr>
                <w:bCs/>
                <w:sz w:val="18"/>
                <w:szCs w:val="18"/>
                <w:lang w:val="en-GB"/>
              </w:rPr>
              <w:t>NonCommercial</w:t>
            </w:r>
            <w:proofErr w:type="spellEnd"/>
            <w:r w:rsidRPr="00FF1712">
              <w:rPr>
                <w:bCs/>
                <w:sz w:val="18"/>
                <w:szCs w:val="18"/>
                <w:lang w:val="en-GB"/>
              </w:rPr>
              <w:t xml:space="preserve"> – </w:t>
            </w:r>
            <w:proofErr w:type="spellStart"/>
            <w:r w:rsidRPr="00FF1712">
              <w:rPr>
                <w:bCs/>
                <w:sz w:val="18"/>
                <w:szCs w:val="18"/>
                <w:lang w:val="en-GB"/>
              </w:rPr>
              <w:t>NoDerivs</w:t>
            </w:r>
            <w:proofErr w:type="spellEnd"/>
            <w:r w:rsidRPr="00FF1712">
              <w:rPr>
                <w:bCs/>
                <w:sz w:val="18"/>
                <w:szCs w:val="18"/>
                <w:lang w:val="en-GB"/>
              </w:rPr>
              <w:t xml:space="preserve"> (CC BY-NC-ND 3.0) License</w:t>
            </w:r>
          </w:p>
          <w:p w:rsidR="004860C6" w:rsidRDefault="004860C6" w:rsidP="004860C6">
            <w:pPr>
              <w:spacing w:after="0" w:line="240" w:lineRule="auto"/>
              <w:ind w:right="58"/>
              <w:jc w:val="center"/>
              <w:rPr>
                <w:sz w:val="16"/>
                <w:szCs w:val="16"/>
                <w:lang w:val="en-US"/>
              </w:rPr>
            </w:pPr>
            <w:r w:rsidRPr="00FF1712">
              <w:rPr>
                <w:bCs/>
                <w:sz w:val="18"/>
                <w:szCs w:val="18"/>
                <w:lang w:val="en-GB"/>
              </w:rPr>
              <w:t>http://creativecommons.org/licenses/by-nc-nd/3.0/</w:t>
            </w:r>
          </w:p>
        </w:tc>
      </w:tr>
      <w:tr w:rsidR="004626EF" w:rsidRPr="009B685A" w:rsidTr="004626EF">
        <w:trPr>
          <w:trHeight w:val="247"/>
        </w:trPr>
        <w:tc>
          <w:tcPr>
            <w:tcW w:w="7338" w:type="dxa"/>
            <w:gridSpan w:val="2"/>
            <w:tcBorders>
              <w:bottom w:val="single" w:sz="4" w:space="0" w:color="auto"/>
            </w:tcBorders>
          </w:tcPr>
          <w:p w:rsidR="004626EF" w:rsidRDefault="004626EF" w:rsidP="00060F25">
            <w:pPr>
              <w:spacing w:after="0" w:line="240" w:lineRule="auto"/>
              <w:ind w:right="58"/>
              <w:jc w:val="both"/>
              <w:rPr>
                <w:sz w:val="16"/>
                <w:szCs w:val="16"/>
                <w:lang w:val="en-US"/>
              </w:rPr>
            </w:pPr>
          </w:p>
        </w:tc>
      </w:tr>
      <w:tr w:rsidR="004626EF" w:rsidRPr="009B685A" w:rsidTr="00060F25">
        <w:trPr>
          <w:trHeight w:val="247"/>
        </w:trPr>
        <w:tc>
          <w:tcPr>
            <w:tcW w:w="7338" w:type="dxa"/>
            <w:gridSpan w:val="2"/>
            <w:tcBorders>
              <w:top w:val="single" w:sz="4" w:space="0" w:color="auto"/>
              <w:bottom w:val="single" w:sz="4" w:space="0" w:color="auto"/>
            </w:tcBorders>
            <w:shd w:val="clear" w:color="auto" w:fill="BFBFBF"/>
          </w:tcPr>
          <w:p w:rsidR="004626EF" w:rsidRPr="000B34A6" w:rsidRDefault="004626EF" w:rsidP="00254850">
            <w:pPr>
              <w:spacing w:after="0" w:line="240" w:lineRule="auto"/>
              <w:ind w:right="-38"/>
              <w:jc w:val="center"/>
              <w:rPr>
                <w:bCs/>
                <w:sz w:val="18"/>
                <w:szCs w:val="18"/>
                <w:lang w:val="en-US"/>
              </w:rPr>
            </w:pPr>
            <w:r w:rsidRPr="000B34A6">
              <w:rPr>
                <w:bCs/>
                <w:sz w:val="18"/>
                <w:szCs w:val="18"/>
                <w:lang w:val="en-US"/>
              </w:rPr>
              <w:t>Published by Centre for Strategic and International Entrepreneurship – Krakow, Poland</w:t>
            </w:r>
          </w:p>
        </w:tc>
      </w:tr>
    </w:tbl>
    <w:p w:rsidR="00254850" w:rsidRPr="00254850" w:rsidRDefault="00254850" w:rsidP="00254850">
      <w:pPr>
        <w:spacing w:after="0" w:line="240" w:lineRule="auto"/>
        <w:rPr>
          <w:b/>
          <w:sz w:val="20"/>
          <w:szCs w:val="20"/>
          <w:lang w:val="en-US"/>
        </w:rPr>
      </w:pPr>
    </w:p>
    <w:sectPr w:rsidR="00254850" w:rsidRPr="00254850" w:rsidSect="00E75B44">
      <w:headerReference w:type="even" r:id="rId13"/>
      <w:headerReference w:type="default" r:id="rId14"/>
      <w:pgSz w:w="9356" w:h="13325" w:code="34"/>
      <w:pgMar w:top="1134" w:right="964" w:bottom="964" w:left="964" w:header="567" w:footer="567" w:gutter="17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31C" w:rsidRDefault="00F0331C" w:rsidP="00043488">
      <w:pPr>
        <w:spacing w:after="0" w:line="240" w:lineRule="auto"/>
      </w:pPr>
      <w:r>
        <w:separator/>
      </w:r>
    </w:p>
  </w:endnote>
  <w:endnote w:type="continuationSeparator" w:id="0">
    <w:p w:rsidR="00F0331C" w:rsidRDefault="00F0331C" w:rsidP="00043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KDHNG+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31C" w:rsidRDefault="00F0331C" w:rsidP="00043488">
      <w:pPr>
        <w:spacing w:after="0" w:line="240" w:lineRule="auto"/>
      </w:pPr>
      <w:r>
        <w:separator/>
      </w:r>
    </w:p>
  </w:footnote>
  <w:footnote w:type="continuationSeparator" w:id="0">
    <w:p w:rsidR="00F0331C" w:rsidRDefault="00F0331C" w:rsidP="00043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7258" w:type="dxa"/>
      <w:jc w:val="center"/>
      <w:tblBorders>
        <w:top w:val="none" w:sz="0" w:space="0" w:color="auto"/>
        <w:left w:val="none" w:sz="0" w:space="0" w:color="auto"/>
        <w:bottom w:val="single" w:sz="6" w:space="0" w:color="D9D9D9" w:themeColor="background1" w:themeShade="D9"/>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4"/>
      <w:gridCol w:w="6514"/>
    </w:tblGrid>
    <w:tr w:rsidR="00C353D4" w:rsidRPr="003D10ED" w:rsidTr="00705E20">
      <w:trPr>
        <w:trHeight w:val="266"/>
        <w:jc w:val="center"/>
      </w:trPr>
      <w:tc>
        <w:tcPr>
          <w:tcW w:w="732" w:type="dxa"/>
        </w:tcPr>
        <w:p w:rsidR="00C353D4" w:rsidRPr="003D10ED" w:rsidRDefault="00C353D4" w:rsidP="00705E20">
          <w:pPr>
            <w:pStyle w:val="Nagwek"/>
            <w:tabs>
              <w:tab w:val="clear" w:pos="4536"/>
              <w:tab w:val="center" w:pos="5245"/>
              <w:tab w:val="center" w:pos="5529"/>
            </w:tabs>
            <w:rPr>
              <w:b/>
              <w:bCs/>
            </w:rPr>
          </w:pPr>
          <w:r w:rsidRPr="003D10ED">
            <w:rPr>
              <w:lang w:val="es-ES"/>
            </w:rPr>
            <w:fldChar w:fldCharType="begin"/>
          </w:r>
          <w:r w:rsidRPr="003D10ED">
            <w:rPr>
              <w:lang w:val="es-ES"/>
            </w:rPr>
            <w:instrText>PAGE   \* MERGEFORMAT</w:instrText>
          </w:r>
          <w:r w:rsidRPr="003D10ED">
            <w:rPr>
              <w:lang w:val="es-ES"/>
            </w:rPr>
            <w:fldChar w:fldCharType="separate"/>
          </w:r>
          <w:r w:rsidR="009B685A" w:rsidRPr="009B685A">
            <w:rPr>
              <w:b/>
              <w:bCs/>
              <w:noProof/>
              <w:lang w:val="es-ES"/>
            </w:rPr>
            <w:t>20</w:t>
          </w:r>
          <w:r w:rsidRPr="003D10ED">
            <w:rPr>
              <w:lang w:val="es-ES"/>
            </w:rPr>
            <w:fldChar w:fldCharType="end"/>
          </w:r>
          <w:r w:rsidRPr="003D10ED">
            <w:rPr>
              <w:b/>
              <w:bCs/>
            </w:rPr>
            <w:t xml:space="preserve"> |</w:t>
          </w:r>
        </w:p>
      </w:tc>
      <w:tc>
        <w:tcPr>
          <w:tcW w:w="6412" w:type="dxa"/>
        </w:tcPr>
        <w:p w:rsidR="00C353D4" w:rsidRPr="003D10ED" w:rsidRDefault="0081135B" w:rsidP="00705E20">
          <w:pPr>
            <w:pStyle w:val="Nagwek"/>
            <w:tabs>
              <w:tab w:val="clear" w:pos="4536"/>
              <w:tab w:val="center" w:pos="5245"/>
              <w:tab w:val="center" w:pos="5529"/>
            </w:tabs>
            <w:jc w:val="right"/>
            <w:rPr>
              <w:b/>
              <w:bCs/>
            </w:rPr>
          </w:pPr>
          <w:r>
            <w:rPr>
              <w:color w:val="808080"/>
            </w:rPr>
            <w:t>Magdalena Śliwińska, Rafał Śliwiński</w:t>
          </w:r>
        </w:p>
      </w:tc>
    </w:tr>
  </w:tbl>
  <w:p w:rsidR="00C353D4" w:rsidRPr="00043488" w:rsidRDefault="00C353D4">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7258" w:type="dxa"/>
      <w:jc w:val="center"/>
      <w:tblBorders>
        <w:top w:val="none" w:sz="0" w:space="0" w:color="auto"/>
        <w:left w:val="none" w:sz="0" w:space="0" w:color="auto"/>
        <w:bottom w:val="single" w:sz="6" w:space="0" w:color="D9D9D9" w:themeColor="background1" w:themeShade="D9"/>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59"/>
      <w:gridCol w:w="799"/>
    </w:tblGrid>
    <w:tr w:rsidR="00C353D4" w:rsidRPr="003D10ED" w:rsidTr="00705E20">
      <w:trPr>
        <w:trHeight w:val="266"/>
        <w:jc w:val="center"/>
      </w:trPr>
      <w:tc>
        <w:tcPr>
          <w:tcW w:w="6358" w:type="dxa"/>
        </w:tcPr>
        <w:p w:rsidR="00C353D4" w:rsidRPr="00B1791E" w:rsidRDefault="00C353D4" w:rsidP="0081135B">
          <w:pPr>
            <w:pStyle w:val="Nagwek"/>
            <w:tabs>
              <w:tab w:val="clear" w:pos="4536"/>
              <w:tab w:val="center" w:pos="5245"/>
              <w:tab w:val="center" w:pos="5529"/>
            </w:tabs>
            <w:rPr>
              <w:b/>
              <w:bCs/>
              <w:lang w:val="en-US"/>
            </w:rPr>
          </w:pPr>
          <w:r w:rsidRPr="008E2F40">
            <w:rPr>
              <w:color w:val="808080"/>
              <w:lang w:val="en-US"/>
            </w:rPr>
            <w:t xml:space="preserve">The </w:t>
          </w:r>
          <w:r w:rsidR="0081135B">
            <w:rPr>
              <w:color w:val="808080"/>
              <w:lang w:val="en-US"/>
            </w:rPr>
            <w:t xml:space="preserve">Growth Factors of German Enterprises in </w:t>
          </w:r>
          <w:proofErr w:type="spellStart"/>
          <w:r w:rsidR="0081135B">
            <w:rPr>
              <w:color w:val="808080"/>
              <w:lang w:val="en-US"/>
            </w:rPr>
            <w:t>Wielkopolska</w:t>
          </w:r>
          <w:proofErr w:type="spellEnd"/>
          <w:r w:rsidR="0081135B">
            <w:rPr>
              <w:color w:val="808080"/>
              <w:lang w:val="en-US"/>
            </w:rPr>
            <w:t xml:space="preserve"> Region</w:t>
          </w:r>
        </w:p>
      </w:tc>
      <w:tc>
        <w:tcPr>
          <w:tcW w:w="786" w:type="dxa"/>
        </w:tcPr>
        <w:p w:rsidR="00C353D4" w:rsidRPr="003D10ED" w:rsidRDefault="00C353D4" w:rsidP="00705E20">
          <w:pPr>
            <w:pStyle w:val="Nagwek"/>
            <w:tabs>
              <w:tab w:val="clear" w:pos="4536"/>
              <w:tab w:val="center" w:pos="5245"/>
              <w:tab w:val="center" w:pos="5529"/>
            </w:tabs>
            <w:jc w:val="right"/>
            <w:rPr>
              <w:b/>
              <w:bCs/>
            </w:rPr>
          </w:pPr>
          <w:r w:rsidRPr="003D10ED">
            <w:rPr>
              <w:lang w:val="en-US"/>
            </w:rPr>
            <w:t xml:space="preserve">| </w:t>
          </w:r>
          <w:r w:rsidRPr="003D10ED">
            <w:rPr>
              <w:lang w:val="en-US"/>
            </w:rPr>
            <w:fldChar w:fldCharType="begin"/>
          </w:r>
          <w:r w:rsidRPr="003D10ED">
            <w:rPr>
              <w:lang w:val="en-US"/>
            </w:rPr>
            <w:instrText>PAGE   \* MERGEFORMAT</w:instrText>
          </w:r>
          <w:r w:rsidRPr="003D10ED">
            <w:rPr>
              <w:lang w:val="en-US"/>
            </w:rPr>
            <w:fldChar w:fldCharType="separate"/>
          </w:r>
          <w:r w:rsidR="009B685A" w:rsidRPr="009B685A">
            <w:rPr>
              <w:b/>
              <w:bCs/>
              <w:noProof/>
              <w:lang w:val="en-US"/>
            </w:rPr>
            <w:t>21</w:t>
          </w:r>
          <w:r w:rsidRPr="003D10ED">
            <w:rPr>
              <w:lang w:val="en-US"/>
            </w:rPr>
            <w:fldChar w:fldCharType="end"/>
          </w:r>
        </w:p>
      </w:tc>
    </w:tr>
  </w:tbl>
  <w:p w:rsidR="00C353D4" w:rsidRPr="00043488" w:rsidRDefault="00C353D4">
    <w:pPr>
      <w:pStyle w:val="Nagwek"/>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3F922020"/>
    <w:name w:val="WW8Num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4."/>
      <w:lvlJc w:val="left"/>
      <w:pPr>
        <w:tabs>
          <w:tab w:val="num" w:pos="0"/>
        </w:tabs>
        <w:ind w:left="2880" w:hanging="360"/>
      </w:pPr>
      <w:rPr>
        <w:rFonts w:asciiTheme="minorHAnsi" w:eastAsiaTheme="minorHAnsi" w:hAnsiTheme="minorHAnsi" w:cstheme="minorHAnsi"/>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12C23A0"/>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E560E2"/>
    <w:multiLevelType w:val="multilevel"/>
    <w:tmpl w:val="EF1ED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43056F"/>
    <w:multiLevelType w:val="hybridMultilevel"/>
    <w:tmpl w:val="57A0F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B14C74"/>
    <w:multiLevelType w:val="hybridMultilevel"/>
    <w:tmpl w:val="9FB6A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FD41AE"/>
    <w:multiLevelType w:val="hybridMultilevel"/>
    <w:tmpl w:val="049C3726"/>
    <w:lvl w:ilvl="0" w:tplc="EDEADC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CEC7C32"/>
    <w:multiLevelType w:val="hybridMultilevel"/>
    <w:tmpl w:val="B538C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1776A6"/>
    <w:multiLevelType w:val="hybridMultilevel"/>
    <w:tmpl w:val="10C00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8C45CF"/>
    <w:multiLevelType w:val="hybridMultilevel"/>
    <w:tmpl w:val="944C9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8FF7C1A"/>
    <w:multiLevelType w:val="hybridMultilevel"/>
    <w:tmpl w:val="9216D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A9304A7"/>
    <w:multiLevelType w:val="hybridMultilevel"/>
    <w:tmpl w:val="36805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7B1590"/>
    <w:multiLevelType w:val="hybridMultilevel"/>
    <w:tmpl w:val="CC5EB434"/>
    <w:lvl w:ilvl="0" w:tplc="007AAF8A">
      <w:numFmt w:val="bullet"/>
      <w:lvlText w:val="-"/>
      <w:lvlJc w:val="left"/>
      <w:pPr>
        <w:ind w:left="720" w:hanging="360"/>
      </w:pPr>
      <w:rPr>
        <w:rFonts w:ascii="Calibri" w:eastAsia="Calibri" w:hAnsi="Calibri" w:cs="Times New Roman" w:hint="default"/>
        <w:b/>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046926"/>
    <w:multiLevelType w:val="multilevel"/>
    <w:tmpl w:val="6456A4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3BC6A1A"/>
    <w:multiLevelType w:val="hybridMultilevel"/>
    <w:tmpl w:val="45A05B18"/>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D3B3D12"/>
    <w:multiLevelType w:val="hybridMultilevel"/>
    <w:tmpl w:val="4306B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EDE1CA2"/>
    <w:multiLevelType w:val="hybridMultilevel"/>
    <w:tmpl w:val="6666DAD6"/>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3444361"/>
    <w:multiLevelType w:val="hybridMultilevel"/>
    <w:tmpl w:val="58A88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4F93AA1"/>
    <w:multiLevelType w:val="hybridMultilevel"/>
    <w:tmpl w:val="F4FE7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7DD1B29"/>
    <w:multiLevelType w:val="multilevel"/>
    <w:tmpl w:val="0C0A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48C32754"/>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A83DBA"/>
    <w:multiLevelType w:val="hybridMultilevel"/>
    <w:tmpl w:val="8806F844"/>
    <w:lvl w:ilvl="0" w:tplc="24AA0D10">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710BF4"/>
    <w:multiLevelType w:val="hybridMultilevel"/>
    <w:tmpl w:val="9828DC38"/>
    <w:lvl w:ilvl="0" w:tplc="EDEADC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3A10E3C"/>
    <w:multiLevelType w:val="hybridMultilevel"/>
    <w:tmpl w:val="6DFA6D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55056730"/>
    <w:multiLevelType w:val="hybridMultilevel"/>
    <w:tmpl w:val="CF989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C7E2332"/>
    <w:multiLevelType w:val="hybridMultilevel"/>
    <w:tmpl w:val="436CF228"/>
    <w:lvl w:ilvl="0" w:tplc="E3804D64">
      <w:numFmt w:val="bullet"/>
      <w:lvlText w:val="-"/>
      <w:lvlJc w:val="left"/>
      <w:pPr>
        <w:ind w:left="435" w:hanging="360"/>
      </w:pPr>
      <w:rPr>
        <w:rFonts w:ascii="Calibri" w:eastAsia="Calibri" w:hAnsi="Calibri" w:cs="Times New Roman" w:hint="default"/>
      </w:rPr>
    </w:lvl>
    <w:lvl w:ilvl="1" w:tplc="04150003" w:tentative="1">
      <w:start w:val="1"/>
      <w:numFmt w:val="bullet"/>
      <w:lvlText w:val="o"/>
      <w:lvlJc w:val="left"/>
      <w:pPr>
        <w:ind w:left="1155" w:hanging="360"/>
      </w:pPr>
      <w:rPr>
        <w:rFonts w:ascii="Courier New" w:hAnsi="Courier New" w:cs="Courier New" w:hint="default"/>
      </w:rPr>
    </w:lvl>
    <w:lvl w:ilvl="2" w:tplc="04150005" w:tentative="1">
      <w:start w:val="1"/>
      <w:numFmt w:val="bullet"/>
      <w:lvlText w:val=""/>
      <w:lvlJc w:val="left"/>
      <w:pPr>
        <w:ind w:left="1875" w:hanging="360"/>
      </w:pPr>
      <w:rPr>
        <w:rFonts w:ascii="Wingdings" w:hAnsi="Wingdings" w:hint="default"/>
      </w:rPr>
    </w:lvl>
    <w:lvl w:ilvl="3" w:tplc="04150001" w:tentative="1">
      <w:start w:val="1"/>
      <w:numFmt w:val="bullet"/>
      <w:lvlText w:val=""/>
      <w:lvlJc w:val="left"/>
      <w:pPr>
        <w:ind w:left="2595" w:hanging="360"/>
      </w:pPr>
      <w:rPr>
        <w:rFonts w:ascii="Symbol" w:hAnsi="Symbol" w:hint="default"/>
      </w:rPr>
    </w:lvl>
    <w:lvl w:ilvl="4" w:tplc="04150003" w:tentative="1">
      <w:start w:val="1"/>
      <w:numFmt w:val="bullet"/>
      <w:lvlText w:val="o"/>
      <w:lvlJc w:val="left"/>
      <w:pPr>
        <w:ind w:left="3315" w:hanging="360"/>
      </w:pPr>
      <w:rPr>
        <w:rFonts w:ascii="Courier New" w:hAnsi="Courier New" w:cs="Courier New" w:hint="default"/>
      </w:rPr>
    </w:lvl>
    <w:lvl w:ilvl="5" w:tplc="04150005" w:tentative="1">
      <w:start w:val="1"/>
      <w:numFmt w:val="bullet"/>
      <w:lvlText w:val=""/>
      <w:lvlJc w:val="left"/>
      <w:pPr>
        <w:ind w:left="4035" w:hanging="360"/>
      </w:pPr>
      <w:rPr>
        <w:rFonts w:ascii="Wingdings" w:hAnsi="Wingdings" w:hint="default"/>
      </w:rPr>
    </w:lvl>
    <w:lvl w:ilvl="6" w:tplc="04150001" w:tentative="1">
      <w:start w:val="1"/>
      <w:numFmt w:val="bullet"/>
      <w:lvlText w:val=""/>
      <w:lvlJc w:val="left"/>
      <w:pPr>
        <w:ind w:left="4755" w:hanging="360"/>
      </w:pPr>
      <w:rPr>
        <w:rFonts w:ascii="Symbol" w:hAnsi="Symbol" w:hint="default"/>
      </w:rPr>
    </w:lvl>
    <w:lvl w:ilvl="7" w:tplc="04150003" w:tentative="1">
      <w:start w:val="1"/>
      <w:numFmt w:val="bullet"/>
      <w:lvlText w:val="o"/>
      <w:lvlJc w:val="left"/>
      <w:pPr>
        <w:ind w:left="5475" w:hanging="360"/>
      </w:pPr>
      <w:rPr>
        <w:rFonts w:ascii="Courier New" w:hAnsi="Courier New" w:cs="Courier New" w:hint="default"/>
      </w:rPr>
    </w:lvl>
    <w:lvl w:ilvl="8" w:tplc="04150005" w:tentative="1">
      <w:start w:val="1"/>
      <w:numFmt w:val="bullet"/>
      <w:lvlText w:val=""/>
      <w:lvlJc w:val="left"/>
      <w:pPr>
        <w:ind w:left="6195" w:hanging="360"/>
      </w:pPr>
      <w:rPr>
        <w:rFonts w:ascii="Wingdings" w:hAnsi="Wingdings" w:hint="default"/>
      </w:rPr>
    </w:lvl>
  </w:abstractNum>
  <w:abstractNum w:abstractNumId="26" w15:restartNumberingAfterBreak="0">
    <w:nsid w:val="5F8D6CC4"/>
    <w:multiLevelType w:val="hybridMultilevel"/>
    <w:tmpl w:val="EEF00AD0"/>
    <w:lvl w:ilvl="0" w:tplc="6952DD92">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0101623"/>
    <w:multiLevelType w:val="hybridMultilevel"/>
    <w:tmpl w:val="C464A174"/>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8C358C9"/>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E4477A"/>
    <w:multiLevelType w:val="hybridMultilevel"/>
    <w:tmpl w:val="0396DE0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28F1AD4"/>
    <w:multiLevelType w:val="hybridMultilevel"/>
    <w:tmpl w:val="FED60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B4E3EBE"/>
    <w:multiLevelType w:val="hybridMultilevel"/>
    <w:tmpl w:val="81262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BF820DC"/>
    <w:multiLevelType w:val="hybridMultilevel"/>
    <w:tmpl w:val="C5EEBD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C385544"/>
    <w:multiLevelType w:val="hybridMultilevel"/>
    <w:tmpl w:val="ABA20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21"/>
  </w:num>
  <w:num w:numId="4">
    <w:abstractNumId w:val="25"/>
  </w:num>
  <w:num w:numId="5">
    <w:abstractNumId w:val="30"/>
  </w:num>
  <w:num w:numId="6">
    <w:abstractNumId w:val="18"/>
  </w:num>
  <w:num w:numId="7">
    <w:abstractNumId w:val="33"/>
  </w:num>
  <w:num w:numId="8">
    <w:abstractNumId w:val="11"/>
  </w:num>
  <w:num w:numId="9">
    <w:abstractNumId w:val="32"/>
  </w:num>
  <w:num w:numId="10">
    <w:abstractNumId w:val="3"/>
  </w:num>
  <w:num w:numId="11">
    <w:abstractNumId w:val="20"/>
  </w:num>
  <w:num w:numId="12">
    <w:abstractNumId w:val="17"/>
  </w:num>
  <w:num w:numId="13">
    <w:abstractNumId w:val="15"/>
  </w:num>
  <w:num w:numId="14">
    <w:abstractNumId w:val="4"/>
  </w:num>
  <w:num w:numId="15">
    <w:abstractNumId w:val="13"/>
  </w:num>
  <w:num w:numId="16">
    <w:abstractNumId w:val="31"/>
  </w:num>
  <w:num w:numId="17">
    <w:abstractNumId w:val="2"/>
  </w:num>
  <w:num w:numId="18">
    <w:abstractNumId w:val="28"/>
  </w:num>
  <w:num w:numId="19">
    <w:abstractNumId w:val="5"/>
  </w:num>
  <w:num w:numId="20">
    <w:abstractNumId w:val="9"/>
  </w:num>
  <w:num w:numId="21">
    <w:abstractNumId w:val="8"/>
  </w:num>
  <w:num w:numId="22">
    <w:abstractNumId w:val="7"/>
  </w:num>
  <w:num w:numId="23">
    <w:abstractNumId w:val="24"/>
  </w:num>
  <w:num w:numId="24">
    <w:abstractNumId w:val="12"/>
  </w:num>
  <w:num w:numId="25">
    <w:abstractNumId w:val="6"/>
  </w:num>
  <w:num w:numId="26">
    <w:abstractNumId w:val="22"/>
  </w:num>
  <w:num w:numId="27">
    <w:abstractNumId w:val="16"/>
  </w:num>
  <w:num w:numId="28">
    <w:abstractNumId w:val="14"/>
  </w:num>
  <w:num w:numId="29">
    <w:abstractNumId w:val="27"/>
  </w:num>
  <w:num w:numId="30">
    <w:abstractNumId w:val="10"/>
  </w:num>
  <w:num w:numId="31">
    <w:abstractNumId w:val="23"/>
  </w:num>
  <w:num w:numId="32">
    <w:abstractNumId w:val="0"/>
  </w:num>
  <w:num w:numId="33">
    <w:abstractNumId w:val="1"/>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39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EE9"/>
    <w:rsid w:val="0000134F"/>
    <w:rsid w:val="00012C91"/>
    <w:rsid w:val="000232A4"/>
    <w:rsid w:val="0002650D"/>
    <w:rsid w:val="000340E5"/>
    <w:rsid w:val="00036E45"/>
    <w:rsid w:val="00042042"/>
    <w:rsid w:val="00043488"/>
    <w:rsid w:val="00052A80"/>
    <w:rsid w:val="00052B02"/>
    <w:rsid w:val="00060F25"/>
    <w:rsid w:val="00061916"/>
    <w:rsid w:val="00067B30"/>
    <w:rsid w:val="00071EE7"/>
    <w:rsid w:val="00072E62"/>
    <w:rsid w:val="00074637"/>
    <w:rsid w:val="000748D7"/>
    <w:rsid w:val="00074F61"/>
    <w:rsid w:val="000772D9"/>
    <w:rsid w:val="0008214A"/>
    <w:rsid w:val="00086817"/>
    <w:rsid w:val="000878AE"/>
    <w:rsid w:val="00087FA1"/>
    <w:rsid w:val="000A0130"/>
    <w:rsid w:val="000B03FA"/>
    <w:rsid w:val="000B059F"/>
    <w:rsid w:val="000B33EB"/>
    <w:rsid w:val="000B7A07"/>
    <w:rsid w:val="000C1BA3"/>
    <w:rsid w:val="000C293F"/>
    <w:rsid w:val="000C7B94"/>
    <w:rsid w:val="000D5806"/>
    <w:rsid w:val="000D7B56"/>
    <w:rsid w:val="000E45B8"/>
    <w:rsid w:val="000F1702"/>
    <w:rsid w:val="000F246C"/>
    <w:rsid w:val="000F5AC6"/>
    <w:rsid w:val="001036A1"/>
    <w:rsid w:val="001138D8"/>
    <w:rsid w:val="0012497B"/>
    <w:rsid w:val="00127484"/>
    <w:rsid w:val="00132B74"/>
    <w:rsid w:val="001378B9"/>
    <w:rsid w:val="00155693"/>
    <w:rsid w:val="00160568"/>
    <w:rsid w:val="00160AC1"/>
    <w:rsid w:val="00162006"/>
    <w:rsid w:val="00174485"/>
    <w:rsid w:val="0018437E"/>
    <w:rsid w:val="0019184F"/>
    <w:rsid w:val="001A3D7D"/>
    <w:rsid w:val="001B13FE"/>
    <w:rsid w:val="001C103D"/>
    <w:rsid w:val="001C1C60"/>
    <w:rsid w:val="001C2A51"/>
    <w:rsid w:val="001C3E38"/>
    <w:rsid w:val="001E581A"/>
    <w:rsid w:val="001E7712"/>
    <w:rsid w:val="00200B54"/>
    <w:rsid w:val="002014B7"/>
    <w:rsid w:val="00204170"/>
    <w:rsid w:val="00214033"/>
    <w:rsid w:val="00216CD7"/>
    <w:rsid w:val="002273F6"/>
    <w:rsid w:val="00231D9C"/>
    <w:rsid w:val="002327AC"/>
    <w:rsid w:val="00233D5E"/>
    <w:rsid w:val="002403BE"/>
    <w:rsid w:val="00240821"/>
    <w:rsid w:val="0024407C"/>
    <w:rsid w:val="00245AA9"/>
    <w:rsid w:val="00254850"/>
    <w:rsid w:val="0026693B"/>
    <w:rsid w:val="00286847"/>
    <w:rsid w:val="00286ED3"/>
    <w:rsid w:val="00290310"/>
    <w:rsid w:val="002966CE"/>
    <w:rsid w:val="002A1357"/>
    <w:rsid w:val="002B044A"/>
    <w:rsid w:val="002B0886"/>
    <w:rsid w:val="002B655F"/>
    <w:rsid w:val="002C0FCA"/>
    <w:rsid w:val="002D1ACA"/>
    <w:rsid w:val="002E5058"/>
    <w:rsid w:val="002E6B0B"/>
    <w:rsid w:val="002E751C"/>
    <w:rsid w:val="002E7572"/>
    <w:rsid w:val="00301620"/>
    <w:rsid w:val="00304305"/>
    <w:rsid w:val="003110A1"/>
    <w:rsid w:val="00312878"/>
    <w:rsid w:val="003146CD"/>
    <w:rsid w:val="00322480"/>
    <w:rsid w:val="00325EF4"/>
    <w:rsid w:val="00326BD6"/>
    <w:rsid w:val="00337479"/>
    <w:rsid w:val="00340826"/>
    <w:rsid w:val="00356B2B"/>
    <w:rsid w:val="00356DBB"/>
    <w:rsid w:val="00360877"/>
    <w:rsid w:val="00370278"/>
    <w:rsid w:val="00375110"/>
    <w:rsid w:val="00375639"/>
    <w:rsid w:val="003769E3"/>
    <w:rsid w:val="00384DD7"/>
    <w:rsid w:val="00392803"/>
    <w:rsid w:val="003930EC"/>
    <w:rsid w:val="003C0DCF"/>
    <w:rsid w:val="003C34E3"/>
    <w:rsid w:val="003C4801"/>
    <w:rsid w:val="003D0263"/>
    <w:rsid w:val="003D406B"/>
    <w:rsid w:val="003E29A1"/>
    <w:rsid w:val="003E39FF"/>
    <w:rsid w:val="003E67A9"/>
    <w:rsid w:val="003F35B5"/>
    <w:rsid w:val="003F66B4"/>
    <w:rsid w:val="004012AC"/>
    <w:rsid w:val="00401E04"/>
    <w:rsid w:val="00404C46"/>
    <w:rsid w:val="004126E7"/>
    <w:rsid w:val="00412F4E"/>
    <w:rsid w:val="00413A64"/>
    <w:rsid w:val="00420FE2"/>
    <w:rsid w:val="00430E47"/>
    <w:rsid w:val="00440FC2"/>
    <w:rsid w:val="00441FB6"/>
    <w:rsid w:val="00456438"/>
    <w:rsid w:val="004626EF"/>
    <w:rsid w:val="00484550"/>
    <w:rsid w:val="004860C6"/>
    <w:rsid w:val="0048656E"/>
    <w:rsid w:val="00497543"/>
    <w:rsid w:val="004A04F4"/>
    <w:rsid w:val="004A1A3F"/>
    <w:rsid w:val="004C4AC6"/>
    <w:rsid w:val="004C6213"/>
    <w:rsid w:val="004E2FBC"/>
    <w:rsid w:val="004F343B"/>
    <w:rsid w:val="00514415"/>
    <w:rsid w:val="00523263"/>
    <w:rsid w:val="00541AFA"/>
    <w:rsid w:val="005464AE"/>
    <w:rsid w:val="00556AA4"/>
    <w:rsid w:val="00583B68"/>
    <w:rsid w:val="005A1E82"/>
    <w:rsid w:val="005A257A"/>
    <w:rsid w:val="005B0810"/>
    <w:rsid w:val="005B64AD"/>
    <w:rsid w:val="005B68FC"/>
    <w:rsid w:val="005C451D"/>
    <w:rsid w:val="005D75B5"/>
    <w:rsid w:val="005E6873"/>
    <w:rsid w:val="005F17BB"/>
    <w:rsid w:val="005F1AF0"/>
    <w:rsid w:val="00607D77"/>
    <w:rsid w:val="00612ABE"/>
    <w:rsid w:val="00613115"/>
    <w:rsid w:val="00636DF2"/>
    <w:rsid w:val="00637432"/>
    <w:rsid w:val="006413A9"/>
    <w:rsid w:val="00642A29"/>
    <w:rsid w:val="00643857"/>
    <w:rsid w:val="0064437D"/>
    <w:rsid w:val="006461CA"/>
    <w:rsid w:val="00650299"/>
    <w:rsid w:val="00655F7D"/>
    <w:rsid w:val="006665F2"/>
    <w:rsid w:val="00674E28"/>
    <w:rsid w:val="00677480"/>
    <w:rsid w:val="006808B6"/>
    <w:rsid w:val="00692B90"/>
    <w:rsid w:val="006935B6"/>
    <w:rsid w:val="006A181C"/>
    <w:rsid w:val="006B2952"/>
    <w:rsid w:val="006E05E5"/>
    <w:rsid w:val="006E19F6"/>
    <w:rsid w:val="006E2B6E"/>
    <w:rsid w:val="006F37EC"/>
    <w:rsid w:val="006F4236"/>
    <w:rsid w:val="00705E20"/>
    <w:rsid w:val="0070697A"/>
    <w:rsid w:val="00714BD4"/>
    <w:rsid w:val="00720381"/>
    <w:rsid w:val="00740486"/>
    <w:rsid w:val="00740CC1"/>
    <w:rsid w:val="00742A3E"/>
    <w:rsid w:val="00746DD4"/>
    <w:rsid w:val="007522F1"/>
    <w:rsid w:val="00754E16"/>
    <w:rsid w:val="007556B6"/>
    <w:rsid w:val="007653BA"/>
    <w:rsid w:val="00770967"/>
    <w:rsid w:val="007823A1"/>
    <w:rsid w:val="0078451F"/>
    <w:rsid w:val="00796408"/>
    <w:rsid w:val="007A5012"/>
    <w:rsid w:val="007B38E4"/>
    <w:rsid w:val="007C1AA7"/>
    <w:rsid w:val="007C67E2"/>
    <w:rsid w:val="007F2C15"/>
    <w:rsid w:val="008017CD"/>
    <w:rsid w:val="00802A89"/>
    <w:rsid w:val="00804040"/>
    <w:rsid w:val="0081135B"/>
    <w:rsid w:val="00811C6D"/>
    <w:rsid w:val="008205C8"/>
    <w:rsid w:val="00823574"/>
    <w:rsid w:val="00824C43"/>
    <w:rsid w:val="0083196D"/>
    <w:rsid w:val="00835E0B"/>
    <w:rsid w:val="0083774E"/>
    <w:rsid w:val="00837F85"/>
    <w:rsid w:val="00840C39"/>
    <w:rsid w:val="00852E30"/>
    <w:rsid w:val="0086086E"/>
    <w:rsid w:val="008656CD"/>
    <w:rsid w:val="00872687"/>
    <w:rsid w:val="00876236"/>
    <w:rsid w:val="008828E2"/>
    <w:rsid w:val="00883627"/>
    <w:rsid w:val="008905C2"/>
    <w:rsid w:val="00891618"/>
    <w:rsid w:val="00893083"/>
    <w:rsid w:val="0089758E"/>
    <w:rsid w:val="008A6A11"/>
    <w:rsid w:val="008B25AF"/>
    <w:rsid w:val="008B304B"/>
    <w:rsid w:val="008B7693"/>
    <w:rsid w:val="008C09C7"/>
    <w:rsid w:val="008C20C5"/>
    <w:rsid w:val="008D0E3D"/>
    <w:rsid w:val="008D6DEE"/>
    <w:rsid w:val="008E1B44"/>
    <w:rsid w:val="008E2F40"/>
    <w:rsid w:val="008E765F"/>
    <w:rsid w:val="008F0383"/>
    <w:rsid w:val="008F3284"/>
    <w:rsid w:val="009015AF"/>
    <w:rsid w:val="009244BF"/>
    <w:rsid w:val="00932C6C"/>
    <w:rsid w:val="00935F34"/>
    <w:rsid w:val="00937BD3"/>
    <w:rsid w:val="00955860"/>
    <w:rsid w:val="00957169"/>
    <w:rsid w:val="009573E0"/>
    <w:rsid w:val="00960D00"/>
    <w:rsid w:val="009632D0"/>
    <w:rsid w:val="00986228"/>
    <w:rsid w:val="00993ACA"/>
    <w:rsid w:val="009A1B88"/>
    <w:rsid w:val="009B0617"/>
    <w:rsid w:val="009B39FD"/>
    <w:rsid w:val="009B685A"/>
    <w:rsid w:val="009C123B"/>
    <w:rsid w:val="009D0A40"/>
    <w:rsid w:val="009D645A"/>
    <w:rsid w:val="009F2333"/>
    <w:rsid w:val="009F6F92"/>
    <w:rsid w:val="00A0101A"/>
    <w:rsid w:val="00A0415B"/>
    <w:rsid w:val="00A072D5"/>
    <w:rsid w:val="00A1721D"/>
    <w:rsid w:val="00A176F3"/>
    <w:rsid w:val="00A26948"/>
    <w:rsid w:val="00A373C5"/>
    <w:rsid w:val="00A40646"/>
    <w:rsid w:val="00A738FB"/>
    <w:rsid w:val="00A771C3"/>
    <w:rsid w:val="00A80778"/>
    <w:rsid w:val="00A829E6"/>
    <w:rsid w:val="00A84BCF"/>
    <w:rsid w:val="00A905D1"/>
    <w:rsid w:val="00AA16F5"/>
    <w:rsid w:val="00AA1E04"/>
    <w:rsid w:val="00AB4D96"/>
    <w:rsid w:val="00AB7286"/>
    <w:rsid w:val="00AC0EE9"/>
    <w:rsid w:val="00AC1D04"/>
    <w:rsid w:val="00AE7110"/>
    <w:rsid w:val="00AF132B"/>
    <w:rsid w:val="00AF61E9"/>
    <w:rsid w:val="00B106EA"/>
    <w:rsid w:val="00B11321"/>
    <w:rsid w:val="00B135A0"/>
    <w:rsid w:val="00B14FF6"/>
    <w:rsid w:val="00B17558"/>
    <w:rsid w:val="00B1791E"/>
    <w:rsid w:val="00B32EEC"/>
    <w:rsid w:val="00B417AE"/>
    <w:rsid w:val="00B41A34"/>
    <w:rsid w:val="00B45431"/>
    <w:rsid w:val="00B467F7"/>
    <w:rsid w:val="00B4732B"/>
    <w:rsid w:val="00B5220B"/>
    <w:rsid w:val="00B53A86"/>
    <w:rsid w:val="00B569AF"/>
    <w:rsid w:val="00B61C62"/>
    <w:rsid w:val="00B90550"/>
    <w:rsid w:val="00B96765"/>
    <w:rsid w:val="00BA60A4"/>
    <w:rsid w:val="00BB1301"/>
    <w:rsid w:val="00BC0718"/>
    <w:rsid w:val="00BC49D4"/>
    <w:rsid w:val="00BD6120"/>
    <w:rsid w:val="00BE09B0"/>
    <w:rsid w:val="00BF47F3"/>
    <w:rsid w:val="00C02C9E"/>
    <w:rsid w:val="00C1109F"/>
    <w:rsid w:val="00C21D3D"/>
    <w:rsid w:val="00C25FF9"/>
    <w:rsid w:val="00C27C7E"/>
    <w:rsid w:val="00C311C9"/>
    <w:rsid w:val="00C32121"/>
    <w:rsid w:val="00C32C9F"/>
    <w:rsid w:val="00C353D4"/>
    <w:rsid w:val="00C4568E"/>
    <w:rsid w:val="00C4608A"/>
    <w:rsid w:val="00C578C7"/>
    <w:rsid w:val="00C61D59"/>
    <w:rsid w:val="00C75BED"/>
    <w:rsid w:val="00C80318"/>
    <w:rsid w:val="00C8206F"/>
    <w:rsid w:val="00C85473"/>
    <w:rsid w:val="00C86A88"/>
    <w:rsid w:val="00C90222"/>
    <w:rsid w:val="00C9453A"/>
    <w:rsid w:val="00C94736"/>
    <w:rsid w:val="00CA7FE9"/>
    <w:rsid w:val="00CC552B"/>
    <w:rsid w:val="00CD1794"/>
    <w:rsid w:val="00CE41A0"/>
    <w:rsid w:val="00CF10E4"/>
    <w:rsid w:val="00CF3043"/>
    <w:rsid w:val="00D057F6"/>
    <w:rsid w:val="00D12587"/>
    <w:rsid w:val="00D12E5F"/>
    <w:rsid w:val="00D23832"/>
    <w:rsid w:val="00D23EF8"/>
    <w:rsid w:val="00D32B8B"/>
    <w:rsid w:val="00D501AA"/>
    <w:rsid w:val="00D53B83"/>
    <w:rsid w:val="00D55099"/>
    <w:rsid w:val="00D63F28"/>
    <w:rsid w:val="00D743B9"/>
    <w:rsid w:val="00D75F49"/>
    <w:rsid w:val="00D87E88"/>
    <w:rsid w:val="00D96AC7"/>
    <w:rsid w:val="00DA16B2"/>
    <w:rsid w:val="00DB3804"/>
    <w:rsid w:val="00DC2EAD"/>
    <w:rsid w:val="00DE4492"/>
    <w:rsid w:val="00DE4B90"/>
    <w:rsid w:val="00DF31F4"/>
    <w:rsid w:val="00E00523"/>
    <w:rsid w:val="00E01F1C"/>
    <w:rsid w:val="00E05405"/>
    <w:rsid w:val="00E056D1"/>
    <w:rsid w:val="00E17240"/>
    <w:rsid w:val="00E241C6"/>
    <w:rsid w:val="00E42073"/>
    <w:rsid w:val="00E43BAF"/>
    <w:rsid w:val="00E4575F"/>
    <w:rsid w:val="00E64EAE"/>
    <w:rsid w:val="00E659DD"/>
    <w:rsid w:val="00E74777"/>
    <w:rsid w:val="00E74C50"/>
    <w:rsid w:val="00E75B44"/>
    <w:rsid w:val="00E80F73"/>
    <w:rsid w:val="00E868F7"/>
    <w:rsid w:val="00E94D4E"/>
    <w:rsid w:val="00EC49AD"/>
    <w:rsid w:val="00EC4AAA"/>
    <w:rsid w:val="00ED225C"/>
    <w:rsid w:val="00ED43CC"/>
    <w:rsid w:val="00ED583A"/>
    <w:rsid w:val="00ED600D"/>
    <w:rsid w:val="00ED65D9"/>
    <w:rsid w:val="00ED6CDB"/>
    <w:rsid w:val="00EE0EEA"/>
    <w:rsid w:val="00EE432D"/>
    <w:rsid w:val="00F00490"/>
    <w:rsid w:val="00F0331C"/>
    <w:rsid w:val="00F04669"/>
    <w:rsid w:val="00F04E07"/>
    <w:rsid w:val="00F06EAD"/>
    <w:rsid w:val="00F07BB7"/>
    <w:rsid w:val="00F1178A"/>
    <w:rsid w:val="00F173CB"/>
    <w:rsid w:val="00F17FC7"/>
    <w:rsid w:val="00F24DB4"/>
    <w:rsid w:val="00F3131C"/>
    <w:rsid w:val="00F31FC8"/>
    <w:rsid w:val="00F4674B"/>
    <w:rsid w:val="00F532C5"/>
    <w:rsid w:val="00F6067C"/>
    <w:rsid w:val="00F723CC"/>
    <w:rsid w:val="00F72523"/>
    <w:rsid w:val="00F76686"/>
    <w:rsid w:val="00F77AB8"/>
    <w:rsid w:val="00F90BB0"/>
    <w:rsid w:val="00F93F4F"/>
    <w:rsid w:val="00FA0534"/>
    <w:rsid w:val="00FA0752"/>
    <w:rsid w:val="00FB5F5E"/>
    <w:rsid w:val="00FC3473"/>
    <w:rsid w:val="00FD27EF"/>
    <w:rsid w:val="00FD2A03"/>
    <w:rsid w:val="00FD6D17"/>
    <w:rsid w:val="00FE2798"/>
    <w:rsid w:val="00FE563A"/>
    <w:rsid w:val="00FE66D6"/>
    <w:rsid w:val="00FF0534"/>
    <w:rsid w:val="00FF171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95DAA3"/>
  <w15:docId w15:val="{FCB7EAD9-F16E-43FB-BA01-2A9B5DD9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0EE9"/>
    <w:pPr>
      <w:spacing w:after="160" w:line="259" w:lineRule="auto"/>
    </w:pPr>
    <w:rPr>
      <w:lang w:val="pl-PL" w:eastAsia="en-US"/>
    </w:rPr>
  </w:style>
  <w:style w:type="paragraph" w:styleId="Nagwek2">
    <w:name w:val="heading 2"/>
    <w:basedOn w:val="Normalny"/>
    <w:next w:val="Tekstpodstawowy"/>
    <w:link w:val="Nagwek2Znak"/>
    <w:uiPriority w:val="9"/>
    <w:qFormat/>
    <w:locked/>
    <w:rsid w:val="007C1AA7"/>
    <w:pPr>
      <w:numPr>
        <w:ilvl w:val="1"/>
        <w:numId w:val="32"/>
      </w:numPr>
      <w:spacing w:before="28" w:after="28" w:line="100" w:lineRule="atLeast"/>
      <w:outlineLvl w:val="1"/>
    </w:pPr>
    <w:rPr>
      <w:rFonts w:ascii="Times New Roman" w:eastAsia="Times New Roman" w:hAnsi="Times New Roman"/>
      <w:b/>
      <w:bCs/>
      <w:kern w:val="1"/>
      <w:sz w:val="36"/>
      <w:szCs w:val="3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C0E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C0EE9"/>
    <w:pPr>
      <w:ind w:left="720"/>
      <w:contextualSpacing/>
    </w:pPr>
  </w:style>
  <w:style w:type="paragraph" w:styleId="Tekstdymka">
    <w:name w:val="Balloon Text"/>
    <w:basedOn w:val="Normalny"/>
    <w:link w:val="TekstdymkaZnak"/>
    <w:uiPriority w:val="99"/>
    <w:semiHidden/>
    <w:rsid w:val="008726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72687"/>
    <w:rPr>
      <w:rFonts w:ascii="Tahoma" w:eastAsia="Times New Roman" w:hAnsi="Tahoma" w:cs="Tahoma"/>
      <w:sz w:val="16"/>
      <w:szCs w:val="16"/>
    </w:rPr>
  </w:style>
  <w:style w:type="paragraph" w:styleId="Nagwek">
    <w:name w:val="header"/>
    <w:basedOn w:val="Normalny"/>
    <w:link w:val="NagwekZnak"/>
    <w:uiPriority w:val="99"/>
    <w:rsid w:val="00043488"/>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043488"/>
    <w:rPr>
      <w:rFonts w:ascii="Calibri" w:eastAsia="Times New Roman" w:hAnsi="Calibri" w:cs="Times New Roman"/>
    </w:rPr>
  </w:style>
  <w:style w:type="paragraph" w:styleId="Stopka">
    <w:name w:val="footer"/>
    <w:basedOn w:val="Normalny"/>
    <w:link w:val="StopkaZnak"/>
    <w:uiPriority w:val="99"/>
    <w:rsid w:val="000434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043488"/>
    <w:rPr>
      <w:rFonts w:ascii="Calibri" w:eastAsia="Times New Roman" w:hAnsi="Calibri" w:cs="Times New Roman"/>
    </w:rPr>
  </w:style>
  <w:style w:type="character" w:customStyle="1" w:styleId="apple-converted-space">
    <w:name w:val="apple-converted-space"/>
    <w:basedOn w:val="Domylnaczcionkaakapitu"/>
    <w:rsid w:val="0012497B"/>
  </w:style>
  <w:style w:type="character" w:customStyle="1" w:styleId="o2address">
    <w:name w:val="o2address"/>
    <w:basedOn w:val="Domylnaczcionkaakapitu"/>
    <w:rsid w:val="0012497B"/>
  </w:style>
  <w:style w:type="paragraph" w:styleId="Tekstprzypisudolnego">
    <w:name w:val="footnote text"/>
    <w:basedOn w:val="Normalny"/>
    <w:link w:val="TekstprzypisudolnegoZnak"/>
    <w:uiPriority w:val="99"/>
    <w:unhideWhenUsed/>
    <w:rsid w:val="00E4575F"/>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rsid w:val="00E4575F"/>
    <w:rPr>
      <w:rFonts w:asciiTheme="minorHAnsi" w:eastAsiaTheme="minorHAnsi" w:hAnsiTheme="minorHAnsi" w:cstheme="minorBidi"/>
      <w:sz w:val="20"/>
      <w:szCs w:val="20"/>
      <w:lang w:val="pl-PL" w:eastAsia="en-US"/>
    </w:rPr>
  </w:style>
  <w:style w:type="character" w:styleId="Odwoanieprzypisudolnego">
    <w:name w:val="footnote reference"/>
    <w:basedOn w:val="Domylnaczcionkaakapitu"/>
    <w:uiPriority w:val="99"/>
    <w:semiHidden/>
    <w:unhideWhenUsed/>
    <w:rsid w:val="00E4575F"/>
    <w:rPr>
      <w:vertAlign w:val="superscript"/>
    </w:rPr>
  </w:style>
  <w:style w:type="character" w:styleId="Hipercze">
    <w:name w:val="Hyperlink"/>
    <w:basedOn w:val="Domylnaczcionkaakapitu"/>
    <w:uiPriority w:val="99"/>
    <w:unhideWhenUsed/>
    <w:rsid w:val="00E4575F"/>
    <w:rPr>
      <w:color w:val="0000FF" w:themeColor="hyperlink"/>
      <w:u w:val="single"/>
    </w:rPr>
  </w:style>
  <w:style w:type="paragraph" w:styleId="NormalnyWeb">
    <w:name w:val="Normal (Web)"/>
    <w:basedOn w:val="Normalny"/>
    <w:uiPriority w:val="99"/>
    <w:unhideWhenUsed/>
    <w:rsid w:val="00E4575F"/>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E4575F"/>
    <w:pPr>
      <w:autoSpaceDE w:val="0"/>
      <w:autoSpaceDN w:val="0"/>
      <w:adjustRightInd w:val="0"/>
    </w:pPr>
    <w:rPr>
      <w:rFonts w:ascii="AKDHNG+TimesNewRoman" w:eastAsiaTheme="minorEastAsia" w:hAnsi="AKDHNG+TimesNewRoman" w:cs="AKDHNG+TimesNewRoman"/>
      <w:color w:val="000000"/>
      <w:sz w:val="24"/>
      <w:szCs w:val="24"/>
      <w:lang w:val="pl-PL" w:eastAsia="pl-PL"/>
    </w:rPr>
  </w:style>
  <w:style w:type="character" w:styleId="Tekstzastpczy">
    <w:name w:val="Placeholder Text"/>
    <w:basedOn w:val="Domylnaczcionkaakapitu"/>
    <w:uiPriority w:val="99"/>
    <w:semiHidden/>
    <w:rsid w:val="00E4575F"/>
    <w:rPr>
      <w:color w:val="808080"/>
    </w:rPr>
  </w:style>
  <w:style w:type="character" w:styleId="Odwoaniedokomentarza">
    <w:name w:val="annotation reference"/>
    <w:basedOn w:val="Domylnaczcionkaakapitu"/>
    <w:uiPriority w:val="99"/>
    <w:semiHidden/>
    <w:unhideWhenUsed/>
    <w:rsid w:val="00E4575F"/>
    <w:rPr>
      <w:sz w:val="16"/>
      <w:szCs w:val="16"/>
    </w:rPr>
  </w:style>
  <w:style w:type="paragraph" w:styleId="Tekstkomentarza">
    <w:name w:val="annotation text"/>
    <w:basedOn w:val="Normalny"/>
    <w:link w:val="TekstkomentarzaZnak"/>
    <w:uiPriority w:val="99"/>
    <w:semiHidden/>
    <w:unhideWhenUsed/>
    <w:rsid w:val="00E4575F"/>
    <w:pPr>
      <w:spacing w:after="200" w:line="240" w:lineRule="auto"/>
    </w:pPr>
    <w:rPr>
      <w:rFonts w:asciiTheme="minorHAnsi" w:eastAsiaTheme="minorHAnsi" w:hAnsiTheme="minorHAnsi" w:cstheme="minorBidi"/>
      <w:sz w:val="20"/>
      <w:szCs w:val="20"/>
    </w:rPr>
  </w:style>
  <w:style w:type="character" w:customStyle="1" w:styleId="TekstkomentarzaZnak">
    <w:name w:val="Tekst komentarza Znak"/>
    <w:basedOn w:val="Domylnaczcionkaakapitu"/>
    <w:link w:val="Tekstkomentarza"/>
    <w:uiPriority w:val="99"/>
    <w:semiHidden/>
    <w:rsid w:val="00E4575F"/>
    <w:rPr>
      <w:rFonts w:asciiTheme="minorHAnsi" w:eastAsiaTheme="minorHAnsi" w:hAnsiTheme="minorHAnsi" w:cstheme="minorBidi"/>
      <w:sz w:val="20"/>
      <w:szCs w:val="20"/>
      <w:lang w:val="pl-PL" w:eastAsia="en-US"/>
    </w:rPr>
  </w:style>
  <w:style w:type="paragraph" w:styleId="Tematkomentarza">
    <w:name w:val="annotation subject"/>
    <w:basedOn w:val="Tekstkomentarza"/>
    <w:next w:val="Tekstkomentarza"/>
    <w:link w:val="TematkomentarzaZnak"/>
    <w:uiPriority w:val="99"/>
    <w:semiHidden/>
    <w:unhideWhenUsed/>
    <w:rsid w:val="00E4575F"/>
    <w:rPr>
      <w:b/>
      <w:bCs/>
    </w:rPr>
  </w:style>
  <w:style w:type="character" w:customStyle="1" w:styleId="TematkomentarzaZnak">
    <w:name w:val="Temat komentarza Znak"/>
    <w:basedOn w:val="TekstkomentarzaZnak"/>
    <w:link w:val="Tematkomentarza"/>
    <w:uiPriority w:val="99"/>
    <w:semiHidden/>
    <w:rsid w:val="00E4575F"/>
    <w:rPr>
      <w:rFonts w:asciiTheme="minorHAnsi" w:eastAsiaTheme="minorHAnsi" w:hAnsiTheme="minorHAnsi" w:cstheme="minorBidi"/>
      <w:b/>
      <w:bCs/>
      <w:sz w:val="20"/>
      <w:szCs w:val="20"/>
      <w:lang w:val="pl-PL" w:eastAsia="en-US"/>
    </w:rPr>
  </w:style>
  <w:style w:type="character" w:customStyle="1" w:styleId="hps">
    <w:name w:val="hps"/>
    <w:basedOn w:val="Domylnaczcionkaakapitu"/>
    <w:rsid w:val="00FF1712"/>
  </w:style>
  <w:style w:type="character" w:customStyle="1" w:styleId="Nagwek2Znak">
    <w:name w:val="Nagłówek 2 Znak"/>
    <w:basedOn w:val="Domylnaczcionkaakapitu"/>
    <w:link w:val="Nagwek2"/>
    <w:uiPriority w:val="9"/>
    <w:rsid w:val="007C1AA7"/>
    <w:rPr>
      <w:rFonts w:ascii="Times New Roman" w:eastAsia="Times New Roman" w:hAnsi="Times New Roman"/>
      <w:b/>
      <w:bCs/>
      <w:kern w:val="1"/>
      <w:sz w:val="36"/>
      <w:szCs w:val="36"/>
      <w:lang w:val="pl-PL" w:eastAsia="ar-SA"/>
    </w:rPr>
  </w:style>
  <w:style w:type="character" w:customStyle="1" w:styleId="fontstyle01">
    <w:name w:val="fontstyle01"/>
    <w:basedOn w:val="Domylnaczcionkaakapitu"/>
    <w:rsid w:val="007C1AA7"/>
    <w:rPr>
      <w:rFonts w:ascii="TimesNewRomanPSMT" w:hAnsi="TimesNewRomanPSMT" w:hint="default"/>
      <w:b w:val="0"/>
      <w:bCs w:val="0"/>
      <w:i w:val="0"/>
      <w:iCs w:val="0"/>
      <w:color w:val="000000"/>
      <w:sz w:val="22"/>
      <w:szCs w:val="22"/>
    </w:rPr>
  </w:style>
  <w:style w:type="character" w:customStyle="1" w:styleId="fontstyle21">
    <w:name w:val="fontstyle21"/>
    <w:basedOn w:val="Domylnaczcionkaakapitu"/>
    <w:rsid w:val="007C1AA7"/>
    <w:rPr>
      <w:rFonts w:ascii="ArialMT" w:hAnsi="ArialMT" w:hint="default"/>
      <w:b w:val="0"/>
      <w:bCs w:val="0"/>
      <w:i w:val="0"/>
      <w:iCs w:val="0"/>
      <w:color w:val="000000"/>
      <w:sz w:val="22"/>
      <w:szCs w:val="22"/>
    </w:rPr>
  </w:style>
  <w:style w:type="character" w:customStyle="1" w:styleId="Teksttreci85pt">
    <w:name w:val="Tekst treści + 8;5 pt"/>
    <w:basedOn w:val="Domylnaczcionkaakapitu"/>
    <w:rsid w:val="007C1AA7"/>
    <w:rPr>
      <w:rFonts w:ascii="Times New Roman" w:eastAsia="Times New Roman" w:hAnsi="Times New Roman" w:cs="Times New Roman"/>
      <w:color w:val="000000"/>
      <w:spacing w:val="0"/>
      <w:w w:val="100"/>
      <w:position w:val="0"/>
      <w:sz w:val="17"/>
      <w:szCs w:val="17"/>
      <w:shd w:val="clear" w:color="auto" w:fill="FFFFFF"/>
      <w:lang w:val="en-US" w:eastAsia="en-US" w:bidi="en-US"/>
    </w:rPr>
  </w:style>
  <w:style w:type="paragraph" w:styleId="Tekstpodstawowy">
    <w:name w:val="Body Text"/>
    <w:basedOn w:val="Normalny"/>
    <w:link w:val="TekstpodstawowyZnak"/>
    <w:uiPriority w:val="99"/>
    <w:semiHidden/>
    <w:unhideWhenUsed/>
    <w:rsid w:val="007C1AA7"/>
    <w:pPr>
      <w:spacing w:after="120"/>
    </w:pPr>
  </w:style>
  <w:style w:type="character" w:customStyle="1" w:styleId="TekstpodstawowyZnak">
    <w:name w:val="Tekst podstawowy Znak"/>
    <w:basedOn w:val="Domylnaczcionkaakapitu"/>
    <w:link w:val="Tekstpodstawowy"/>
    <w:uiPriority w:val="99"/>
    <w:semiHidden/>
    <w:rsid w:val="007C1AA7"/>
    <w:rPr>
      <w:lang w:val="pl-PL" w:eastAsia="en-US"/>
    </w:rPr>
  </w:style>
  <w:style w:type="character" w:customStyle="1" w:styleId="citation">
    <w:name w:val="citation"/>
    <w:basedOn w:val="Domylnaczcionkaakapitu"/>
    <w:rsid w:val="008656CD"/>
  </w:style>
  <w:style w:type="character" w:customStyle="1" w:styleId="Teksttreci3">
    <w:name w:val="Tekst treści (3)_"/>
    <w:basedOn w:val="Domylnaczcionkaakapitu"/>
    <w:link w:val="Teksttreci30"/>
    <w:rsid w:val="008656CD"/>
    <w:rPr>
      <w:rFonts w:ascii="Times New Roman" w:eastAsia="Times New Roman" w:hAnsi="Times New Roman"/>
      <w:sz w:val="17"/>
      <w:szCs w:val="17"/>
      <w:shd w:val="clear" w:color="auto" w:fill="FFFFFF"/>
    </w:rPr>
  </w:style>
  <w:style w:type="character" w:customStyle="1" w:styleId="Teksttreci3Kursywa">
    <w:name w:val="Tekst treści (3) + Kursywa"/>
    <w:basedOn w:val="Teksttreci3"/>
    <w:rsid w:val="008656CD"/>
    <w:rPr>
      <w:rFonts w:ascii="Times New Roman" w:eastAsia="Times New Roman" w:hAnsi="Times New Roman"/>
      <w:i/>
      <w:iCs/>
      <w:color w:val="000000"/>
      <w:spacing w:val="0"/>
      <w:w w:val="100"/>
      <w:position w:val="0"/>
      <w:sz w:val="17"/>
      <w:szCs w:val="17"/>
      <w:shd w:val="clear" w:color="auto" w:fill="FFFFFF"/>
      <w:lang w:val="en-US" w:eastAsia="en-US" w:bidi="en-US"/>
    </w:rPr>
  </w:style>
  <w:style w:type="paragraph" w:customStyle="1" w:styleId="Teksttreci30">
    <w:name w:val="Tekst treści (3)"/>
    <w:basedOn w:val="Normalny"/>
    <w:link w:val="Teksttreci3"/>
    <w:rsid w:val="008656CD"/>
    <w:pPr>
      <w:widowControl w:val="0"/>
      <w:shd w:val="clear" w:color="auto" w:fill="FFFFFF"/>
      <w:spacing w:before="180" w:after="0" w:line="206" w:lineRule="exact"/>
      <w:ind w:hanging="240"/>
      <w:jc w:val="both"/>
    </w:pPr>
    <w:rPr>
      <w:rFonts w:ascii="Times New Roman" w:eastAsia="Times New Roman" w:hAnsi="Times New Roman"/>
      <w:sz w:val="17"/>
      <w:szCs w:val="17"/>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8786">
      <w:bodyDiv w:val="1"/>
      <w:marLeft w:val="0"/>
      <w:marRight w:val="0"/>
      <w:marTop w:val="0"/>
      <w:marBottom w:val="0"/>
      <w:divBdr>
        <w:top w:val="none" w:sz="0" w:space="0" w:color="auto"/>
        <w:left w:val="none" w:sz="0" w:space="0" w:color="auto"/>
        <w:bottom w:val="none" w:sz="0" w:space="0" w:color="auto"/>
        <w:right w:val="none" w:sz="0" w:space="0" w:color="auto"/>
      </w:divBdr>
    </w:div>
    <w:div w:id="1559321341">
      <w:bodyDiv w:val="1"/>
      <w:marLeft w:val="0"/>
      <w:marRight w:val="0"/>
      <w:marTop w:val="0"/>
      <w:marBottom w:val="0"/>
      <w:divBdr>
        <w:top w:val="none" w:sz="0" w:space="0" w:color="auto"/>
        <w:left w:val="none" w:sz="0" w:space="0" w:color="auto"/>
        <w:bottom w:val="none" w:sz="0" w:space="0" w:color="auto"/>
        <w:right w:val="none" w:sz="0" w:space="0" w:color="auto"/>
      </w:divBdr>
    </w:div>
    <w:div w:id="1942450491">
      <w:bodyDiv w:val="1"/>
      <w:marLeft w:val="0"/>
      <w:marRight w:val="0"/>
      <w:marTop w:val="0"/>
      <w:marBottom w:val="0"/>
      <w:divBdr>
        <w:top w:val="none" w:sz="0" w:space="0" w:color="auto"/>
        <w:left w:val="none" w:sz="0" w:space="0" w:color="auto"/>
        <w:bottom w:val="none" w:sz="0" w:space="0" w:color="auto"/>
        <w:right w:val="none" w:sz="0" w:space="0" w:color="auto"/>
      </w:divBdr>
    </w:div>
    <w:div w:id="210279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statis.de/DE/Publikationen/Thematisch/Aussenhandel/Gesamtentwicklung/AussenhandelWelthandel5510006139004.pdf?__blob=publicationFil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NUL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48749-3686-4808-9DEB-8A9D8A70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6931</Words>
  <Characters>41587</Characters>
  <Application>Microsoft Office Word</Application>
  <DocSecurity>0</DocSecurity>
  <Lines>346</Lines>
  <Paragraphs>96</Paragraphs>
  <ScaleCrop>false</ScaleCrop>
  <HeadingPairs>
    <vt:vector size="6" baseType="variant">
      <vt:variant>
        <vt:lpstr>Tytuł</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Universidad de Castilla-La Mancha</Company>
  <LinksUpToDate>false</LinksUpToDate>
  <CharactersWithSpaces>48422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Wach</dc:creator>
  <cp:lastModifiedBy>Rafal</cp:lastModifiedBy>
  <cp:revision>2</cp:revision>
  <cp:lastPrinted>2014-05-10T22:14:00Z</cp:lastPrinted>
  <dcterms:created xsi:type="dcterms:W3CDTF">2017-05-24T09:21:00Z</dcterms:created>
  <dcterms:modified xsi:type="dcterms:W3CDTF">2017-05-24T09:21:00Z</dcterms:modified>
</cp:coreProperties>
</file>