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258" w:type="dxa"/>
        <w:jc w:val="center"/>
        <w:tblLayout w:type="fixed"/>
        <w:tblLook w:val="04A0" w:firstRow="1" w:lastRow="0" w:firstColumn="1" w:lastColumn="0" w:noHBand="0" w:noVBand="1"/>
      </w:tblPr>
      <w:tblGrid>
        <w:gridCol w:w="3261"/>
        <w:gridCol w:w="3997"/>
      </w:tblGrid>
      <w:tr w:rsidR="007B159B" w:rsidRPr="007B159B" w14:paraId="0857102A" w14:textId="77777777" w:rsidTr="00C91A1E">
        <w:trPr>
          <w:jc w:val="center"/>
        </w:trPr>
        <w:tc>
          <w:tcPr>
            <w:tcW w:w="3261" w:type="dxa"/>
          </w:tcPr>
          <w:p w14:paraId="722FEDD6" w14:textId="77777777" w:rsidR="007B159B" w:rsidRPr="004627FD" w:rsidRDefault="007B159B" w:rsidP="00C91A1E">
            <w:pPr>
              <w:jc w:val="center"/>
              <w:rPr>
                <w:rFonts w:asciiTheme="minorHAnsi" w:hAnsiTheme="minorHAnsi"/>
              </w:rPr>
            </w:pPr>
            <w:r w:rsidRPr="00CC1B53">
              <w:rPr>
                <w:rFonts w:asciiTheme="minorHAnsi" w:hAnsiTheme="minorHAnsi"/>
              </w:rPr>
              <w:object w:dxaOrig="3015" w:dyaOrig="720" w14:anchorId="54494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3pt;height:36.45pt" o:ole="">
                  <v:imagedata r:id="rId8" o:title=""/>
                </v:shape>
                <o:OLEObject Type="Embed" ProgID="Visio.Drawing.11" ShapeID="_x0000_i1025" DrawAspect="Content" ObjectID="_1603887039" r:id="rId9"/>
              </w:object>
            </w:r>
          </w:p>
        </w:tc>
        <w:tc>
          <w:tcPr>
            <w:tcW w:w="3997" w:type="dxa"/>
          </w:tcPr>
          <w:p w14:paraId="33C42F4B" w14:textId="77777777" w:rsidR="007B159B" w:rsidRPr="004627FD" w:rsidRDefault="007B159B" w:rsidP="00C91A1E">
            <w:pPr>
              <w:jc w:val="right"/>
              <w:rPr>
                <w:rFonts w:asciiTheme="minorHAnsi" w:hAnsiTheme="minorHAnsi"/>
              </w:rPr>
            </w:pPr>
            <w:r w:rsidRPr="004627FD">
              <w:rPr>
                <w:rFonts w:asciiTheme="minorHAnsi" w:hAnsiTheme="minorHAnsi"/>
                <w:b/>
              </w:rPr>
              <w:t>DOI</w:t>
            </w:r>
            <w:r w:rsidRPr="004627FD">
              <w:rPr>
                <w:rFonts w:asciiTheme="minorHAnsi" w:hAnsiTheme="minorHAnsi"/>
              </w:rPr>
              <w:t>: 10.15678/EBER.2018.0</w:t>
            </w:r>
            <w:r w:rsidRPr="004627FD">
              <w:rPr>
                <w:rFonts w:asciiTheme="minorHAnsi" w:hAnsiTheme="minorHAnsi"/>
                <w:highlight w:val="yellow"/>
              </w:rPr>
              <w:t>X</w:t>
            </w:r>
            <w:r w:rsidRPr="004627FD">
              <w:rPr>
                <w:rFonts w:asciiTheme="minorHAnsi" w:hAnsiTheme="minorHAnsi"/>
              </w:rPr>
              <w:t>0</w:t>
            </w:r>
            <w:r w:rsidRPr="004627FD">
              <w:rPr>
                <w:rFonts w:asciiTheme="minorHAnsi" w:hAnsiTheme="minorHAnsi"/>
                <w:highlight w:val="yellow"/>
              </w:rPr>
              <w:t>XXX</w:t>
            </w:r>
          </w:p>
        </w:tc>
      </w:tr>
      <w:tr w:rsidR="007B159B" w:rsidRPr="007B159B" w14:paraId="5BBFD7DF" w14:textId="77777777" w:rsidTr="00C91A1E">
        <w:trPr>
          <w:jc w:val="center"/>
        </w:trPr>
        <w:tc>
          <w:tcPr>
            <w:tcW w:w="3261" w:type="dxa"/>
            <w:vAlign w:val="center"/>
          </w:tcPr>
          <w:p w14:paraId="0F13CC6A" w14:textId="77777777" w:rsidR="007B159B" w:rsidRPr="004627FD" w:rsidRDefault="007B159B" w:rsidP="00C91A1E">
            <w:pPr>
              <w:jc w:val="center"/>
              <w:rPr>
                <w:rFonts w:asciiTheme="minorHAnsi" w:hAnsiTheme="minorHAnsi"/>
                <w:b/>
              </w:rPr>
            </w:pPr>
            <w:r w:rsidRPr="004627FD">
              <w:rPr>
                <w:rFonts w:asciiTheme="minorHAnsi" w:hAnsiTheme="minorHAnsi" w:cs="Arial"/>
                <w:b/>
                <w:color w:val="000000"/>
              </w:rPr>
              <w:t xml:space="preserve">2018, Vol. </w:t>
            </w:r>
            <w:r w:rsidRPr="004627FD">
              <w:rPr>
                <w:rFonts w:asciiTheme="minorHAnsi" w:hAnsiTheme="minorHAnsi" w:cs="Arial"/>
                <w:b/>
                <w:color w:val="000000"/>
                <w:highlight w:val="yellow"/>
              </w:rPr>
              <w:t>6</w:t>
            </w:r>
            <w:r w:rsidRPr="004627FD">
              <w:rPr>
                <w:rFonts w:asciiTheme="minorHAnsi" w:hAnsiTheme="minorHAnsi" w:cs="Arial"/>
                <w:b/>
                <w:color w:val="000000"/>
              </w:rPr>
              <w:t xml:space="preserve">, No. </w:t>
            </w:r>
            <w:r w:rsidRPr="004627FD">
              <w:rPr>
                <w:rFonts w:asciiTheme="minorHAnsi" w:hAnsiTheme="minorHAnsi" w:cs="Arial"/>
                <w:b/>
                <w:color w:val="000000"/>
                <w:highlight w:val="yellow"/>
              </w:rPr>
              <w:t>4</w:t>
            </w:r>
          </w:p>
        </w:tc>
        <w:tc>
          <w:tcPr>
            <w:tcW w:w="3997" w:type="dxa"/>
          </w:tcPr>
          <w:p w14:paraId="0595B7FB" w14:textId="77777777" w:rsidR="007B159B" w:rsidRPr="004627FD" w:rsidRDefault="007B159B" w:rsidP="00C91A1E">
            <w:pPr>
              <w:rPr>
                <w:rFonts w:asciiTheme="minorHAnsi" w:hAnsiTheme="minorHAnsi"/>
              </w:rPr>
            </w:pPr>
          </w:p>
        </w:tc>
      </w:tr>
    </w:tbl>
    <w:p w14:paraId="69C96EFC" w14:textId="77777777" w:rsidR="00572C7D" w:rsidRPr="004627FD" w:rsidRDefault="00572C7D" w:rsidP="003A11D8">
      <w:pPr>
        <w:spacing w:line="360" w:lineRule="auto"/>
        <w:jc w:val="both"/>
        <w:rPr>
          <w:rFonts w:asciiTheme="minorHAnsi" w:hAnsiTheme="minorHAnsi"/>
        </w:rPr>
      </w:pPr>
    </w:p>
    <w:p w14:paraId="6FB3A5BE" w14:textId="77777777" w:rsidR="004824B8" w:rsidRPr="004627FD" w:rsidRDefault="003659A1" w:rsidP="004824B8">
      <w:pPr>
        <w:spacing w:line="360" w:lineRule="auto"/>
        <w:jc w:val="center"/>
        <w:rPr>
          <w:rFonts w:asciiTheme="minorHAnsi" w:hAnsiTheme="minorHAnsi"/>
          <w:b/>
        </w:rPr>
      </w:pPr>
      <w:r w:rsidRPr="004627FD">
        <w:rPr>
          <w:rFonts w:asciiTheme="minorHAnsi" w:hAnsiTheme="minorHAnsi"/>
          <w:b/>
        </w:rPr>
        <w:t>Entrepreneurship in China: A Review</w:t>
      </w:r>
      <w:r w:rsidR="008932DB" w:rsidRPr="004627FD">
        <w:rPr>
          <w:rFonts w:asciiTheme="minorHAnsi" w:hAnsiTheme="minorHAnsi"/>
          <w:b/>
        </w:rPr>
        <w:t xml:space="preserve"> </w:t>
      </w:r>
      <w:r w:rsidR="00790CD2" w:rsidRPr="004627FD">
        <w:rPr>
          <w:rFonts w:asciiTheme="minorHAnsi" w:hAnsiTheme="minorHAnsi"/>
          <w:b/>
        </w:rPr>
        <w:t xml:space="preserve">of the Role of Normative Documents in China’s Legal Framework for Encouraging Entrepreneurship </w:t>
      </w:r>
    </w:p>
    <w:p w14:paraId="59EA4EF3" w14:textId="77777777" w:rsidR="00BA15C5" w:rsidRPr="004627FD" w:rsidRDefault="00BA15C5" w:rsidP="004824B8">
      <w:pPr>
        <w:spacing w:line="360" w:lineRule="auto"/>
        <w:jc w:val="center"/>
        <w:rPr>
          <w:rFonts w:asciiTheme="minorHAnsi" w:hAnsiTheme="minorHAnsi"/>
        </w:rPr>
      </w:pPr>
    </w:p>
    <w:p w14:paraId="0CE3B3E5" w14:textId="77777777" w:rsidR="003659A1" w:rsidRPr="004627FD" w:rsidRDefault="00790CD2" w:rsidP="006433BE">
      <w:pPr>
        <w:spacing w:line="360" w:lineRule="auto"/>
        <w:jc w:val="center"/>
        <w:outlineLvl w:val="0"/>
        <w:rPr>
          <w:rFonts w:asciiTheme="minorHAnsi" w:hAnsiTheme="minorHAnsi"/>
        </w:rPr>
      </w:pPr>
      <w:r w:rsidRPr="004627FD">
        <w:rPr>
          <w:rFonts w:asciiTheme="minorHAnsi" w:hAnsiTheme="minorHAnsi"/>
        </w:rPr>
        <w:t>Ernest Kenneth-Southworth, Casey Watters, Chuning Gu</w:t>
      </w:r>
    </w:p>
    <w:p w14:paraId="16791616" w14:textId="77777777" w:rsidR="003659A1" w:rsidRPr="004627FD" w:rsidRDefault="003659A1" w:rsidP="009D1776">
      <w:pPr>
        <w:spacing w:line="360" w:lineRule="auto"/>
        <w:jc w:val="center"/>
        <w:rPr>
          <w:rFonts w:asciiTheme="minorHAnsi" w:hAnsiTheme="minorHAnsi"/>
          <w:b/>
        </w:rPr>
      </w:pPr>
    </w:p>
    <w:tbl>
      <w:tblPr>
        <w:tblW w:w="7490" w:type="dxa"/>
        <w:jc w:val="center"/>
        <w:tblLook w:val="00A0" w:firstRow="1" w:lastRow="0" w:firstColumn="1" w:lastColumn="0" w:noHBand="0" w:noVBand="0"/>
      </w:tblPr>
      <w:tblGrid>
        <w:gridCol w:w="1445"/>
        <w:gridCol w:w="1051"/>
        <w:gridCol w:w="4994"/>
      </w:tblGrid>
      <w:tr w:rsidR="004824B8" w:rsidRPr="007B159B" w14:paraId="444C73F0" w14:textId="77777777" w:rsidTr="004627FD">
        <w:trPr>
          <w:trHeight w:val="291"/>
          <w:jc w:val="center"/>
        </w:trPr>
        <w:tc>
          <w:tcPr>
            <w:tcW w:w="7490" w:type="dxa"/>
            <w:gridSpan w:val="3"/>
            <w:tcBorders>
              <w:top w:val="single" w:sz="4" w:space="0" w:color="auto"/>
            </w:tcBorders>
            <w:shd w:val="clear" w:color="auto" w:fill="BFBFBF"/>
            <w:vAlign w:val="center"/>
          </w:tcPr>
          <w:p w14:paraId="3E50FED1" w14:textId="77777777" w:rsidR="004824B8" w:rsidRPr="004627FD" w:rsidRDefault="00790CD2" w:rsidP="00BA15C5">
            <w:pPr>
              <w:jc w:val="center"/>
              <w:rPr>
                <w:rFonts w:asciiTheme="minorHAnsi" w:hAnsiTheme="minorHAnsi"/>
                <w:b/>
              </w:rPr>
            </w:pPr>
            <w:r w:rsidRPr="004627FD">
              <w:rPr>
                <w:rFonts w:asciiTheme="minorHAnsi" w:hAnsiTheme="minorHAnsi"/>
                <w:b/>
              </w:rPr>
              <w:t>A B S T R A C T</w:t>
            </w:r>
          </w:p>
        </w:tc>
      </w:tr>
      <w:tr w:rsidR="004824B8" w:rsidRPr="007B159B" w14:paraId="190D9299" w14:textId="77777777" w:rsidTr="004627FD">
        <w:trPr>
          <w:trHeight w:val="1465"/>
          <w:jc w:val="center"/>
        </w:trPr>
        <w:tc>
          <w:tcPr>
            <w:tcW w:w="7490" w:type="dxa"/>
            <w:gridSpan w:val="3"/>
            <w:tcBorders>
              <w:top w:val="single" w:sz="4" w:space="0" w:color="auto"/>
            </w:tcBorders>
            <w:vAlign w:val="center"/>
          </w:tcPr>
          <w:p w14:paraId="44089A20" w14:textId="594FE87B" w:rsidR="004824B8" w:rsidRPr="004627FD" w:rsidRDefault="00790CD2" w:rsidP="004627FD">
            <w:pPr>
              <w:jc w:val="both"/>
              <w:rPr>
                <w:rFonts w:asciiTheme="minorHAnsi" w:hAnsiTheme="minorHAnsi"/>
                <w:b/>
              </w:rPr>
            </w:pPr>
            <w:r w:rsidRPr="004627FD">
              <w:rPr>
                <w:rFonts w:asciiTheme="minorHAnsi" w:hAnsiTheme="minorHAnsi"/>
                <w:b/>
              </w:rPr>
              <w:t>Objective:</w:t>
            </w:r>
            <w:r w:rsidRPr="004627FD">
              <w:rPr>
                <w:rFonts w:asciiTheme="minorHAnsi" w:hAnsiTheme="minorHAnsi"/>
              </w:rPr>
              <w:t xml:space="preserve"> </w:t>
            </w:r>
            <w:r w:rsidRPr="004627FD">
              <w:rPr>
                <w:rFonts w:asciiTheme="minorHAnsi" w:hAnsiTheme="minorHAnsi"/>
                <w:spacing w:val="4"/>
              </w:rPr>
              <w:t>The objective of the article is to</w:t>
            </w:r>
            <w:r w:rsidRPr="004627FD">
              <w:rPr>
                <w:rFonts w:asciiTheme="minorHAnsi" w:hAnsiTheme="minorHAnsi"/>
              </w:rPr>
              <w:t xml:space="preserve"> </w:t>
            </w:r>
            <w:r w:rsidRPr="004627FD">
              <w:rPr>
                <w:rFonts w:asciiTheme="minorHAnsi" w:hAnsiTheme="minorHAnsi"/>
                <w:spacing w:val="4"/>
              </w:rPr>
              <w:t>provide an overview of the Chinese legal framework while examining the laws and legal provisions influencing entrepreneurship in China for both Chinese and foreigners, arguing that the current legal environment encourages domestic entrepreneurship and foreign investment.</w:t>
            </w:r>
          </w:p>
        </w:tc>
      </w:tr>
      <w:tr w:rsidR="004824B8" w:rsidRPr="007B159B" w14:paraId="5F3B716A" w14:textId="77777777" w:rsidTr="004627FD">
        <w:trPr>
          <w:trHeight w:val="1165"/>
          <w:jc w:val="center"/>
        </w:trPr>
        <w:tc>
          <w:tcPr>
            <w:tcW w:w="7490" w:type="dxa"/>
            <w:gridSpan w:val="3"/>
            <w:tcBorders>
              <w:top w:val="single" w:sz="4" w:space="0" w:color="auto"/>
            </w:tcBorders>
            <w:vAlign w:val="center"/>
          </w:tcPr>
          <w:p w14:paraId="38BDAA4F" w14:textId="77777777" w:rsidR="004824B8" w:rsidRPr="004627FD" w:rsidRDefault="00790CD2" w:rsidP="004627FD">
            <w:pPr>
              <w:jc w:val="both"/>
              <w:rPr>
                <w:rFonts w:asciiTheme="minorHAnsi" w:hAnsiTheme="minorHAnsi"/>
                <w:b/>
              </w:rPr>
            </w:pPr>
            <w:r w:rsidRPr="004627FD">
              <w:rPr>
                <w:rFonts w:asciiTheme="minorHAnsi" w:hAnsiTheme="minorHAnsi"/>
                <w:b/>
              </w:rPr>
              <w:t>Research Design &amp; Methods:</w:t>
            </w:r>
            <w:r w:rsidRPr="004627FD">
              <w:rPr>
                <w:rFonts w:asciiTheme="minorHAnsi" w:hAnsiTheme="minorHAnsi"/>
              </w:rPr>
              <w:t xml:space="preserve"> This article explores the legal environment for entrepreneurship in China by taking a comparative and normative approach to introducing several recent initiatives established through normative documents. </w:t>
            </w:r>
          </w:p>
        </w:tc>
      </w:tr>
      <w:tr w:rsidR="004824B8" w:rsidRPr="007B159B" w14:paraId="2FE728DE" w14:textId="77777777" w:rsidTr="004627FD">
        <w:trPr>
          <w:trHeight w:val="1755"/>
          <w:jc w:val="center"/>
        </w:trPr>
        <w:tc>
          <w:tcPr>
            <w:tcW w:w="7490" w:type="dxa"/>
            <w:gridSpan w:val="3"/>
            <w:tcBorders>
              <w:top w:val="single" w:sz="4" w:space="0" w:color="auto"/>
            </w:tcBorders>
            <w:vAlign w:val="center"/>
          </w:tcPr>
          <w:p w14:paraId="067ACBC0" w14:textId="77777777" w:rsidR="004824B8" w:rsidRPr="004627FD" w:rsidRDefault="00790CD2" w:rsidP="004627FD">
            <w:pPr>
              <w:jc w:val="both"/>
              <w:rPr>
                <w:rFonts w:asciiTheme="minorHAnsi" w:hAnsiTheme="minorHAnsi"/>
                <w:b/>
              </w:rPr>
            </w:pPr>
            <w:r w:rsidRPr="004627FD">
              <w:rPr>
                <w:rFonts w:asciiTheme="minorHAnsi" w:hAnsiTheme="minorHAnsi"/>
                <w:b/>
              </w:rPr>
              <w:t>Findings:</w:t>
            </w:r>
            <w:r w:rsidRPr="004627FD">
              <w:rPr>
                <w:rFonts w:asciiTheme="minorHAnsi" w:hAnsiTheme="minorHAnsi"/>
              </w:rPr>
              <w:t xml:space="preserve"> As China seeks to transform from an export economy towards a domestic consumption model, the government is increasing implementing initiatives to encourage domestic entrepreneurship. The majority of these initiatives are established through normative documents that, while not technically defined as law, nevertheless have legal effect.</w:t>
            </w:r>
          </w:p>
        </w:tc>
      </w:tr>
      <w:tr w:rsidR="004824B8" w:rsidRPr="007B159B" w14:paraId="6DC5B8D3" w14:textId="77777777" w:rsidTr="004627FD">
        <w:trPr>
          <w:trHeight w:val="873"/>
          <w:jc w:val="center"/>
        </w:trPr>
        <w:tc>
          <w:tcPr>
            <w:tcW w:w="7490" w:type="dxa"/>
            <w:gridSpan w:val="3"/>
            <w:tcBorders>
              <w:top w:val="single" w:sz="4" w:space="0" w:color="auto"/>
            </w:tcBorders>
            <w:vAlign w:val="center"/>
          </w:tcPr>
          <w:p w14:paraId="52179541" w14:textId="77777777" w:rsidR="004824B8" w:rsidRPr="004627FD" w:rsidRDefault="00790CD2" w:rsidP="004627FD">
            <w:pPr>
              <w:jc w:val="both"/>
              <w:rPr>
                <w:rFonts w:asciiTheme="minorHAnsi" w:hAnsiTheme="minorHAnsi"/>
                <w:b/>
              </w:rPr>
            </w:pPr>
            <w:r w:rsidRPr="004627FD">
              <w:rPr>
                <w:rFonts w:asciiTheme="minorHAnsi" w:hAnsiTheme="minorHAnsi"/>
                <w:b/>
              </w:rPr>
              <w:t>Implications &amp; Recommendations:</w:t>
            </w:r>
            <w:r w:rsidRPr="004627FD">
              <w:rPr>
                <w:rFonts w:asciiTheme="minorHAnsi" w:hAnsiTheme="minorHAnsi"/>
              </w:rPr>
              <w:t xml:space="preserve"> It argues that the legal framework is principally targeted at domestic entrepreneurship but has also benefited foreign entrepreneurship.</w:t>
            </w:r>
          </w:p>
        </w:tc>
      </w:tr>
      <w:tr w:rsidR="004824B8" w:rsidRPr="007B159B" w14:paraId="092C157C" w14:textId="77777777" w:rsidTr="004627FD">
        <w:trPr>
          <w:trHeight w:val="873"/>
          <w:jc w:val="center"/>
        </w:trPr>
        <w:tc>
          <w:tcPr>
            <w:tcW w:w="7490" w:type="dxa"/>
            <w:gridSpan w:val="3"/>
            <w:tcBorders>
              <w:top w:val="single" w:sz="4" w:space="0" w:color="auto"/>
            </w:tcBorders>
            <w:vAlign w:val="center"/>
          </w:tcPr>
          <w:p w14:paraId="55506B2A" w14:textId="77777777" w:rsidR="004824B8" w:rsidRPr="004627FD" w:rsidRDefault="00790CD2" w:rsidP="004627FD">
            <w:pPr>
              <w:jc w:val="both"/>
              <w:rPr>
                <w:rFonts w:asciiTheme="minorHAnsi" w:hAnsiTheme="minorHAnsi"/>
                <w:b/>
              </w:rPr>
            </w:pPr>
            <w:r w:rsidRPr="004627FD">
              <w:rPr>
                <w:rFonts w:asciiTheme="minorHAnsi" w:hAnsiTheme="minorHAnsi"/>
                <w:b/>
              </w:rPr>
              <w:t>Contribution &amp; Value Added:</w:t>
            </w:r>
            <w:r w:rsidRPr="004627FD">
              <w:rPr>
                <w:rFonts w:asciiTheme="minorHAnsi" w:hAnsiTheme="minorHAnsi"/>
              </w:rPr>
              <w:t xml:space="preserve"> This article is unique in that it explores the role of normative documents in Chinese initiatives to encourage entrepreneurship.</w:t>
            </w:r>
          </w:p>
        </w:tc>
      </w:tr>
      <w:tr w:rsidR="004824B8" w:rsidRPr="007B159B" w14:paraId="71008734" w14:textId="77777777" w:rsidTr="004627FD">
        <w:trPr>
          <w:trHeight w:val="247"/>
          <w:jc w:val="center"/>
        </w:trPr>
        <w:tc>
          <w:tcPr>
            <w:tcW w:w="1445" w:type="dxa"/>
            <w:tcBorders>
              <w:top w:val="single" w:sz="4" w:space="0" w:color="auto"/>
            </w:tcBorders>
            <w:vAlign w:val="center"/>
          </w:tcPr>
          <w:p w14:paraId="7B40E6BF" w14:textId="77777777" w:rsidR="004824B8" w:rsidRPr="004627FD" w:rsidRDefault="00790CD2" w:rsidP="004627FD">
            <w:pPr>
              <w:jc w:val="both"/>
              <w:rPr>
                <w:rFonts w:asciiTheme="minorHAnsi" w:hAnsiTheme="minorHAnsi"/>
                <w:b/>
              </w:rPr>
            </w:pPr>
            <w:r w:rsidRPr="004627FD">
              <w:rPr>
                <w:rFonts w:asciiTheme="minorHAnsi" w:hAnsiTheme="minorHAnsi"/>
                <w:b/>
              </w:rPr>
              <w:t>Article type:</w:t>
            </w:r>
          </w:p>
        </w:tc>
        <w:tc>
          <w:tcPr>
            <w:tcW w:w="6045" w:type="dxa"/>
            <w:gridSpan w:val="2"/>
            <w:tcBorders>
              <w:top w:val="single" w:sz="4" w:space="0" w:color="auto"/>
            </w:tcBorders>
            <w:vAlign w:val="center"/>
          </w:tcPr>
          <w:p w14:paraId="03E13024" w14:textId="6996AE58" w:rsidR="004824B8" w:rsidRPr="004627FD" w:rsidRDefault="00790CD2" w:rsidP="004627FD">
            <w:pPr>
              <w:jc w:val="both"/>
              <w:rPr>
                <w:rFonts w:asciiTheme="minorHAnsi" w:hAnsiTheme="minorHAnsi"/>
              </w:rPr>
            </w:pPr>
            <w:r w:rsidRPr="004627FD">
              <w:rPr>
                <w:rFonts w:asciiTheme="minorHAnsi" w:hAnsiTheme="minorHAnsi"/>
              </w:rPr>
              <w:t>research article</w:t>
            </w:r>
          </w:p>
        </w:tc>
      </w:tr>
      <w:tr w:rsidR="004824B8" w:rsidRPr="007B159B" w14:paraId="6F8B32B9" w14:textId="77777777" w:rsidTr="004627FD">
        <w:trPr>
          <w:trHeight w:val="245"/>
          <w:jc w:val="center"/>
        </w:trPr>
        <w:tc>
          <w:tcPr>
            <w:tcW w:w="1445" w:type="dxa"/>
            <w:vAlign w:val="center"/>
          </w:tcPr>
          <w:p w14:paraId="3C4FC396" w14:textId="77777777" w:rsidR="004824B8" w:rsidRPr="004627FD" w:rsidRDefault="00790CD2" w:rsidP="004627FD">
            <w:pPr>
              <w:jc w:val="both"/>
              <w:rPr>
                <w:rFonts w:asciiTheme="minorHAnsi" w:hAnsiTheme="minorHAnsi"/>
                <w:b/>
              </w:rPr>
            </w:pPr>
            <w:r w:rsidRPr="004627FD">
              <w:rPr>
                <w:rFonts w:asciiTheme="minorHAnsi" w:hAnsiTheme="minorHAnsi"/>
                <w:b/>
              </w:rPr>
              <w:t>Keywords:</w:t>
            </w:r>
          </w:p>
        </w:tc>
        <w:tc>
          <w:tcPr>
            <w:tcW w:w="6045" w:type="dxa"/>
            <w:gridSpan w:val="2"/>
            <w:vAlign w:val="center"/>
          </w:tcPr>
          <w:p w14:paraId="5B0F2855" w14:textId="0E1D6EEC" w:rsidR="004824B8" w:rsidRPr="004627FD" w:rsidRDefault="00790CD2" w:rsidP="004627FD">
            <w:pPr>
              <w:jc w:val="both"/>
              <w:rPr>
                <w:rFonts w:asciiTheme="minorHAnsi" w:hAnsiTheme="minorHAnsi"/>
              </w:rPr>
            </w:pPr>
            <w:r w:rsidRPr="004627FD">
              <w:rPr>
                <w:rFonts w:asciiTheme="minorHAnsi" w:hAnsiTheme="minorHAnsi"/>
              </w:rPr>
              <w:t>China</w:t>
            </w:r>
            <w:r w:rsidR="007B159B">
              <w:rPr>
                <w:rFonts w:asciiTheme="minorHAnsi" w:hAnsiTheme="minorHAnsi"/>
              </w:rPr>
              <w:t>;</w:t>
            </w:r>
            <w:r w:rsidRPr="004627FD">
              <w:rPr>
                <w:rFonts w:asciiTheme="minorHAnsi" w:hAnsiTheme="minorHAnsi"/>
              </w:rPr>
              <w:t xml:space="preserve"> business law</w:t>
            </w:r>
            <w:r w:rsidR="007B159B">
              <w:rPr>
                <w:rFonts w:asciiTheme="minorHAnsi" w:hAnsiTheme="minorHAnsi"/>
              </w:rPr>
              <w:t>;</w:t>
            </w:r>
            <w:r w:rsidRPr="004627FD">
              <w:rPr>
                <w:rFonts w:asciiTheme="minorHAnsi" w:hAnsiTheme="minorHAnsi"/>
              </w:rPr>
              <w:t xml:space="preserve"> entrepreneurship</w:t>
            </w:r>
            <w:r w:rsidR="007B159B">
              <w:rPr>
                <w:rFonts w:asciiTheme="minorHAnsi" w:hAnsiTheme="minorHAnsi"/>
              </w:rPr>
              <w:t>;</w:t>
            </w:r>
            <w:r w:rsidRPr="004627FD">
              <w:rPr>
                <w:rFonts w:asciiTheme="minorHAnsi" w:hAnsiTheme="minorHAnsi"/>
              </w:rPr>
              <w:t xml:space="preserve"> entrepreneurship policy </w:t>
            </w:r>
          </w:p>
        </w:tc>
      </w:tr>
      <w:tr w:rsidR="004824B8" w:rsidRPr="007B159B" w14:paraId="16271B35" w14:textId="77777777" w:rsidTr="004627FD">
        <w:trPr>
          <w:trHeight w:val="245"/>
          <w:jc w:val="center"/>
        </w:trPr>
        <w:tc>
          <w:tcPr>
            <w:tcW w:w="1445" w:type="dxa"/>
            <w:tcBorders>
              <w:bottom w:val="single" w:sz="4" w:space="0" w:color="auto"/>
            </w:tcBorders>
            <w:vAlign w:val="center"/>
          </w:tcPr>
          <w:p w14:paraId="4A25C7FC" w14:textId="77777777" w:rsidR="004824B8" w:rsidRPr="004627FD" w:rsidRDefault="00790CD2" w:rsidP="004627FD">
            <w:pPr>
              <w:jc w:val="both"/>
              <w:rPr>
                <w:rFonts w:asciiTheme="minorHAnsi" w:hAnsiTheme="minorHAnsi"/>
                <w:b/>
              </w:rPr>
            </w:pPr>
            <w:r w:rsidRPr="004627FD">
              <w:rPr>
                <w:rFonts w:asciiTheme="minorHAnsi" w:hAnsiTheme="minorHAnsi"/>
                <w:b/>
              </w:rPr>
              <w:t xml:space="preserve">JEL codes: </w:t>
            </w:r>
          </w:p>
        </w:tc>
        <w:tc>
          <w:tcPr>
            <w:tcW w:w="6045" w:type="dxa"/>
            <w:gridSpan w:val="2"/>
            <w:tcBorders>
              <w:bottom w:val="single" w:sz="4" w:space="0" w:color="auto"/>
            </w:tcBorders>
            <w:vAlign w:val="center"/>
          </w:tcPr>
          <w:p w14:paraId="2675F43A" w14:textId="77777777" w:rsidR="004824B8" w:rsidRPr="004627FD" w:rsidRDefault="00790CD2" w:rsidP="004627FD">
            <w:pPr>
              <w:jc w:val="both"/>
              <w:rPr>
                <w:rFonts w:asciiTheme="minorHAnsi" w:hAnsiTheme="minorHAnsi"/>
              </w:rPr>
            </w:pPr>
            <w:r w:rsidRPr="004627FD">
              <w:rPr>
                <w:rFonts w:asciiTheme="minorHAnsi" w:hAnsiTheme="minorHAnsi"/>
              </w:rPr>
              <w:t>K10, K20, L26</w:t>
            </w:r>
          </w:p>
        </w:tc>
      </w:tr>
      <w:tr w:rsidR="004824B8" w:rsidRPr="007B159B" w14:paraId="143BC8FA" w14:textId="77777777" w:rsidTr="004627FD">
        <w:trPr>
          <w:trHeight w:val="245"/>
          <w:jc w:val="center"/>
        </w:trPr>
        <w:tc>
          <w:tcPr>
            <w:tcW w:w="2496" w:type="dxa"/>
            <w:gridSpan w:val="2"/>
            <w:tcBorders>
              <w:top w:val="single" w:sz="4" w:space="0" w:color="auto"/>
              <w:bottom w:val="single" w:sz="4" w:space="0" w:color="auto"/>
            </w:tcBorders>
            <w:shd w:val="clear" w:color="auto" w:fill="BFBFBF"/>
            <w:vAlign w:val="center"/>
          </w:tcPr>
          <w:p w14:paraId="754B7453" w14:textId="77777777" w:rsidR="004824B8" w:rsidRPr="004627FD" w:rsidRDefault="00790CD2" w:rsidP="00BA15C5">
            <w:pPr>
              <w:ind w:right="-38"/>
              <w:jc w:val="center"/>
              <w:rPr>
                <w:rFonts w:asciiTheme="minorHAnsi" w:hAnsiTheme="minorHAnsi"/>
                <w:bCs/>
              </w:rPr>
            </w:pPr>
            <w:r w:rsidRPr="004627FD">
              <w:rPr>
                <w:rFonts w:asciiTheme="minorHAnsi" w:hAnsiTheme="minorHAnsi"/>
                <w:bCs/>
              </w:rPr>
              <w:t>Received: 16 June 2016</w:t>
            </w:r>
          </w:p>
        </w:tc>
        <w:tc>
          <w:tcPr>
            <w:tcW w:w="4994" w:type="dxa"/>
            <w:tcBorders>
              <w:top w:val="single" w:sz="4" w:space="0" w:color="auto"/>
              <w:bottom w:val="single" w:sz="4" w:space="0" w:color="auto"/>
            </w:tcBorders>
            <w:shd w:val="clear" w:color="auto" w:fill="BFBFBF"/>
            <w:vAlign w:val="center"/>
          </w:tcPr>
          <w:p w14:paraId="6ABA9D92" w14:textId="77777777" w:rsidR="004824B8" w:rsidRPr="004627FD" w:rsidRDefault="00790CD2" w:rsidP="00BA15C5">
            <w:pPr>
              <w:ind w:right="-38"/>
              <w:jc w:val="center"/>
              <w:rPr>
                <w:rFonts w:asciiTheme="minorHAnsi" w:hAnsiTheme="minorHAnsi"/>
                <w:bCs/>
              </w:rPr>
            </w:pPr>
            <w:r w:rsidRPr="004627FD">
              <w:rPr>
                <w:rFonts w:asciiTheme="minorHAnsi" w:hAnsiTheme="minorHAnsi"/>
                <w:bCs/>
              </w:rPr>
              <w:t>Revised: 31 August 2018</w:t>
            </w:r>
          </w:p>
        </w:tc>
      </w:tr>
    </w:tbl>
    <w:p w14:paraId="5499D79D" w14:textId="77777777" w:rsidR="004824B8" w:rsidRPr="004627FD" w:rsidRDefault="004824B8" w:rsidP="00177D97">
      <w:pPr>
        <w:spacing w:line="360" w:lineRule="auto"/>
        <w:jc w:val="both"/>
        <w:rPr>
          <w:rFonts w:asciiTheme="minorHAnsi" w:hAnsiTheme="minorHAnsi"/>
        </w:rPr>
      </w:pPr>
    </w:p>
    <w:p w14:paraId="2CF1961A" w14:textId="77777777" w:rsidR="00BA15C5" w:rsidRPr="004627FD" w:rsidRDefault="00BA15C5" w:rsidP="00BA15C5">
      <w:pPr>
        <w:spacing w:line="360" w:lineRule="auto"/>
        <w:jc w:val="center"/>
        <w:rPr>
          <w:rFonts w:asciiTheme="minorHAnsi" w:hAnsiTheme="minorHAnsi"/>
          <w:b/>
        </w:rPr>
      </w:pPr>
    </w:p>
    <w:p w14:paraId="4B1824C8" w14:textId="77777777" w:rsidR="00027E70" w:rsidRDefault="00027E70" w:rsidP="006433BE">
      <w:pPr>
        <w:spacing w:line="360" w:lineRule="auto"/>
        <w:jc w:val="center"/>
        <w:outlineLvl w:val="0"/>
        <w:rPr>
          <w:rFonts w:asciiTheme="minorHAnsi" w:hAnsiTheme="minorHAnsi"/>
          <w:b/>
        </w:rPr>
      </w:pPr>
    </w:p>
    <w:p w14:paraId="7847F57A" w14:textId="77777777" w:rsidR="008973A3" w:rsidRPr="004627FD" w:rsidRDefault="00790CD2" w:rsidP="006433BE">
      <w:pPr>
        <w:spacing w:line="360" w:lineRule="auto"/>
        <w:jc w:val="center"/>
        <w:outlineLvl w:val="0"/>
        <w:rPr>
          <w:rFonts w:asciiTheme="minorHAnsi" w:hAnsiTheme="minorHAnsi"/>
          <w:b/>
        </w:rPr>
      </w:pPr>
      <w:r w:rsidRPr="004627FD">
        <w:rPr>
          <w:rFonts w:asciiTheme="minorHAnsi" w:hAnsiTheme="minorHAnsi"/>
          <w:b/>
        </w:rPr>
        <w:lastRenderedPageBreak/>
        <w:t>INTRODUCTION</w:t>
      </w:r>
    </w:p>
    <w:p w14:paraId="7BA14DF1" w14:textId="1C7E123C" w:rsidR="008973A3" w:rsidRPr="004627FD" w:rsidRDefault="00790CD2" w:rsidP="003A11D8">
      <w:pPr>
        <w:spacing w:line="360" w:lineRule="auto"/>
        <w:jc w:val="both"/>
        <w:rPr>
          <w:rFonts w:asciiTheme="minorHAnsi" w:hAnsiTheme="minorHAnsi"/>
        </w:rPr>
      </w:pPr>
      <w:bookmarkStart w:id="0" w:name="_Hlk516260868"/>
      <w:r w:rsidRPr="004627FD">
        <w:rPr>
          <w:rFonts w:asciiTheme="minorHAnsi" w:hAnsiTheme="minorHAnsi"/>
        </w:rPr>
        <w:t xml:space="preserve">The Chinese economic miracle experienced over the past four decades has resulted in the country’s transformation from a centrally planned economy to a largely market based economy. This transformation, however, was fuelled largely by the development of a manufacturing sector coupled with international demand for Chinese goods powering an export economy. With China becoming a developed economy and bypassing the United States as the world’s largest economy measured by purchasing power parity (IMF, 2017), the country is again seeking an economic transformation – one away from manufacturing and towards domestic consumption coupled with innovation and entrepreneurship. </w:t>
      </w:r>
    </w:p>
    <w:p w14:paraId="763803DE" w14:textId="3E633DFF" w:rsidR="008B5E38" w:rsidRPr="004627FD" w:rsidRDefault="00790CD2" w:rsidP="000D74E2">
      <w:pPr>
        <w:spacing w:line="360" w:lineRule="auto"/>
        <w:ind w:firstLine="720"/>
        <w:jc w:val="both"/>
        <w:rPr>
          <w:rFonts w:asciiTheme="minorHAnsi" w:hAnsiTheme="minorHAnsi"/>
          <w:color w:val="000000"/>
        </w:rPr>
      </w:pPr>
      <w:r w:rsidRPr="004627FD">
        <w:rPr>
          <w:rFonts w:asciiTheme="minorHAnsi" w:hAnsiTheme="minorHAnsi"/>
        </w:rPr>
        <w:t xml:space="preserve">This approach is not unique as the continued economic success of developed countries like China’s main competitor, the United States, has depended on the </w:t>
      </w:r>
      <w:r w:rsidR="0097749C">
        <w:rPr>
          <w:rFonts w:asciiTheme="minorHAnsi" w:hAnsiTheme="minorHAnsi"/>
        </w:rPr>
        <w:t>‘</w:t>
      </w:r>
      <w:r w:rsidRPr="004627FD">
        <w:rPr>
          <w:rFonts w:asciiTheme="minorHAnsi" w:hAnsiTheme="minorHAnsi"/>
        </w:rPr>
        <w:t>inventive genius of the human experience, fostered by [a] legal system which has been designed to stimulate, promote and protect</w:t>
      </w:r>
      <w:r w:rsidR="0097749C">
        <w:rPr>
          <w:rFonts w:asciiTheme="minorHAnsi" w:hAnsiTheme="minorHAnsi"/>
        </w:rPr>
        <w:t>’</w:t>
      </w:r>
      <w:r w:rsidRPr="004627FD">
        <w:rPr>
          <w:rFonts w:asciiTheme="minorHAnsi" w:hAnsiTheme="minorHAnsi"/>
        </w:rPr>
        <w:t xml:space="preserve"> property rights (Benson, 1994). </w:t>
      </w:r>
      <w:r w:rsidRPr="004627FD">
        <w:rPr>
          <w:rFonts w:asciiTheme="minorHAnsi" w:hAnsiTheme="minorHAnsi"/>
          <w:color w:val="000000"/>
        </w:rPr>
        <w:t xml:space="preserve">An understanding of China’s legal framework and provisions influencing entrepreneurship is essential in examining opportunities for innovation as </w:t>
      </w:r>
      <w:r w:rsidR="0097749C">
        <w:rPr>
          <w:rFonts w:asciiTheme="minorHAnsi" w:hAnsiTheme="minorHAnsi"/>
          <w:color w:val="000000"/>
        </w:rPr>
        <w:t>‘</w:t>
      </w:r>
      <w:r w:rsidRPr="004627FD">
        <w:rPr>
          <w:rFonts w:asciiTheme="minorHAnsi" w:hAnsiTheme="minorHAnsi"/>
          <w:color w:val="000000"/>
        </w:rPr>
        <w:t>[l]aw is the last great untapped source of competitive advantage.</w:t>
      </w:r>
      <w:r w:rsidR="0097749C">
        <w:rPr>
          <w:rFonts w:asciiTheme="minorHAnsi" w:hAnsiTheme="minorHAnsi"/>
          <w:color w:val="000000"/>
        </w:rPr>
        <w:t>’</w:t>
      </w:r>
      <w:r w:rsidRPr="004627FD">
        <w:rPr>
          <w:rFonts w:asciiTheme="minorHAnsi" w:hAnsiTheme="minorHAnsi"/>
          <w:color w:val="000000"/>
        </w:rPr>
        <w:t xml:space="preserve"> (Downes, 2004). However, business scholarship often ignores the central role of law, perhaps echoing the common sentiment in the business world that law constitutes an </w:t>
      </w:r>
      <w:r w:rsidR="0097749C">
        <w:rPr>
          <w:rFonts w:asciiTheme="minorHAnsi" w:hAnsiTheme="minorHAnsi"/>
          <w:color w:val="000000"/>
        </w:rPr>
        <w:t>‘</w:t>
      </w:r>
      <w:r w:rsidRPr="004627FD">
        <w:rPr>
          <w:rFonts w:asciiTheme="minorHAnsi" w:hAnsiTheme="minorHAnsi"/>
          <w:color w:val="000000"/>
        </w:rPr>
        <w:t>impediment to growth.</w:t>
      </w:r>
      <w:r w:rsidR="0097749C">
        <w:rPr>
          <w:rFonts w:asciiTheme="minorHAnsi" w:hAnsiTheme="minorHAnsi"/>
          <w:color w:val="000000"/>
        </w:rPr>
        <w:t>’</w:t>
      </w:r>
      <w:r w:rsidRPr="004627FD">
        <w:rPr>
          <w:rFonts w:asciiTheme="minorHAnsi" w:hAnsiTheme="minorHAnsi"/>
          <w:color w:val="000000"/>
        </w:rPr>
        <w:t xml:space="preserve"> (Ev</w:t>
      </w:r>
      <w:r w:rsidR="00CC1B53">
        <w:rPr>
          <w:rFonts w:asciiTheme="minorHAnsi" w:hAnsiTheme="minorHAnsi"/>
          <w:color w:val="000000"/>
        </w:rPr>
        <w:t>a</w:t>
      </w:r>
      <w:r w:rsidRPr="004627FD">
        <w:rPr>
          <w:rFonts w:asciiTheme="minorHAnsi" w:hAnsiTheme="minorHAnsi"/>
          <w:color w:val="000000"/>
        </w:rPr>
        <w:t>ns &amp; Gabel, 2014).</w:t>
      </w:r>
      <w:r w:rsidR="00EF497E">
        <w:rPr>
          <w:rFonts w:asciiTheme="minorHAnsi" w:hAnsiTheme="minorHAnsi"/>
          <w:color w:val="000000"/>
        </w:rPr>
        <w:softHyphen/>
      </w:r>
      <w:r w:rsidR="00EF497E">
        <w:rPr>
          <w:rFonts w:asciiTheme="minorHAnsi" w:hAnsiTheme="minorHAnsi"/>
          <w:color w:val="000000"/>
        </w:rPr>
        <w:softHyphen/>
      </w:r>
    </w:p>
    <w:p w14:paraId="5DF95C73" w14:textId="5547803F" w:rsidR="00E94A61" w:rsidRPr="004627FD" w:rsidRDefault="00790CD2" w:rsidP="000D74E2">
      <w:pPr>
        <w:spacing w:line="360" w:lineRule="auto"/>
        <w:ind w:firstLine="720"/>
        <w:jc w:val="both"/>
        <w:rPr>
          <w:rFonts w:asciiTheme="minorHAnsi" w:hAnsiTheme="minorHAnsi"/>
          <w:color w:val="000000"/>
        </w:rPr>
      </w:pPr>
      <w:r w:rsidRPr="004627FD">
        <w:rPr>
          <w:rFonts w:asciiTheme="minorHAnsi" w:hAnsiTheme="minorHAnsi"/>
          <w:color w:val="000000"/>
        </w:rPr>
        <w:t>Within the context of business academia, entrepreneurship has established itself as a distinct discipline with a number of theories relating to the promotion of entrepreneurship and its impact on stakeholders, including the local community. While there is no question that law impacts entrepreneurship, the theoretical relationship lacks consensus among scholars with some advocating unique theoretical frameworks and others arguing that entrepreneurship merely operates within the tools provided within existing legal frameworks (Means</w:t>
      </w:r>
      <w:r w:rsidR="00CC1B53">
        <w:rPr>
          <w:rFonts w:asciiTheme="minorHAnsi" w:hAnsiTheme="minorHAnsi"/>
          <w:color w:val="000000"/>
        </w:rPr>
        <w:t>,</w:t>
      </w:r>
      <w:r w:rsidRPr="004627FD">
        <w:rPr>
          <w:rFonts w:asciiTheme="minorHAnsi" w:hAnsiTheme="minorHAnsi"/>
          <w:color w:val="000000"/>
        </w:rPr>
        <w:t xml:space="preserve"> 2011). Ultimately, law operates to facilitate or bar transactions.  Within the context of entrepreneurship, it can be seen to facilitate or bar the implementation of business theories as the role of the lawyer is to </w:t>
      </w:r>
      <w:r w:rsidR="0097749C">
        <w:rPr>
          <w:rFonts w:asciiTheme="minorHAnsi" w:hAnsiTheme="minorHAnsi"/>
          <w:color w:val="000000"/>
        </w:rPr>
        <w:t>‘</w:t>
      </w:r>
      <w:r w:rsidRPr="004627FD">
        <w:rPr>
          <w:rFonts w:asciiTheme="minorHAnsi" w:hAnsiTheme="minorHAnsi"/>
          <w:color w:val="000000"/>
        </w:rPr>
        <w:t>facilitate another person’s process.</w:t>
      </w:r>
      <w:r w:rsidR="0097749C">
        <w:rPr>
          <w:rFonts w:asciiTheme="minorHAnsi" w:hAnsiTheme="minorHAnsi"/>
          <w:color w:val="000000"/>
        </w:rPr>
        <w:t>’</w:t>
      </w:r>
      <w:r w:rsidRPr="004627FD">
        <w:rPr>
          <w:rFonts w:asciiTheme="minorHAnsi" w:hAnsiTheme="minorHAnsi"/>
          <w:color w:val="000000"/>
        </w:rPr>
        <w:t xml:space="preserve"> (Hobbs, 1997). </w:t>
      </w:r>
    </w:p>
    <w:p w14:paraId="425C8AE8" w14:textId="2B592089" w:rsidR="009C2EA5" w:rsidRPr="004627FD" w:rsidRDefault="00790CD2" w:rsidP="00BA15C5">
      <w:pPr>
        <w:spacing w:line="360" w:lineRule="auto"/>
        <w:ind w:firstLine="426"/>
        <w:jc w:val="both"/>
        <w:rPr>
          <w:rFonts w:asciiTheme="minorHAnsi" w:hAnsiTheme="minorHAnsi"/>
          <w:color w:val="000000"/>
        </w:rPr>
      </w:pPr>
      <w:r w:rsidRPr="004627FD">
        <w:rPr>
          <w:rFonts w:asciiTheme="minorHAnsi" w:hAnsiTheme="minorHAnsi"/>
          <w:color w:val="000000"/>
        </w:rPr>
        <w:t xml:space="preserve">In many economies there exists a clear distinction between law and policy. However, the role of normative documents in China’s socialist market economy is to bridge the statutes and </w:t>
      </w:r>
      <w:r w:rsidRPr="004627FD">
        <w:rPr>
          <w:rFonts w:asciiTheme="minorHAnsi" w:hAnsiTheme="minorHAnsi"/>
          <w:color w:val="000000"/>
        </w:rPr>
        <w:lastRenderedPageBreak/>
        <w:t xml:space="preserve">regulations with the policies underlying the provisions. This article, therefore, provides an overview of the Chinese legal framework encouraging entrepreneurship by introducing recent provisions introduced largely or entirely via normative documents. </w:t>
      </w:r>
    </w:p>
    <w:p w14:paraId="7349CC08" w14:textId="4BA00119" w:rsidR="009C2EA5" w:rsidRPr="004627FD" w:rsidRDefault="00790CD2" w:rsidP="000D74E2">
      <w:pPr>
        <w:spacing w:line="360" w:lineRule="auto"/>
        <w:ind w:firstLine="720"/>
        <w:jc w:val="both"/>
        <w:rPr>
          <w:rFonts w:asciiTheme="minorHAnsi" w:hAnsiTheme="minorHAnsi"/>
          <w:color w:val="000000"/>
        </w:rPr>
      </w:pPr>
      <w:r w:rsidRPr="004627FD">
        <w:rPr>
          <w:rFonts w:asciiTheme="minorHAnsi" w:hAnsiTheme="minorHAnsi"/>
          <w:color w:val="000000"/>
        </w:rPr>
        <w:t>Much of the existing legal literature examines domestic Chinese entrepreneurship through a law and economics perspective and foreign entrepreneurship by examining restrictions on foreign investment and requirements for establishing a WFOE or Joint Venture. There are few articles directly addressing the role of normative documents with only one addressing arguably the most significant of recent reforms established through normative documents, the foreign work permit system (Watters</w:t>
      </w:r>
      <w:r w:rsidR="0097749C">
        <w:rPr>
          <w:rFonts w:asciiTheme="minorHAnsi" w:hAnsiTheme="minorHAnsi"/>
          <w:color w:val="000000"/>
        </w:rPr>
        <w:t>,</w:t>
      </w:r>
      <w:r w:rsidR="0097749C" w:rsidRPr="0097749C">
        <w:rPr>
          <w:rFonts w:asciiTheme="minorHAnsi" w:hAnsiTheme="minorHAnsi"/>
        </w:rPr>
        <w:t xml:space="preserve"> </w:t>
      </w:r>
      <w:r w:rsidR="0097749C">
        <w:rPr>
          <w:rFonts w:asciiTheme="minorHAnsi" w:hAnsiTheme="minorHAnsi"/>
        </w:rPr>
        <w:t>Feng,</w:t>
      </w:r>
      <w:r w:rsidR="0097749C" w:rsidRPr="00273F18">
        <w:rPr>
          <w:rFonts w:asciiTheme="minorHAnsi" w:hAnsiTheme="minorHAnsi"/>
        </w:rPr>
        <w:t xml:space="preserve"> &amp; Tang</w:t>
      </w:r>
      <w:r w:rsidR="0097749C">
        <w:rPr>
          <w:rFonts w:asciiTheme="minorHAnsi" w:hAnsiTheme="minorHAnsi"/>
          <w:color w:val="000000"/>
        </w:rPr>
        <w:t>,</w:t>
      </w:r>
      <w:r w:rsidRPr="004627FD">
        <w:rPr>
          <w:rFonts w:asciiTheme="minorHAnsi" w:hAnsiTheme="minorHAnsi"/>
          <w:color w:val="000000"/>
        </w:rPr>
        <w:t xml:space="preserve"> 2018). China has also experienced numerous reforms in recent years, including the transformation of the judiciary from former bureaucrats, often without legal training, to a sophisticated judiciary of trained lawyers. The transformation of the legal bar and of substantive legal provisions, including normative documents, has resulted in an environment where protection of legal rights is easier than in the previous decade (see e.g. </w:t>
      </w:r>
      <w:r w:rsidRPr="004627FD">
        <w:rPr>
          <w:rFonts w:asciiTheme="minorHAnsi" w:hAnsiTheme="minorHAnsi"/>
        </w:rPr>
        <w:t>Keupp, Beckenbauer</w:t>
      </w:r>
      <w:r w:rsidR="0097749C">
        <w:rPr>
          <w:rFonts w:asciiTheme="minorHAnsi" w:hAnsiTheme="minorHAnsi"/>
        </w:rPr>
        <w:t>,</w:t>
      </w:r>
      <w:r w:rsidRPr="004627FD">
        <w:rPr>
          <w:rFonts w:asciiTheme="minorHAnsi" w:hAnsiTheme="minorHAnsi"/>
        </w:rPr>
        <w:t xml:space="preserve"> &amp; Gassmann, 2010).</w:t>
      </w:r>
      <w:r w:rsidRPr="004627FD">
        <w:rPr>
          <w:rFonts w:asciiTheme="minorHAnsi" w:hAnsiTheme="minorHAnsi"/>
          <w:color w:val="000000"/>
        </w:rPr>
        <w:t xml:space="preserve"> While numerous articles mention the role of local variation in legal interpretation (Xin, 2009; </w:t>
      </w:r>
      <w:r w:rsidRPr="004627FD">
        <w:rPr>
          <w:rFonts w:asciiTheme="minorHAnsi" w:hAnsiTheme="minorHAnsi"/>
        </w:rPr>
        <w:t>Snyder, 2018</w:t>
      </w:r>
      <w:r w:rsidRPr="004627FD">
        <w:rPr>
          <w:rFonts w:asciiTheme="minorHAnsi" w:hAnsiTheme="minorHAnsi"/>
          <w:color w:val="000000"/>
        </w:rPr>
        <w:t xml:space="preserve">) or normative documents (Yan, 2011; Zhang, 2016), there are still many opportunities for case studies and empirical research addressing the content and impact of these variations and </w:t>
      </w:r>
      <w:r w:rsidRPr="004627FD">
        <w:rPr>
          <w:rFonts w:asciiTheme="minorHAnsi" w:hAnsiTheme="minorHAnsi"/>
          <w:color w:val="000000"/>
          <w:highlight w:val="yellow"/>
        </w:rPr>
        <w:t>those</w:t>
      </w:r>
      <w:r w:rsidR="00D04938" w:rsidRPr="004627FD">
        <w:rPr>
          <w:rFonts w:asciiTheme="minorHAnsi" w:hAnsiTheme="minorHAnsi"/>
          <w:color w:val="000000"/>
        </w:rPr>
        <w:t xml:space="preserve"> </w:t>
      </w:r>
      <w:r w:rsidRPr="004627FD">
        <w:rPr>
          <w:rFonts w:asciiTheme="minorHAnsi" w:hAnsiTheme="minorHAnsi"/>
          <w:color w:val="000000"/>
        </w:rPr>
        <w:t>that address local variation or normative documents in the context of entrepreneurship. The variations themselves, however, often exist due to the central role of normative documents in the Chinese legal system. In response, much of the literature focuses on policy and foreign law (Shen &amp; Watters, 2016a</w:t>
      </w:r>
      <w:r w:rsidR="00CC1B53">
        <w:rPr>
          <w:rFonts w:asciiTheme="minorHAnsi" w:hAnsiTheme="minorHAnsi"/>
          <w:color w:val="000000"/>
        </w:rPr>
        <w:t>; 2016</w:t>
      </w:r>
      <w:r w:rsidRPr="004627FD">
        <w:rPr>
          <w:rFonts w:asciiTheme="minorHAnsi" w:hAnsiTheme="minorHAnsi"/>
          <w:color w:val="000000"/>
        </w:rPr>
        <w:t>b)</w:t>
      </w:r>
      <w:r w:rsidR="0097749C">
        <w:rPr>
          <w:rFonts w:asciiTheme="minorHAnsi" w:hAnsiTheme="minorHAnsi"/>
          <w:color w:val="000000"/>
        </w:rPr>
        <w:t>.</w:t>
      </w:r>
      <w:r w:rsidRPr="004627FD">
        <w:rPr>
          <w:rFonts w:asciiTheme="minorHAnsi" w:hAnsiTheme="minorHAnsi"/>
          <w:color w:val="000000"/>
        </w:rPr>
        <w:t xml:space="preserve"> This review, therefore, seeks to examine key normative documents and their corresponding statutes, regulations and rules influencing entrepreneurship in China.</w:t>
      </w:r>
    </w:p>
    <w:p w14:paraId="7125425E" w14:textId="28A09F56" w:rsidR="007B23EC" w:rsidRPr="004627FD" w:rsidRDefault="00790CD2" w:rsidP="000D74E2">
      <w:pPr>
        <w:spacing w:line="360" w:lineRule="auto"/>
        <w:ind w:firstLine="360"/>
        <w:jc w:val="both"/>
        <w:rPr>
          <w:rFonts w:asciiTheme="minorHAnsi" w:hAnsiTheme="minorHAnsi"/>
          <w:color w:val="000000"/>
        </w:rPr>
      </w:pPr>
      <w:r w:rsidRPr="004627FD">
        <w:rPr>
          <w:rFonts w:asciiTheme="minorHAnsi" w:hAnsiTheme="minorHAnsi"/>
          <w:color w:val="000000"/>
        </w:rPr>
        <w:t xml:space="preserve">This review provides an overview of the Chinese legal framework while examining the laws and legal provisions influencing entrepreneurship in China for both Chinese and foreigners, arguing that the current legal environment encourages domestic entrepreneurship and foreign investment. The article takes the comparative and normative approach to analyse the recently adopted normative documents and corresponding literature in western legal databases (Heinonline, LexisNexis and Westlaw). The first section provides the background to entrepreneurship in China and provides an overview of the Chinese legal system explaining the </w:t>
      </w:r>
      <w:r w:rsidRPr="004627FD">
        <w:rPr>
          <w:rFonts w:asciiTheme="minorHAnsi" w:hAnsiTheme="minorHAnsi"/>
          <w:color w:val="000000"/>
        </w:rPr>
        <w:lastRenderedPageBreak/>
        <w:t xml:space="preserve">relationship between laws, rules and normative documents with legal effect. The second section introduces the legal provisions encouraging entrepreneurship and limitations with respect to foreign entrepreneurs, followed by the third section, which provides an analysis of the implication of recent initiatives. The article concludes with a summary viewing the legal environment from the perspective of China’s objective of encouraging innovation. </w:t>
      </w:r>
    </w:p>
    <w:p w14:paraId="3D700CE8" w14:textId="77777777" w:rsidR="00A96551" w:rsidRPr="004627FD" w:rsidRDefault="00A96551" w:rsidP="003A11D8">
      <w:pPr>
        <w:spacing w:line="360" w:lineRule="auto"/>
        <w:jc w:val="both"/>
        <w:rPr>
          <w:rFonts w:asciiTheme="minorHAnsi" w:hAnsiTheme="minorHAnsi"/>
          <w:color w:val="000000"/>
        </w:rPr>
      </w:pPr>
    </w:p>
    <w:p w14:paraId="0EABE465" w14:textId="350D78BD" w:rsidR="00542E23" w:rsidRPr="004627FD" w:rsidRDefault="00790CD2" w:rsidP="006433BE">
      <w:pPr>
        <w:spacing w:line="360" w:lineRule="auto"/>
        <w:jc w:val="center"/>
        <w:outlineLvl w:val="0"/>
        <w:rPr>
          <w:rFonts w:asciiTheme="minorHAnsi" w:hAnsiTheme="minorHAnsi"/>
          <w:b/>
          <w:color w:val="000000"/>
        </w:rPr>
      </w:pPr>
      <w:r w:rsidRPr="004627FD">
        <w:rPr>
          <w:rFonts w:asciiTheme="minorHAnsi" w:hAnsiTheme="minorHAnsi"/>
          <w:b/>
          <w:color w:val="000000"/>
        </w:rPr>
        <w:t>LEGAL ANALYSIS, RESULTS AND DISCUSSION</w:t>
      </w:r>
    </w:p>
    <w:p w14:paraId="7365AE6F" w14:textId="77777777" w:rsidR="00542E23" w:rsidRPr="004627FD" w:rsidRDefault="00542E23" w:rsidP="00542E23">
      <w:pPr>
        <w:spacing w:line="360" w:lineRule="auto"/>
        <w:jc w:val="both"/>
        <w:rPr>
          <w:rFonts w:asciiTheme="minorHAnsi" w:hAnsiTheme="minorHAnsi"/>
          <w:b/>
          <w:color w:val="000000"/>
        </w:rPr>
      </w:pPr>
    </w:p>
    <w:p w14:paraId="1EE1DDEC" w14:textId="77777777" w:rsidR="007E5C0E" w:rsidRPr="004627FD" w:rsidRDefault="00790CD2" w:rsidP="000D74E2">
      <w:pPr>
        <w:spacing w:line="360" w:lineRule="auto"/>
        <w:jc w:val="center"/>
        <w:outlineLvl w:val="0"/>
        <w:rPr>
          <w:rFonts w:asciiTheme="minorHAnsi" w:hAnsiTheme="minorHAnsi"/>
          <w:b/>
          <w:color w:val="000000"/>
        </w:rPr>
      </w:pPr>
      <w:r w:rsidRPr="004627FD">
        <w:rPr>
          <w:rFonts w:asciiTheme="minorHAnsi" w:hAnsiTheme="minorHAnsi"/>
          <w:b/>
          <w:color w:val="000000"/>
        </w:rPr>
        <w:t>Chinese Law and Entrepreneurship</w:t>
      </w:r>
    </w:p>
    <w:p w14:paraId="5A0B7B7A" w14:textId="77777777" w:rsidR="00A10BD3" w:rsidRPr="004627FD" w:rsidRDefault="00A10BD3" w:rsidP="00A10BD3">
      <w:pPr>
        <w:pStyle w:val="ListParagraph"/>
        <w:spacing w:after="0" w:line="360" w:lineRule="auto"/>
        <w:ind w:left="1080"/>
        <w:jc w:val="both"/>
        <w:rPr>
          <w:rFonts w:cs="Times New Roman"/>
          <w:color w:val="000000"/>
          <w:sz w:val="24"/>
          <w:szCs w:val="24"/>
        </w:rPr>
      </w:pPr>
    </w:p>
    <w:p w14:paraId="058CE1DF" w14:textId="77777777" w:rsidR="0098193F" w:rsidRPr="004627FD" w:rsidRDefault="00790CD2" w:rsidP="000D74E2">
      <w:pPr>
        <w:spacing w:line="360" w:lineRule="auto"/>
        <w:jc w:val="both"/>
        <w:outlineLvl w:val="0"/>
        <w:rPr>
          <w:rFonts w:asciiTheme="minorHAnsi" w:hAnsiTheme="minorHAnsi"/>
          <w:b/>
          <w:i/>
          <w:color w:val="000000"/>
        </w:rPr>
      </w:pPr>
      <w:r w:rsidRPr="004627FD">
        <w:rPr>
          <w:rFonts w:asciiTheme="minorHAnsi" w:hAnsiTheme="minorHAnsi"/>
          <w:b/>
          <w:i/>
          <w:color w:val="000000"/>
        </w:rPr>
        <w:t>Emphasis on Creating a Legal Framework</w:t>
      </w:r>
    </w:p>
    <w:p w14:paraId="08C1E6BB" w14:textId="7BEC56B7" w:rsidR="00003CA1" w:rsidRPr="004627FD" w:rsidRDefault="00790CD2" w:rsidP="00A96551">
      <w:pPr>
        <w:spacing w:line="360" w:lineRule="auto"/>
        <w:jc w:val="both"/>
        <w:rPr>
          <w:rFonts w:asciiTheme="minorHAnsi" w:hAnsiTheme="minorHAnsi"/>
          <w:color w:val="000000"/>
        </w:rPr>
      </w:pPr>
      <w:r w:rsidRPr="004627FD">
        <w:rPr>
          <w:rFonts w:asciiTheme="minorHAnsi" w:hAnsiTheme="minorHAnsi"/>
          <w:color w:val="000000"/>
        </w:rPr>
        <w:t xml:space="preserve">The relationship between law and entrepreneurship is complex; harmonious in that law provides protections and a common framework of acceptable behaviour, and discordant in that law creates barriers and increases transaction costs. Following instituted major economic reforms liberalising the domestic economy and encouraging foreign investment, the need for law to regulate transactions and private corporate governance has in the last several decades become essential in the context of China. Even within the first couple of decades after Deng Xiaoping, China’s </w:t>
      </w:r>
      <w:r w:rsidR="00633C09">
        <w:rPr>
          <w:rFonts w:asciiTheme="minorHAnsi" w:hAnsiTheme="minorHAnsi"/>
          <w:color w:val="000000"/>
        </w:rPr>
        <w:t>then paramount leader,</w:t>
      </w:r>
      <w:r w:rsidRPr="004627FD">
        <w:rPr>
          <w:rFonts w:asciiTheme="minorHAnsi" w:hAnsiTheme="minorHAnsi"/>
          <w:color w:val="000000"/>
        </w:rPr>
        <w:t xml:space="preserve"> instituted major economic reforms liberalising the domestic economy and encouraging foreign investment, recognized business entities remained largely state-owned enterprises. </w:t>
      </w:r>
    </w:p>
    <w:p w14:paraId="11BD48B0" w14:textId="35997024" w:rsidR="00935823" w:rsidRPr="004627FD" w:rsidRDefault="00790CD2" w:rsidP="000D74E2">
      <w:pPr>
        <w:spacing w:line="360" w:lineRule="auto"/>
        <w:ind w:firstLine="720"/>
        <w:jc w:val="both"/>
        <w:rPr>
          <w:rFonts w:asciiTheme="minorHAnsi" w:hAnsiTheme="minorHAnsi"/>
          <w:color w:val="000000"/>
        </w:rPr>
      </w:pPr>
      <w:r w:rsidRPr="004627FD">
        <w:rPr>
          <w:rFonts w:asciiTheme="minorHAnsi" w:hAnsiTheme="minorHAnsi"/>
          <w:color w:val="000000"/>
        </w:rPr>
        <w:t xml:space="preserve">Throughout history, sole traders have operated largely without need to resort to the courts. However, as these businesses grow, the owners must rely upon others and the importance of contracts and other legal protections become increasingly apparent. This is particularly true when investors are involved. As China’s wealth increases, an increasing number of entrepreneurs will seek to grow their businesses.  </w:t>
      </w:r>
    </w:p>
    <w:p w14:paraId="259A369F" w14:textId="7B2D0B28" w:rsidR="00BA2994" w:rsidRPr="004627FD" w:rsidRDefault="00790CD2" w:rsidP="000D74E2">
      <w:pPr>
        <w:spacing w:line="360" w:lineRule="auto"/>
        <w:ind w:firstLine="426"/>
        <w:jc w:val="both"/>
        <w:rPr>
          <w:rFonts w:asciiTheme="minorHAnsi" w:hAnsiTheme="minorHAnsi"/>
          <w:color w:val="000000"/>
        </w:rPr>
      </w:pPr>
      <w:r w:rsidRPr="004627FD">
        <w:rPr>
          <w:rFonts w:asciiTheme="minorHAnsi" w:hAnsiTheme="minorHAnsi"/>
          <w:color w:val="000000"/>
        </w:rPr>
        <w:t>Clear legal rules are also increasingly important to protect foreign entrepreneurs and investors. Unlike Chinese citizens who may form a number of business entities, foreign investors are limited to establishing a corporation as a Wholly-Foreign Owned Entity (‘WFOE’)</w:t>
      </w:r>
      <w:r w:rsidR="00BA2994" w:rsidRPr="004627FD">
        <w:rPr>
          <w:rStyle w:val="FootnoteReference"/>
          <w:rFonts w:asciiTheme="minorHAnsi" w:hAnsiTheme="minorHAnsi"/>
          <w:color w:val="000000"/>
        </w:rPr>
        <w:footnoteReference w:id="2"/>
      </w:r>
      <w:r w:rsidR="00BA2994" w:rsidRPr="004627FD">
        <w:rPr>
          <w:rFonts w:asciiTheme="minorHAnsi" w:hAnsiTheme="minorHAnsi"/>
          <w:color w:val="000000"/>
        </w:rPr>
        <w:t xml:space="preserve"> or a joint </w:t>
      </w:r>
      <w:r w:rsidR="00BA2994" w:rsidRPr="004627FD">
        <w:rPr>
          <w:rFonts w:asciiTheme="minorHAnsi" w:hAnsiTheme="minorHAnsi"/>
          <w:color w:val="000000"/>
        </w:rPr>
        <w:lastRenderedPageBreak/>
        <w:t>venture</w:t>
      </w:r>
      <w:r w:rsidRPr="004627FD">
        <w:rPr>
          <w:rFonts w:asciiTheme="minorHAnsi" w:hAnsiTheme="minorHAnsi"/>
          <w:color w:val="000000"/>
        </w:rPr>
        <w:t>, and are restricted from many industries. Historically, the procedures for forming a WFOE have been quite onerous and required significant registered capital.</w:t>
      </w:r>
      <w:r w:rsidR="004846AA" w:rsidRPr="004627FD">
        <w:rPr>
          <w:rStyle w:val="FootnoteReference"/>
          <w:rFonts w:asciiTheme="minorHAnsi" w:hAnsiTheme="minorHAnsi"/>
          <w:color w:val="000000"/>
        </w:rPr>
        <w:footnoteReference w:id="3"/>
      </w:r>
      <w:r w:rsidR="00BA2994" w:rsidRPr="004627FD">
        <w:rPr>
          <w:rFonts w:asciiTheme="minorHAnsi" w:hAnsiTheme="minorHAnsi"/>
          <w:color w:val="000000"/>
        </w:rPr>
        <w:t xml:space="preserve"> Additionally, until established, the WFOE cannot employ locally and it is illegal </w:t>
      </w:r>
      <w:r w:rsidRPr="004627FD">
        <w:rPr>
          <w:rFonts w:asciiTheme="minorHAnsi" w:hAnsiTheme="minorHAnsi"/>
          <w:color w:val="000000"/>
        </w:rPr>
        <w:t xml:space="preserve">to employ someone in China without a valid business entity. This has forced many start-ups to hire local consultants to established companies at significant expense. These requirements have the effect of ensuring that foreigner entrepreneurs establish businesses with sufficient size and assets to require reliance on an established legal framework. This reality makes a thorough understanding of the laws encouraging entrepreneurship and those establishing barriers necessary for both foreign entrepreneurs and medium to large domestic entrepreneurs. </w:t>
      </w:r>
    </w:p>
    <w:p w14:paraId="282E2B75" w14:textId="77777777" w:rsidR="00542E23" w:rsidRPr="004627FD" w:rsidRDefault="00542E23" w:rsidP="00542E23">
      <w:pPr>
        <w:spacing w:line="360" w:lineRule="auto"/>
        <w:jc w:val="both"/>
        <w:rPr>
          <w:rFonts w:asciiTheme="minorHAnsi" w:hAnsiTheme="minorHAnsi"/>
          <w:i/>
        </w:rPr>
      </w:pPr>
    </w:p>
    <w:p w14:paraId="0E45FC1A" w14:textId="77777777" w:rsidR="00EF7CF9" w:rsidRPr="004627FD" w:rsidRDefault="00790CD2" w:rsidP="000D74E2">
      <w:pPr>
        <w:spacing w:line="360" w:lineRule="auto"/>
        <w:jc w:val="both"/>
        <w:outlineLvl w:val="0"/>
        <w:rPr>
          <w:rFonts w:asciiTheme="minorHAnsi" w:hAnsiTheme="minorHAnsi"/>
          <w:b/>
          <w:i/>
        </w:rPr>
      </w:pPr>
      <w:r w:rsidRPr="004627FD">
        <w:rPr>
          <w:rFonts w:asciiTheme="minorHAnsi" w:hAnsiTheme="minorHAnsi"/>
          <w:b/>
          <w:i/>
        </w:rPr>
        <w:t>The Role of Normative Documents in the Chinese Legal Framework</w:t>
      </w:r>
    </w:p>
    <w:p w14:paraId="2DE527B2" w14:textId="77777777" w:rsidR="00EF7CF9" w:rsidRPr="004627FD" w:rsidRDefault="00EF7CF9" w:rsidP="003A11D8">
      <w:pPr>
        <w:spacing w:line="360" w:lineRule="auto"/>
        <w:jc w:val="both"/>
        <w:rPr>
          <w:rFonts w:asciiTheme="minorHAnsi" w:hAnsiTheme="minorHAnsi"/>
        </w:rPr>
      </w:pPr>
    </w:p>
    <w:p w14:paraId="4B309E9F" w14:textId="1D4AD015" w:rsidR="00FE770B" w:rsidRPr="004627FD" w:rsidRDefault="00790CD2" w:rsidP="003A11D8">
      <w:pPr>
        <w:spacing w:line="360" w:lineRule="auto"/>
        <w:jc w:val="both"/>
        <w:rPr>
          <w:rFonts w:asciiTheme="minorHAnsi" w:hAnsiTheme="minorHAnsi"/>
        </w:rPr>
      </w:pPr>
      <w:r w:rsidRPr="004627FD">
        <w:rPr>
          <w:rFonts w:asciiTheme="minorHAnsi" w:hAnsiTheme="minorHAnsi"/>
        </w:rPr>
        <w:t xml:space="preserve">At the national level, the National People’s Congress (‘NPC’) and its standing committee hold sole authority to promulgate statutory law, with the State Council authorised to issue regulations. Legislation passed by local People’s Congresses at the provincial level and for designated major cities is also deemed law (Watters </w:t>
      </w:r>
      <w:r w:rsidRPr="004627FD">
        <w:rPr>
          <w:rFonts w:asciiTheme="minorHAnsi" w:hAnsiTheme="minorHAnsi"/>
          <w:i/>
        </w:rPr>
        <w:t>et al</w:t>
      </w:r>
      <w:r w:rsidRPr="004627FD">
        <w:rPr>
          <w:rFonts w:asciiTheme="minorHAnsi" w:hAnsiTheme="minorHAnsi"/>
        </w:rPr>
        <w:t xml:space="preserve">., 2018). Although law is officially defined at the national level as statues, regulations and departmental rules, other documents such as Guides, Notices and other normative documents are commonly issued by government organs and may have binding legal force. Therefore, in a general sense, normative documents can be deemed law. </w:t>
      </w:r>
    </w:p>
    <w:p w14:paraId="23421421" w14:textId="77777777" w:rsidR="0032626B" w:rsidRPr="004627FD" w:rsidRDefault="0032626B" w:rsidP="003A11D8">
      <w:pPr>
        <w:spacing w:line="360" w:lineRule="auto"/>
        <w:jc w:val="both"/>
        <w:rPr>
          <w:rFonts w:asciiTheme="minorHAnsi" w:hAnsiTheme="minorHAnsi"/>
        </w:rPr>
      </w:pPr>
    </w:p>
    <w:p w14:paraId="390AEBB6" w14:textId="3754C717" w:rsidR="0032626B" w:rsidRPr="004627FD" w:rsidRDefault="00790CD2" w:rsidP="003A11D8">
      <w:pPr>
        <w:spacing w:line="360" w:lineRule="auto"/>
        <w:jc w:val="both"/>
        <w:rPr>
          <w:rFonts w:asciiTheme="minorHAnsi" w:hAnsiTheme="minorHAnsi"/>
        </w:rPr>
      </w:pPr>
      <w:r w:rsidRPr="004627FD">
        <w:rPr>
          <w:rFonts w:asciiTheme="minorHAnsi" w:hAnsiTheme="minorHAnsi"/>
        </w:rPr>
        <w:t>A lack of understanding regarding the importance and role of normative documents in the Chinese legal system compounded by the difficulty in determining which provisions will be strictly implemented has resulted in such documents being</w:t>
      </w:r>
      <w:r w:rsidR="00DB2BBB">
        <w:rPr>
          <w:rFonts w:asciiTheme="minorHAnsi" w:hAnsiTheme="minorHAnsi"/>
        </w:rPr>
        <w:t xml:space="preserve"> under</w:t>
      </w:r>
      <w:r w:rsidRPr="004627FD">
        <w:rPr>
          <w:rFonts w:asciiTheme="minorHAnsi" w:hAnsiTheme="minorHAnsi"/>
        </w:rPr>
        <w:t xml:space="preserve"> analysed in much of the academic literature. Therefore, the next section will introduce a number of normative documents with legal force issued by Chinese government entities along with corresponding regulations and statutory law. </w:t>
      </w:r>
    </w:p>
    <w:p w14:paraId="73018805" w14:textId="77777777" w:rsidR="00F938AA" w:rsidRDefault="00F938AA" w:rsidP="003A11D8">
      <w:pPr>
        <w:spacing w:line="360" w:lineRule="auto"/>
        <w:jc w:val="both"/>
        <w:rPr>
          <w:rFonts w:asciiTheme="minorHAnsi" w:hAnsiTheme="minorHAnsi"/>
        </w:rPr>
      </w:pPr>
    </w:p>
    <w:p w14:paraId="1CCC1F08" w14:textId="77777777" w:rsidR="00CC1B53" w:rsidRDefault="00CC1B53" w:rsidP="003A11D8">
      <w:pPr>
        <w:spacing w:line="360" w:lineRule="auto"/>
        <w:jc w:val="both"/>
        <w:rPr>
          <w:rFonts w:asciiTheme="minorHAnsi" w:hAnsiTheme="minorHAnsi"/>
        </w:rPr>
      </w:pPr>
    </w:p>
    <w:p w14:paraId="5DCF2915" w14:textId="77777777" w:rsidR="00CC1B53" w:rsidRPr="004627FD" w:rsidRDefault="00CC1B53" w:rsidP="003A11D8">
      <w:pPr>
        <w:spacing w:line="360" w:lineRule="auto"/>
        <w:jc w:val="both"/>
        <w:rPr>
          <w:rFonts w:asciiTheme="minorHAnsi" w:hAnsiTheme="minorHAnsi"/>
        </w:rPr>
      </w:pPr>
    </w:p>
    <w:p w14:paraId="6F67E6CA" w14:textId="77777777" w:rsidR="00FE770B" w:rsidRPr="004627FD" w:rsidRDefault="00790CD2" w:rsidP="000D74E2">
      <w:pPr>
        <w:pStyle w:val="ListParagraph"/>
        <w:spacing w:after="0" w:line="360" w:lineRule="auto"/>
        <w:ind w:left="1080"/>
        <w:jc w:val="both"/>
        <w:outlineLvl w:val="0"/>
        <w:rPr>
          <w:rFonts w:cs="Times New Roman"/>
          <w:b/>
          <w:sz w:val="24"/>
          <w:szCs w:val="24"/>
        </w:rPr>
      </w:pPr>
      <w:r w:rsidRPr="004627FD">
        <w:rPr>
          <w:rFonts w:cs="Times New Roman"/>
          <w:b/>
          <w:sz w:val="24"/>
          <w:szCs w:val="24"/>
        </w:rPr>
        <w:t>Normative Provisions Encouraging Entrepreneurship and Foreign Investment</w:t>
      </w:r>
    </w:p>
    <w:p w14:paraId="000DBD43" w14:textId="77777777" w:rsidR="00A10BD3" w:rsidRPr="004627FD" w:rsidRDefault="00A10BD3" w:rsidP="00A10BD3">
      <w:pPr>
        <w:pStyle w:val="ListParagraph"/>
        <w:spacing w:after="0" w:line="360" w:lineRule="auto"/>
        <w:ind w:left="1440"/>
        <w:jc w:val="both"/>
        <w:rPr>
          <w:rFonts w:cs="Times New Roman"/>
          <w:sz w:val="24"/>
          <w:szCs w:val="24"/>
        </w:rPr>
      </w:pPr>
    </w:p>
    <w:p w14:paraId="2A2259C8" w14:textId="77777777" w:rsidR="00A10BD3" w:rsidRPr="004627FD" w:rsidRDefault="00790CD2" w:rsidP="000D74E2">
      <w:pPr>
        <w:spacing w:line="360" w:lineRule="auto"/>
        <w:jc w:val="both"/>
        <w:outlineLvl w:val="0"/>
        <w:rPr>
          <w:rFonts w:asciiTheme="minorHAnsi" w:hAnsiTheme="minorHAnsi"/>
          <w:b/>
          <w:i/>
        </w:rPr>
      </w:pPr>
      <w:r w:rsidRPr="004627FD">
        <w:rPr>
          <w:rFonts w:asciiTheme="minorHAnsi" w:hAnsiTheme="minorHAnsi"/>
          <w:b/>
          <w:i/>
        </w:rPr>
        <w:t xml:space="preserve">Encouraging Domestic Entrepreneurship </w:t>
      </w:r>
    </w:p>
    <w:p w14:paraId="02DB081B" w14:textId="6A92E076" w:rsidR="00A10BD3" w:rsidRPr="004627FD" w:rsidRDefault="00790CD2" w:rsidP="00A10BD3">
      <w:pPr>
        <w:spacing w:line="360" w:lineRule="auto"/>
        <w:jc w:val="both"/>
        <w:rPr>
          <w:rFonts w:asciiTheme="minorHAnsi" w:hAnsiTheme="minorHAnsi"/>
        </w:rPr>
      </w:pPr>
      <w:r w:rsidRPr="004627FD">
        <w:rPr>
          <w:rFonts w:asciiTheme="minorHAnsi" w:hAnsiTheme="minorHAnsi"/>
        </w:rPr>
        <w:t>At the national level, China has adopted several provisions together with policy initiatives aimed at increasing entrepreneurship. The announcement of ‘population entrepreneurship and innovation’ on September 10, 2014 by Keqiang LI, Premier of the State Council, provided the foundation for several future initiatives, each building upon each other.  In March 2015, the State Council issued the ‘Guideline for the General Office of the State Council on Developing Public Space to Promote Popular Innovation and Entrepreneurship</w:t>
      </w:r>
      <w:r w:rsidR="00770FE5">
        <w:rPr>
          <w:rFonts w:asciiTheme="minorHAnsi" w:hAnsiTheme="minorHAnsi"/>
        </w:rPr>
        <w:t>.</w:t>
      </w:r>
      <w:r w:rsidRPr="004627FD">
        <w:rPr>
          <w:rFonts w:asciiTheme="minorHAnsi" w:hAnsiTheme="minorHAnsi"/>
        </w:rPr>
        <w:t xml:space="preserve">’ The guideline emphasised building a group of </w:t>
      </w:r>
      <w:r w:rsidR="0097749C">
        <w:rPr>
          <w:rFonts w:asciiTheme="minorHAnsi" w:hAnsiTheme="minorHAnsi"/>
        </w:rPr>
        <w:t>‘</w:t>
      </w:r>
      <w:r w:rsidRPr="004627FD">
        <w:rPr>
          <w:rFonts w:asciiTheme="minorHAnsi" w:hAnsiTheme="minorHAnsi"/>
        </w:rPr>
        <w:t>low-cost, convenient, full-factor, open-minded and creative spaces,</w:t>
      </w:r>
      <w:r w:rsidR="0097749C">
        <w:rPr>
          <w:rFonts w:asciiTheme="minorHAnsi" w:hAnsiTheme="minorHAnsi"/>
        </w:rPr>
        <w:t>’</w:t>
      </w:r>
      <w:r w:rsidRPr="004627FD">
        <w:rPr>
          <w:rFonts w:asciiTheme="minorHAnsi" w:hAnsiTheme="minorHAnsi"/>
        </w:rPr>
        <w:t xml:space="preserve"> and reducing barriers to innovation and entrepreneurship by deepening the reform of the commercial system and giving appropriate financial subsidies to encourage science and technology personnel. The guidelines also sought to address support for innovation and entrepreneurship in public services, strengthening the guidance of financial funds, improving the investment and financing mechanism for entrepreneurship, enriching innovation and entrepreneurial activities, and the creation of an atmosphere ripe for innovation and entrepreneurship culture.</w:t>
      </w:r>
    </w:p>
    <w:p w14:paraId="27D2A8A3" w14:textId="77777777" w:rsidR="00A10BD3" w:rsidRPr="004627FD" w:rsidRDefault="00A10BD3" w:rsidP="00A10BD3">
      <w:pPr>
        <w:pStyle w:val="ListParagraph"/>
        <w:spacing w:after="0" w:line="360" w:lineRule="auto"/>
        <w:ind w:left="1440"/>
        <w:jc w:val="both"/>
        <w:rPr>
          <w:rFonts w:cs="Times New Roman"/>
          <w:sz w:val="24"/>
          <w:szCs w:val="24"/>
        </w:rPr>
      </w:pPr>
    </w:p>
    <w:p w14:paraId="579C2ADD" w14:textId="77777777" w:rsidR="00A10BD3" w:rsidRPr="004627FD" w:rsidRDefault="00790CD2" w:rsidP="00003DB8">
      <w:pPr>
        <w:spacing w:line="360" w:lineRule="auto"/>
        <w:jc w:val="both"/>
        <w:rPr>
          <w:rFonts w:asciiTheme="minorHAnsi" w:hAnsiTheme="minorHAnsi"/>
        </w:rPr>
      </w:pPr>
      <w:r w:rsidRPr="004627FD">
        <w:rPr>
          <w:rFonts w:asciiTheme="minorHAnsi" w:hAnsiTheme="minorHAnsi"/>
        </w:rPr>
        <w:t>Since the 2015 Guidelines, the State Council has released several ‘Opinions’ including in June 2015 (‘State Council’s Opinions on Vigorously Promoting People's Innovation in Public Entrepreneurialism’), in September 2015 (‘State Council’s Guidance Opinions on Accelerating the Construction of Public Innovation Platform for Massive Innovation’), in February 2016 (Guiding Opinions of the General Office of the State Council on Accelerating the Economic Transformation and Upgrade of the Public Space Development Service Entity’), in June 2017 (‘Opinions on the Implementation of the Second Batch of Public Innovative Demo Demonstration Bases’) and July 2017 (‘Opinions of the State Council on Strengthening the Implementation of Innovation-Driven Development Strategies to Further Advance the Popular Innovation of the People's Business Community’).</w:t>
      </w:r>
    </w:p>
    <w:p w14:paraId="1D25533A" w14:textId="77777777" w:rsidR="00BC0FA2" w:rsidRPr="004627FD" w:rsidRDefault="00790CD2" w:rsidP="00542E23">
      <w:pPr>
        <w:spacing w:line="360" w:lineRule="auto"/>
        <w:ind w:firstLine="720"/>
        <w:jc w:val="both"/>
        <w:rPr>
          <w:rFonts w:asciiTheme="minorHAnsi" w:hAnsiTheme="minorHAnsi"/>
        </w:rPr>
      </w:pPr>
      <w:r w:rsidRPr="004627FD">
        <w:rPr>
          <w:rFonts w:asciiTheme="minorHAnsi" w:hAnsiTheme="minorHAnsi"/>
        </w:rPr>
        <w:lastRenderedPageBreak/>
        <w:t xml:space="preserve">This section examines recent initiatives based on normative documents that encourage entrepreneurship in the areas of banking and tax regulations, encouraging the development of technology for industrial growth and access to labour. </w:t>
      </w:r>
    </w:p>
    <w:p w14:paraId="3BF6A3F9" w14:textId="77777777" w:rsidR="00003DB8" w:rsidRPr="004627FD" w:rsidRDefault="00003DB8" w:rsidP="00003DB8">
      <w:pPr>
        <w:spacing w:line="360" w:lineRule="auto"/>
        <w:jc w:val="both"/>
        <w:rPr>
          <w:rFonts w:asciiTheme="minorHAnsi" w:hAnsiTheme="minorHAnsi"/>
        </w:rPr>
      </w:pPr>
    </w:p>
    <w:p w14:paraId="7FFD615E" w14:textId="77777777" w:rsidR="00BC0FA2" w:rsidRPr="004627FD" w:rsidRDefault="00790CD2" w:rsidP="000D74E2">
      <w:pPr>
        <w:spacing w:line="360" w:lineRule="auto"/>
        <w:jc w:val="both"/>
        <w:outlineLvl w:val="0"/>
        <w:rPr>
          <w:rFonts w:asciiTheme="minorHAnsi" w:hAnsiTheme="minorHAnsi"/>
          <w:b/>
          <w:i/>
        </w:rPr>
      </w:pPr>
      <w:r w:rsidRPr="004627FD">
        <w:rPr>
          <w:rFonts w:asciiTheme="minorHAnsi" w:hAnsiTheme="minorHAnsi"/>
          <w:b/>
          <w:i/>
        </w:rPr>
        <w:t>Banking and Tax Initiatives</w:t>
      </w:r>
    </w:p>
    <w:p w14:paraId="368D5227" w14:textId="7E2858B7" w:rsidR="008A3B0E" w:rsidRPr="004627FD" w:rsidRDefault="00790CD2" w:rsidP="00003DB8">
      <w:pPr>
        <w:spacing w:line="360" w:lineRule="auto"/>
        <w:jc w:val="both"/>
        <w:rPr>
          <w:rFonts w:asciiTheme="minorHAnsi" w:hAnsiTheme="minorHAnsi"/>
        </w:rPr>
      </w:pPr>
      <w:r w:rsidRPr="004627FD">
        <w:rPr>
          <w:rFonts w:asciiTheme="minorHAnsi" w:hAnsiTheme="minorHAnsi"/>
        </w:rPr>
        <w:t>Whilst China is encouraging entrepreneurship more broadly, policies relating to finance and tax, research and development and employment have been emphasised at both the national and local levels. Supportive financial policies are crucial for the nurturing of entrepreneurial activities. To remove any financial obstacles for</w:t>
      </w:r>
      <w:r w:rsidR="000E56EB">
        <w:rPr>
          <w:rFonts w:asciiTheme="minorHAnsi" w:hAnsiTheme="minorHAnsi"/>
        </w:rPr>
        <w:t xml:space="preserve"> entrepreneurship, ensuring development of innovative</w:t>
      </w:r>
      <w:r w:rsidRPr="004627FD">
        <w:rPr>
          <w:rFonts w:asciiTheme="minorHAnsi" w:hAnsiTheme="minorHAnsi"/>
        </w:rPr>
        <w:t xml:space="preserve"> financial products, expansion of credit support and the development of venture capital investment is crucial.  Under the premise of effective prevention and control of risks, local corporate banks can establish small and micro sub-branches and community sub-branches at the grass-roots level to provide inclusive financial services for social welfare (</w:t>
      </w:r>
      <w:r w:rsidRPr="004627FD">
        <w:rPr>
          <w:rFonts w:asciiTheme="minorHAnsi" w:hAnsiTheme="minorHAnsi"/>
          <w:color w:val="222222"/>
        </w:rPr>
        <w:t>Reply of the China Banking Regulatory Commission to Proposal No. 3736</w:t>
      </w:r>
      <w:r w:rsidRPr="004627FD">
        <w:rPr>
          <w:rFonts w:asciiTheme="minorHAnsi" w:hAnsiTheme="minorHAnsi"/>
        </w:rPr>
        <w:t>). The credit process and credit evaluation model can be simplified to improve efficiency. Further, innovative taxing methods such as bank card acceptance terminals, online banking and mobile banking are promoted at both the national and regional level.</w:t>
      </w:r>
    </w:p>
    <w:p w14:paraId="66957782" w14:textId="4F85BF38" w:rsidR="00A10BD3" w:rsidRPr="004627FD" w:rsidRDefault="00790CD2" w:rsidP="000D74E2">
      <w:pPr>
        <w:spacing w:line="360" w:lineRule="auto"/>
        <w:ind w:firstLine="720"/>
        <w:jc w:val="both"/>
        <w:rPr>
          <w:rFonts w:asciiTheme="minorHAnsi" w:hAnsiTheme="minorHAnsi"/>
        </w:rPr>
      </w:pPr>
      <w:r w:rsidRPr="004627FD">
        <w:rPr>
          <w:rFonts w:asciiTheme="minorHAnsi" w:hAnsiTheme="minorHAnsi"/>
        </w:rPr>
        <w:t>Small and micro enterprises (</w:t>
      </w:r>
      <w:r w:rsidR="0097749C">
        <w:rPr>
          <w:rFonts w:asciiTheme="minorHAnsi" w:hAnsiTheme="minorHAnsi"/>
        </w:rPr>
        <w:t>‘</w:t>
      </w:r>
      <w:r w:rsidRPr="004627FD">
        <w:rPr>
          <w:rFonts w:asciiTheme="minorHAnsi" w:hAnsiTheme="minorHAnsi"/>
        </w:rPr>
        <w:t>SMEs</w:t>
      </w:r>
      <w:r w:rsidR="0097749C">
        <w:rPr>
          <w:rFonts w:asciiTheme="minorHAnsi" w:hAnsiTheme="minorHAnsi"/>
        </w:rPr>
        <w:t>’</w:t>
      </w:r>
      <w:r w:rsidRPr="004627FD">
        <w:rPr>
          <w:rFonts w:asciiTheme="minorHAnsi" w:hAnsiTheme="minorHAnsi"/>
        </w:rPr>
        <w:t>) can benefit from favourable tax policies where the entrepreneurship entity provides employment activities. (</w:t>
      </w:r>
      <w:r w:rsidRPr="004627FD">
        <w:rPr>
          <w:rFonts w:asciiTheme="minorHAnsi" w:hAnsiTheme="minorHAnsi"/>
          <w:color w:val="000000"/>
        </w:rPr>
        <w:t>Notice on Further Expanding the Scope of the Preferential Policy on Income Tax on Small Profitable Enterprises).</w:t>
      </w:r>
      <w:r w:rsidRPr="004627FD">
        <w:rPr>
          <w:rFonts w:asciiTheme="minorHAnsi" w:hAnsiTheme="minorHAnsi"/>
        </w:rPr>
        <w:t xml:space="preserve"> For instance, from October 1, 2015 to December 31, 2017, for small profit-making enterprises with annual taxable income between 200</w:t>
      </w:r>
      <w:r w:rsidR="0097749C">
        <w:rPr>
          <w:rFonts w:asciiTheme="minorHAnsi" w:hAnsiTheme="minorHAnsi"/>
        </w:rPr>
        <w:t>.</w:t>
      </w:r>
      <w:r w:rsidRPr="004627FD">
        <w:rPr>
          <w:rFonts w:asciiTheme="minorHAnsi" w:hAnsiTheme="minorHAnsi"/>
        </w:rPr>
        <w:t>000 yuan and 300</w:t>
      </w:r>
      <w:r w:rsidR="0097749C">
        <w:rPr>
          <w:rFonts w:asciiTheme="minorHAnsi" w:hAnsiTheme="minorHAnsi"/>
        </w:rPr>
        <w:t>.</w:t>
      </w:r>
      <w:r w:rsidRPr="004627FD">
        <w:rPr>
          <w:rFonts w:asciiTheme="minorHAnsi" w:hAnsiTheme="minorHAnsi"/>
        </w:rPr>
        <w:t>000 yuan inclusive, their income was reduced by 50%, paying corporate income tax at a rate of 20%. Laid-off workers, retired soldiers, college graduates and others are regarded as key groups. To encourage</w:t>
      </w:r>
      <w:r w:rsidR="00DC7ED0">
        <w:rPr>
          <w:rFonts w:asciiTheme="minorHAnsi" w:hAnsiTheme="minorHAnsi"/>
        </w:rPr>
        <w:t xml:space="preserve"> their employment, create jobs </w:t>
      </w:r>
      <w:r w:rsidRPr="004627FD">
        <w:rPr>
          <w:rFonts w:asciiTheme="minorHAnsi" w:hAnsiTheme="minorHAnsi"/>
        </w:rPr>
        <w:t xml:space="preserve">from entrepreneurship activities, policies of reducing the tax on corporate income and value-added tax are implemented to engage them in entrepreneurial activities. Business enterprises, including service-oriented enterprises, labour-based processing enterprises, and processing enterprises in the labour service enterprises, which recruit key groups can obtain tax relief in relation to business tax, city maintenance and construction tax, education surtax and corporate income tax. </w:t>
      </w:r>
    </w:p>
    <w:p w14:paraId="74BD9300" w14:textId="77777777" w:rsidR="0054751F" w:rsidRPr="004627FD" w:rsidRDefault="0054751F" w:rsidP="00003DB8">
      <w:pPr>
        <w:spacing w:line="360" w:lineRule="auto"/>
        <w:jc w:val="both"/>
        <w:rPr>
          <w:rFonts w:asciiTheme="minorHAnsi" w:hAnsiTheme="minorHAnsi"/>
        </w:rPr>
      </w:pPr>
    </w:p>
    <w:p w14:paraId="27BD6B7A" w14:textId="77777777" w:rsidR="00003DB8" w:rsidRPr="004627FD" w:rsidRDefault="00790CD2" w:rsidP="006433BE">
      <w:pPr>
        <w:spacing w:line="360" w:lineRule="auto"/>
        <w:jc w:val="both"/>
        <w:outlineLvl w:val="0"/>
        <w:rPr>
          <w:rFonts w:asciiTheme="minorHAnsi" w:hAnsiTheme="minorHAnsi"/>
          <w:b/>
          <w:i/>
        </w:rPr>
      </w:pPr>
      <w:r w:rsidRPr="004627FD">
        <w:rPr>
          <w:rFonts w:asciiTheme="minorHAnsi" w:hAnsiTheme="minorHAnsi"/>
          <w:b/>
          <w:i/>
        </w:rPr>
        <w:t>Transfer of Technology</w:t>
      </w:r>
    </w:p>
    <w:p w14:paraId="28D0E031" w14:textId="47327D22" w:rsidR="008A3B0E" w:rsidRPr="004627FD" w:rsidRDefault="00790CD2" w:rsidP="00003DB8">
      <w:pPr>
        <w:spacing w:line="360" w:lineRule="auto"/>
        <w:jc w:val="both"/>
        <w:rPr>
          <w:rFonts w:asciiTheme="minorHAnsi" w:hAnsiTheme="minorHAnsi"/>
        </w:rPr>
      </w:pPr>
      <w:r w:rsidRPr="004627FD">
        <w:rPr>
          <w:rFonts w:asciiTheme="minorHAnsi" w:hAnsiTheme="minorHAnsi"/>
        </w:rPr>
        <w:t>Since October 1, 2015, the income from technology transfer acquired by non-exclusive licens</w:t>
      </w:r>
      <w:r w:rsidR="00022CAC">
        <w:rPr>
          <w:rFonts w:asciiTheme="minorHAnsi" w:hAnsiTheme="minorHAnsi"/>
        </w:rPr>
        <w:t>e use rights for the transfer to</w:t>
      </w:r>
      <w:r w:rsidRPr="004627FD">
        <w:rPr>
          <w:rFonts w:asciiTheme="minorHAnsi" w:hAnsiTheme="minorHAnsi"/>
        </w:rPr>
        <w:t xml:space="preserve"> resident enterprises nationwide for more than five years has been included in the scope of income derived from technology transfer that enjoys preferential corporate income tax. The part of the annual resident enterprise's technology transfer income that does not exceed 5 million yuan is exempted from enterprise income tax. For those that exceed 5 million-yuan, half of the enterprise income tax will be levied (Notice on Promoting Taxation Pilot Policy of the National Independent Innovation Demonstration Zone to National Implementation).</w:t>
      </w:r>
    </w:p>
    <w:p w14:paraId="70358C78" w14:textId="6665BC7A" w:rsidR="002D53E5" w:rsidRPr="004627FD" w:rsidRDefault="00077737" w:rsidP="000D74E2">
      <w:pPr>
        <w:spacing w:line="360" w:lineRule="auto"/>
        <w:ind w:firstLine="720"/>
        <w:jc w:val="both"/>
        <w:rPr>
          <w:rFonts w:asciiTheme="minorHAnsi" w:hAnsiTheme="minorHAnsi"/>
        </w:rPr>
      </w:pPr>
      <w:r w:rsidRPr="004627FD">
        <w:rPr>
          <w:rFonts w:asciiTheme="minorHAnsi" w:hAnsiTheme="minorHAnsi"/>
        </w:rPr>
        <w:t xml:space="preserve">Research and development </w:t>
      </w:r>
      <w:r w:rsidR="00641546" w:rsidRPr="004627FD">
        <w:rPr>
          <w:rFonts w:asciiTheme="minorHAnsi" w:hAnsiTheme="minorHAnsi"/>
        </w:rPr>
        <w:t>are</w:t>
      </w:r>
      <w:r w:rsidRPr="004627FD">
        <w:rPr>
          <w:rFonts w:asciiTheme="minorHAnsi" w:hAnsiTheme="minorHAnsi"/>
        </w:rPr>
        <w:t xml:space="preserve"> paramount to the success of products created by entrepreneurial busines</w:t>
      </w:r>
      <w:r w:rsidR="00790CD2" w:rsidRPr="004627FD">
        <w:rPr>
          <w:rFonts w:asciiTheme="minorHAnsi" w:hAnsiTheme="minorHAnsi"/>
        </w:rPr>
        <w:t>ses. To encourage innovation, the establishment of technology incubators and university innovation bases are encouraged through several tax policies that waive specific taxes (</w:t>
      </w:r>
      <w:r w:rsidR="00790CD2" w:rsidRPr="004627FD">
        <w:rPr>
          <w:rFonts w:asciiTheme="minorHAnsi" w:hAnsiTheme="minorHAnsi"/>
          <w:color w:val="222222"/>
        </w:rPr>
        <w:t>Notice of Ministry of Finance and the State Administration of Taxation on the Tax Policy of the National University Science Park 2016)</w:t>
      </w:r>
      <w:r w:rsidR="00790CD2" w:rsidRPr="004627FD">
        <w:rPr>
          <w:rFonts w:asciiTheme="minorHAnsi" w:hAnsiTheme="minorHAnsi"/>
        </w:rPr>
        <w:t xml:space="preserve">. For instance, the land used to establish incubators is provided free of charge or, when leasing the land, there is an exemption from land use tax and business tax.  </w:t>
      </w:r>
    </w:p>
    <w:p w14:paraId="515ABB2C" w14:textId="77777777" w:rsidR="00693055" w:rsidRPr="004627FD" w:rsidRDefault="00693055" w:rsidP="002D53E5">
      <w:pPr>
        <w:spacing w:line="360" w:lineRule="auto"/>
        <w:jc w:val="both"/>
        <w:rPr>
          <w:rFonts w:asciiTheme="minorHAnsi" w:hAnsiTheme="minorHAnsi"/>
        </w:rPr>
      </w:pPr>
    </w:p>
    <w:p w14:paraId="20CB7043" w14:textId="77777777" w:rsidR="00CC1B53" w:rsidRDefault="00CC1B53" w:rsidP="006433BE">
      <w:pPr>
        <w:spacing w:line="360" w:lineRule="auto"/>
        <w:jc w:val="both"/>
        <w:outlineLvl w:val="0"/>
        <w:rPr>
          <w:rFonts w:asciiTheme="minorHAnsi" w:hAnsiTheme="minorHAnsi"/>
          <w:b/>
          <w:i/>
        </w:rPr>
      </w:pPr>
    </w:p>
    <w:p w14:paraId="379E75AF" w14:textId="77777777" w:rsidR="00693055" w:rsidRPr="004627FD" w:rsidRDefault="00790CD2" w:rsidP="006433BE">
      <w:pPr>
        <w:spacing w:line="360" w:lineRule="auto"/>
        <w:jc w:val="both"/>
        <w:outlineLvl w:val="0"/>
        <w:rPr>
          <w:rFonts w:asciiTheme="minorHAnsi" w:hAnsiTheme="minorHAnsi"/>
          <w:b/>
          <w:i/>
        </w:rPr>
      </w:pPr>
      <w:r w:rsidRPr="004627FD">
        <w:rPr>
          <w:rFonts w:asciiTheme="minorHAnsi" w:hAnsiTheme="minorHAnsi"/>
          <w:b/>
          <w:i/>
        </w:rPr>
        <w:t>Labour and Mobility of the Workforce</w:t>
      </w:r>
    </w:p>
    <w:p w14:paraId="55158F04" w14:textId="15D2A0E3" w:rsidR="00A10BD3" w:rsidRPr="004627FD" w:rsidRDefault="00790CD2" w:rsidP="002D53E5">
      <w:pPr>
        <w:spacing w:line="360" w:lineRule="auto"/>
        <w:jc w:val="both"/>
        <w:rPr>
          <w:rFonts w:asciiTheme="minorHAnsi" w:hAnsiTheme="minorHAnsi"/>
        </w:rPr>
      </w:pPr>
      <w:r w:rsidRPr="004627FD">
        <w:rPr>
          <w:rFonts w:asciiTheme="minorHAnsi" w:hAnsiTheme="minorHAnsi"/>
        </w:rPr>
        <w:t>Mobilising Chinese rural migrant workers and encouraging them to return to their hometown to start up a business also features high in the State Council’s entrepreneurship policy. For example, in Guangxi Province, ‘The Guiding Opinions on Further Strengthening the Compulsory Education of Migrant Workers Working in Cities’ and ‘the Circular on Further Improving the Guarantee Mechanism for Compulsory Education in Urban and Rural Areas’ have been issued to guarantee the right of migrant workers' children to receive educ</w:t>
      </w:r>
      <w:r w:rsidR="00A663CC">
        <w:rPr>
          <w:rFonts w:asciiTheme="minorHAnsi" w:hAnsiTheme="minorHAnsi"/>
        </w:rPr>
        <w:t>ation</w:t>
      </w:r>
      <w:r w:rsidRPr="004627FD">
        <w:rPr>
          <w:rFonts w:asciiTheme="minorHAnsi" w:hAnsiTheme="minorHAnsi"/>
        </w:rPr>
        <w:t xml:space="preserve">. The compulsory education for children </w:t>
      </w:r>
      <w:r w:rsidR="00A10BD3" w:rsidRPr="004627FD">
        <w:rPr>
          <w:rFonts w:asciiTheme="minorHAnsi" w:hAnsiTheme="minorHAnsi"/>
        </w:rPr>
        <w:t xml:space="preserve"> of migrant workers is included in the pu</w:t>
      </w:r>
      <w:r w:rsidRPr="004627FD">
        <w:rPr>
          <w:rFonts w:asciiTheme="minorHAnsi" w:hAnsiTheme="minorHAnsi"/>
        </w:rPr>
        <w:t>blic education service system. The establishment of a school entrance policy based on residence permits where migrant workers are concentrated</w:t>
      </w:r>
      <w:r w:rsidR="00256BBC">
        <w:rPr>
          <w:rFonts w:asciiTheme="minorHAnsi" w:hAnsiTheme="minorHAnsi"/>
        </w:rPr>
        <w:t xml:space="preserve"> has</w:t>
      </w:r>
      <w:r w:rsidRPr="004627FD">
        <w:rPr>
          <w:rFonts w:asciiTheme="minorHAnsi" w:hAnsiTheme="minorHAnsi"/>
        </w:rPr>
        <w:t xml:space="preserve"> been introduced. Local governments have solved the problem of insufficient public education </w:t>
      </w:r>
      <w:r w:rsidRPr="004627FD">
        <w:rPr>
          <w:rFonts w:asciiTheme="minorHAnsi" w:hAnsiTheme="minorHAnsi"/>
        </w:rPr>
        <w:lastRenderedPageBreak/>
        <w:t>resources through the purchase of places in private schools, effectively protecting migrant workers' children (Huang</w:t>
      </w:r>
      <w:r w:rsidR="0097749C">
        <w:rPr>
          <w:rFonts w:asciiTheme="minorHAnsi" w:hAnsiTheme="minorHAnsi"/>
        </w:rPr>
        <w:t xml:space="preserve"> &amp;</w:t>
      </w:r>
      <w:r w:rsidRPr="004627FD">
        <w:rPr>
          <w:rFonts w:asciiTheme="minorHAnsi" w:hAnsiTheme="minorHAnsi"/>
        </w:rPr>
        <w:t xml:space="preserve"> Fan, 2017)</w:t>
      </w:r>
      <w:r w:rsidR="0097749C">
        <w:rPr>
          <w:rFonts w:asciiTheme="minorHAnsi" w:hAnsiTheme="minorHAnsi"/>
        </w:rPr>
        <w:t>.</w:t>
      </w:r>
      <w:r w:rsidRPr="004627FD">
        <w:rPr>
          <w:rFonts w:asciiTheme="minorHAnsi" w:hAnsiTheme="minorHAnsi"/>
        </w:rPr>
        <w:t xml:space="preserve"> </w:t>
      </w:r>
    </w:p>
    <w:p w14:paraId="371C817E" w14:textId="5905A899" w:rsidR="00A10BD3" w:rsidRPr="004627FD" w:rsidRDefault="00790CD2" w:rsidP="000D74E2">
      <w:pPr>
        <w:spacing w:line="360" w:lineRule="auto"/>
        <w:ind w:firstLine="720"/>
        <w:jc w:val="both"/>
        <w:rPr>
          <w:rFonts w:asciiTheme="minorHAnsi" w:hAnsiTheme="minorHAnsi"/>
        </w:rPr>
      </w:pPr>
      <w:r w:rsidRPr="004627FD">
        <w:rPr>
          <w:rFonts w:asciiTheme="minorHAnsi" w:hAnsiTheme="minorHAnsi"/>
        </w:rPr>
        <w:t xml:space="preserve">Under the adoption of these policies, entrepreneurship in China has been encouraged. The encouragement is a mixture of tax exemptions and the State Council policy. Whilst there is clear encouragement </w:t>
      </w:r>
      <w:r w:rsidRPr="00DC7ED0">
        <w:rPr>
          <w:rFonts w:asciiTheme="minorHAnsi" w:hAnsiTheme="minorHAnsi"/>
        </w:rPr>
        <w:t>for Chinese</w:t>
      </w:r>
      <w:r w:rsidR="000104FF" w:rsidRPr="00DC7ED0">
        <w:rPr>
          <w:rFonts w:asciiTheme="minorHAnsi" w:hAnsiTheme="minorHAnsi"/>
        </w:rPr>
        <w:t xml:space="preserve"> companies</w:t>
      </w:r>
      <w:r w:rsidR="00A10BD3" w:rsidRPr="004627FD">
        <w:rPr>
          <w:rFonts w:asciiTheme="minorHAnsi" w:hAnsiTheme="minorHAnsi"/>
        </w:rPr>
        <w:t xml:space="preserve"> to engage in entrepreneurship activities, that may also include the hiring of foreign experts, the </w:t>
      </w:r>
      <w:r w:rsidR="002157CE" w:rsidRPr="004627FD">
        <w:rPr>
          <w:rFonts w:asciiTheme="minorHAnsi" w:hAnsiTheme="minorHAnsi"/>
        </w:rPr>
        <w:t>core of the policies</w:t>
      </w:r>
      <w:r w:rsidR="00A10BD3" w:rsidRPr="004627FD">
        <w:rPr>
          <w:rFonts w:asciiTheme="minorHAnsi" w:hAnsiTheme="minorHAnsi"/>
        </w:rPr>
        <w:t>, understandably, is targeted at the domestic and predominantly local level.</w:t>
      </w:r>
    </w:p>
    <w:p w14:paraId="5BA08DF9" w14:textId="77777777" w:rsidR="008F5185" w:rsidRPr="004627FD" w:rsidRDefault="008F5185" w:rsidP="00A058DA">
      <w:pPr>
        <w:spacing w:line="360" w:lineRule="auto"/>
        <w:jc w:val="both"/>
        <w:rPr>
          <w:rFonts w:asciiTheme="minorHAnsi" w:hAnsiTheme="minorHAnsi"/>
          <w:b/>
        </w:rPr>
      </w:pPr>
    </w:p>
    <w:p w14:paraId="39736312" w14:textId="77777777" w:rsidR="00DE5A73" w:rsidRPr="004627FD" w:rsidRDefault="00790CD2" w:rsidP="000D74E2">
      <w:pPr>
        <w:spacing w:line="360" w:lineRule="auto"/>
        <w:jc w:val="both"/>
        <w:outlineLvl w:val="0"/>
        <w:rPr>
          <w:rFonts w:asciiTheme="minorHAnsi" w:hAnsiTheme="minorHAnsi"/>
          <w:b/>
        </w:rPr>
      </w:pPr>
      <w:r w:rsidRPr="004627FD">
        <w:rPr>
          <w:rFonts w:asciiTheme="minorHAnsi" w:hAnsiTheme="minorHAnsi"/>
          <w:b/>
          <w:i/>
        </w:rPr>
        <w:t xml:space="preserve">Policies for the Encouragement of Foreign Entrepreneurs and Investment </w:t>
      </w:r>
    </w:p>
    <w:p w14:paraId="1AAC8CAC" w14:textId="5510D470" w:rsidR="00F669F2" w:rsidRPr="004627FD" w:rsidRDefault="00790CD2" w:rsidP="00DE5A73">
      <w:pPr>
        <w:spacing w:line="360" w:lineRule="auto"/>
        <w:jc w:val="both"/>
        <w:rPr>
          <w:rFonts w:asciiTheme="minorHAnsi" w:hAnsiTheme="minorHAnsi"/>
        </w:rPr>
      </w:pPr>
      <w:r w:rsidRPr="004627FD">
        <w:rPr>
          <w:rFonts w:asciiTheme="minorHAnsi" w:hAnsiTheme="minorHAnsi"/>
        </w:rPr>
        <w:t xml:space="preserve">Predominantly, there are two ways for foreigners to make an investment in China. Wholly Foreign-Owned Enterprises </w:t>
      </w:r>
      <w:r w:rsidR="0097749C">
        <w:rPr>
          <w:rFonts w:asciiTheme="minorHAnsi" w:hAnsiTheme="minorHAnsi"/>
        </w:rPr>
        <w:t>‘</w:t>
      </w:r>
      <w:r w:rsidRPr="004627FD">
        <w:rPr>
          <w:rFonts w:asciiTheme="minorHAnsi" w:hAnsiTheme="minorHAnsi"/>
        </w:rPr>
        <w:t>WFOE</w:t>
      </w:r>
      <w:r w:rsidR="0097749C">
        <w:rPr>
          <w:rFonts w:asciiTheme="minorHAnsi" w:hAnsiTheme="minorHAnsi"/>
        </w:rPr>
        <w:t>’</w:t>
      </w:r>
      <w:r w:rsidRPr="004627FD">
        <w:rPr>
          <w:rFonts w:asciiTheme="minorHAnsi" w:hAnsiTheme="minorHAnsi"/>
        </w:rPr>
        <w:t xml:space="preserve"> and Joint Ventures </w:t>
      </w:r>
      <w:r w:rsidR="0097749C">
        <w:rPr>
          <w:rFonts w:asciiTheme="minorHAnsi" w:hAnsiTheme="minorHAnsi"/>
        </w:rPr>
        <w:t>‘</w:t>
      </w:r>
      <w:r w:rsidRPr="004627FD">
        <w:rPr>
          <w:rFonts w:asciiTheme="minorHAnsi" w:hAnsiTheme="minorHAnsi"/>
        </w:rPr>
        <w:t>JVs</w:t>
      </w:r>
      <w:r w:rsidR="0097749C">
        <w:rPr>
          <w:rFonts w:asciiTheme="minorHAnsi" w:hAnsiTheme="minorHAnsi"/>
        </w:rPr>
        <w:t>’</w:t>
      </w:r>
      <w:r w:rsidRPr="004627FD">
        <w:rPr>
          <w:rFonts w:asciiTheme="minorHAnsi" w:hAnsiTheme="minorHAnsi"/>
        </w:rPr>
        <w:t>.</w:t>
      </w:r>
      <w:r w:rsidR="00D73EA3" w:rsidRPr="004627FD">
        <w:rPr>
          <w:rStyle w:val="FootnoteReference"/>
          <w:rFonts w:asciiTheme="minorHAnsi" w:hAnsiTheme="minorHAnsi"/>
        </w:rPr>
        <w:footnoteReference w:id="4"/>
      </w:r>
      <w:r w:rsidR="003A005A" w:rsidRPr="004627FD">
        <w:rPr>
          <w:rFonts w:asciiTheme="minorHAnsi" w:hAnsiTheme="minorHAnsi"/>
        </w:rPr>
        <w:t xml:space="preserve"> </w:t>
      </w:r>
      <w:r w:rsidR="00D73EA3" w:rsidRPr="004627FD">
        <w:rPr>
          <w:rFonts w:asciiTheme="minorHAnsi" w:hAnsiTheme="minorHAnsi"/>
        </w:rPr>
        <w:t>WFOEs give foreign companies greater</w:t>
      </w:r>
      <w:r w:rsidRPr="004627FD">
        <w:rPr>
          <w:rFonts w:asciiTheme="minorHAnsi" w:hAnsiTheme="minorHAnsi"/>
        </w:rPr>
        <w:t xml:space="preserve"> control over their operations, allow the maintenance of full equity ownership and are considered as being quicker to establish than a JV. Nevertheless, WFOEs must contribute to the benefit of the Chinese economy and therefore are limited to particular industries and subject to currency controls. JVs, aside from contractual joint ventures, require the establishment of a Sino Foreign company in which equity and capital will be shared (Chen, 2010).</w:t>
      </w:r>
    </w:p>
    <w:p w14:paraId="689D61DF" w14:textId="77777777" w:rsidR="00935593" w:rsidRPr="004627FD" w:rsidRDefault="00935593" w:rsidP="00DE5A73">
      <w:pPr>
        <w:spacing w:line="360" w:lineRule="auto"/>
        <w:jc w:val="both"/>
        <w:rPr>
          <w:rFonts w:asciiTheme="minorHAnsi" w:hAnsiTheme="minorHAnsi"/>
        </w:rPr>
      </w:pPr>
    </w:p>
    <w:p w14:paraId="78C09B79" w14:textId="0B82CA8B" w:rsidR="00DE5A73" w:rsidRPr="004627FD" w:rsidRDefault="00790CD2" w:rsidP="00DE5A73">
      <w:pPr>
        <w:spacing w:line="360" w:lineRule="auto"/>
        <w:jc w:val="both"/>
        <w:rPr>
          <w:rFonts w:asciiTheme="minorHAnsi" w:hAnsiTheme="minorHAnsi"/>
        </w:rPr>
      </w:pPr>
      <w:r w:rsidRPr="004627FD">
        <w:rPr>
          <w:rFonts w:asciiTheme="minorHAnsi" w:hAnsiTheme="minorHAnsi"/>
        </w:rPr>
        <w:t xml:space="preserve">Since 2017, China has issued a series of policies to promote high-level trade and investment. The ‘Circular on Several Measures for Expanding the Use of Foreign Capital for Opening to the Outside World’ suggests measures on strengthening foreign investment through the easing of restrictions on foreign investment in the service, manufacturing, and mining sectors and through encouragement of foreign investment in high-end manufacturing, smart manufacturing and green manufacturing. A point of emphasis on the use of foreign capital to participate in infrastructure construction, setting up R&amp;D centres, and supporting overseas high-level talents to start businesses in China, has also been made at the national level. This section first addresses the opening of additional industries to foreign investors before discussing tax initiatives and policies encouraging foreign talent acquisition based on normative documents. </w:t>
      </w:r>
    </w:p>
    <w:p w14:paraId="10196DA4" w14:textId="77777777" w:rsidR="003A38C1" w:rsidRPr="004627FD" w:rsidRDefault="003A38C1" w:rsidP="000D74E2">
      <w:pPr>
        <w:spacing w:line="360" w:lineRule="auto"/>
        <w:jc w:val="both"/>
        <w:rPr>
          <w:rFonts w:asciiTheme="minorHAnsi" w:hAnsiTheme="minorHAnsi"/>
        </w:rPr>
      </w:pPr>
    </w:p>
    <w:p w14:paraId="3A8FE9A5" w14:textId="77777777" w:rsidR="00DE5A73" w:rsidRPr="004627FD" w:rsidRDefault="00790CD2" w:rsidP="006433BE">
      <w:pPr>
        <w:spacing w:line="360" w:lineRule="auto"/>
        <w:jc w:val="both"/>
        <w:outlineLvl w:val="0"/>
        <w:rPr>
          <w:rFonts w:asciiTheme="minorHAnsi" w:hAnsiTheme="minorHAnsi"/>
          <w:b/>
          <w:i/>
        </w:rPr>
      </w:pPr>
      <w:r w:rsidRPr="004627FD">
        <w:rPr>
          <w:rFonts w:asciiTheme="minorHAnsi" w:hAnsiTheme="minorHAnsi"/>
          <w:b/>
          <w:i/>
        </w:rPr>
        <w:lastRenderedPageBreak/>
        <w:t>Opening Industries to Foreign Investment</w:t>
      </w:r>
    </w:p>
    <w:p w14:paraId="3E033A34" w14:textId="507AE0D3" w:rsidR="00DE5A73" w:rsidRPr="004627FD" w:rsidRDefault="00790CD2" w:rsidP="00DE5A73">
      <w:pPr>
        <w:spacing w:line="360" w:lineRule="auto"/>
        <w:jc w:val="both"/>
        <w:rPr>
          <w:rFonts w:asciiTheme="minorHAnsi" w:hAnsiTheme="minorHAnsi"/>
        </w:rPr>
      </w:pPr>
      <w:r w:rsidRPr="004627FD">
        <w:rPr>
          <w:rFonts w:asciiTheme="minorHAnsi" w:hAnsiTheme="minorHAnsi"/>
        </w:rPr>
        <w:t xml:space="preserve">The August 2017 ‘Circular on Measures to Promote Foreign Investment Growth’ addressed improving the level of legalisation, internationalisation, and facilitation of the foreign investment environment in China. Further, the 2017 version of the </w:t>
      </w:r>
      <w:r w:rsidR="0097749C">
        <w:rPr>
          <w:rFonts w:asciiTheme="minorHAnsi" w:hAnsiTheme="minorHAnsi"/>
        </w:rPr>
        <w:t>‘</w:t>
      </w:r>
      <w:r w:rsidRPr="004627FD">
        <w:rPr>
          <w:rFonts w:asciiTheme="minorHAnsi" w:hAnsiTheme="minorHAnsi"/>
        </w:rPr>
        <w:t>Foreign Investment Industry Guidance Catalogue</w:t>
      </w:r>
      <w:r w:rsidR="0097749C">
        <w:rPr>
          <w:rFonts w:asciiTheme="minorHAnsi" w:hAnsiTheme="minorHAnsi"/>
        </w:rPr>
        <w:t>’</w:t>
      </w:r>
      <w:r w:rsidRPr="004627FD">
        <w:rPr>
          <w:rFonts w:asciiTheme="minorHAnsi" w:hAnsiTheme="minorHAnsi"/>
        </w:rPr>
        <w:t xml:space="preserve"> reduces the restrictions on foreign investment access in the service, manufacturing, and mining industries. </w:t>
      </w:r>
    </w:p>
    <w:p w14:paraId="1CDCBFE0" w14:textId="1A619D6D" w:rsidR="00DE5A73" w:rsidRPr="004627FD" w:rsidRDefault="00790CD2" w:rsidP="000D74E2">
      <w:pPr>
        <w:spacing w:line="360" w:lineRule="auto"/>
        <w:ind w:firstLine="360"/>
        <w:jc w:val="both"/>
        <w:rPr>
          <w:rFonts w:asciiTheme="minorHAnsi" w:hAnsiTheme="minorHAnsi"/>
        </w:rPr>
      </w:pPr>
      <w:r w:rsidRPr="004627FD">
        <w:rPr>
          <w:rFonts w:asciiTheme="minorHAnsi" w:hAnsiTheme="minorHAnsi"/>
        </w:rPr>
        <w:t xml:space="preserve">The National Standards Commission, the National Development and Reform Commission, and the Ministry of Commerce jointly issued the ‘Guiding Opinions on the Participation of Foreign-Invested Enterprises in China's Standardization Work’ which aims to create a fair and standardised environment for foreign-invested enterprises. The introduction of the above ‘Opinions’ will allow foreign-funded enterprises to participate in the standardisation work in China with specific guidelines, which means products produced by foreign-invested enterprises in China will receive equal treatment. </w:t>
      </w:r>
    </w:p>
    <w:p w14:paraId="5BB9A5D4" w14:textId="77777777" w:rsidR="003A38C1" w:rsidRPr="004627FD" w:rsidRDefault="003A38C1" w:rsidP="00DE5A73">
      <w:pPr>
        <w:spacing w:line="360" w:lineRule="auto"/>
        <w:jc w:val="both"/>
        <w:rPr>
          <w:rFonts w:asciiTheme="minorHAnsi" w:hAnsiTheme="minorHAnsi"/>
        </w:rPr>
      </w:pPr>
    </w:p>
    <w:p w14:paraId="7C1B8B5B" w14:textId="77777777" w:rsidR="003A38C1" w:rsidRPr="004627FD" w:rsidRDefault="00790CD2" w:rsidP="006433BE">
      <w:pPr>
        <w:spacing w:line="360" w:lineRule="auto"/>
        <w:jc w:val="both"/>
        <w:outlineLvl w:val="0"/>
        <w:rPr>
          <w:rFonts w:asciiTheme="minorHAnsi" w:hAnsiTheme="minorHAnsi"/>
          <w:b/>
          <w:i/>
        </w:rPr>
      </w:pPr>
      <w:r w:rsidRPr="004627FD">
        <w:rPr>
          <w:rFonts w:asciiTheme="minorHAnsi" w:hAnsiTheme="minorHAnsi"/>
          <w:b/>
          <w:i/>
        </w:rPr>
        <w:t>Tax Initiatives</w:t>
      </w:r>
    </w:p>
    <w:p w14:paraId="47BE1DFD" w14:textId="77777777" w:rsidR="00DE5A73" w:rsidRPr="004627FD" w:rsidRDefault="00790CD2" w:rsidP="00DE5A73">
      <w:pPr>
        <w:spacing w:line="360" w:lineRule="auto"/>
        <w:jc w:val="both"/>
        <w:rPr>
          <w:rFonts w:asciiTheme="minorHAnsi" w:hAnsiTheme="minorHAnsi"/>
        </w:rPr>
      </w:pPr>
      <w:r w:rsidRPr="004627FD">
        <w:rPr>
          <w:rFonts w:asciiTheme="minorHAnsi" w:hAnsiTheme="minorHAnsi"/>
        </w:rPr>
        <w:t xml:space="preserve">There has also been a move to create simpler laws relating to foreign companies investing in China. </w:t>
      </w:r>
    </w:p>
    <w:p w14:paraId="63915D88" w14:textId="4027247E" w:rsidR="00DE5A73" w:rsidRPr="004627FD" w:rsidRDefault="00790CD2" w:rsidP="00DE5A73">
      <w:pPr>
        <w:spacing w:line="360" w:lineRule="auto"/>
        <w:jc w:val="both"/>
        <w:rPr>
          <w:rFonts w:asciiTheme="minorHAnsi" w:hAnsiTheme="minorHAnsi"/>
        </w:rPr>
      </w:pPr>
      <w:r w:rsidRPr="004627FD">
        <w:rPr>
          <w:rFonts w:asciiTheme="minorHAnsi" w:hAnsiTheme="minorHAnsi"/>
        </w:rPr>
        <w:t>For example, previous</w:t>
      </w:r>
      <w:r w:rsidR="00A8656F">
        <w:rPr>
          <w:rFonts w:asciiTheme="minorHAnsi" w:hAnsiTheme="minorHAnsi"/>
        </w:rPr>
        <w:t>ly China’s tax policy stipulated that profits</w:t>
      </w:r>
      <w:r w:rsidRPr="004627FD">
        <w:rPr>
          <w:rFonts w:asciiTheme="minorHAnsi" w:hAnsiTheme="minorHAnsi"/>
        </w:rPr>
        <w:t xml:space="preserve"> made from a foreign business operating in China are subject to a 10% withholding tax rate. However, China has recently implemented a deferred taxation policy which imposes no withholding income tax for those who meet the prescribed conditions. Further, a preferential tax rate of 15% will apply to technologically advanced businesses as is currently the case in 31 cities (Zeng, 2017)</w:t>
      </w:r>
      <w:r w:rsidR="0097749C">
        <w:rPr>
          <w:rFonts w:asciiTheme="minorHAnsi" w:hAnsiTheme="minorHAnsi"/>
        </w:rPr>
        <w:t>.</w:t>
      </w:r>
    </w:p>
    <w:p w14:paraId="5ABE1674" w14:textId="77777777" w:rsidR="00DE5A73" w:rsidRPr="004627FD" w:rsidRDefault="00790CD2" w:rsidP="000D74E2">
      <w:pPr>
        <w:spacing w:line="360" w:lineRule="auto"/>
        <w:ind w:firstLine="360"/>
        <w:jc w:val="both"/>
        <w:rPr>
          <w:rFonts w:asciiTheme="minorHAnsi" w:hAnsiTheme="minorHAnsi"/>
        </w:rPr>
      </w:pPr>
      <w:r w:rsidRPr="004627FD">
        <w:rPr>
          <w:rFonts w:asciiTheme="minorHAnsi" w:hAnsiTheme="minorHAnsi"/>
        </w:rPr>
        <w:t xml:space="preserve">Additionally, there have also been attempts to improve the business environment for foreign companies by relaxing the rules relating to repatriation of profits of foreign investors. Foreign investment returns, such as profits and dividends, that have been legally obtained in China may be freely remitted in RMB or foreign exchange. </w:t>
      </w:r>
    </w:p>
    <w:p w14:paraId="49703722" w14:textId="77777777" w:rsidR="00E043DB" w:rsidRPr="004627FD" w:rsidRDefault="00E043DB" w:rsidP="002157CE">
      <w:pPr>
        <w:spacing w:line="360" w:lineRule="auto"/>
        <w:jc w:val="both"/>
        <w:rPr>
          <w:rFonts w:asciiTheme="minorHAnsi" w:hAnsiTheme="minorHAnsi"/>
        </w:rPr>
      </w:pPr>
    </w:p>
    <w:p w14:paraId="70FFE8C4" w14:textId="77777777" w:rsidR="00E043DB" w:rsidRPr="004627FD" w:rsidRDefault="00790CD2" w:rsidP="006433BE">
      <w:pPr>
        <w:spacing w:line="360" w:lineRule="auto"/>
        <w:jc w:val="both"/>
        <w:outlineLvl w:val="0"/>
        <w:rPr>
          <w:rFonts w:asciiTheme="minorHAnsi" w:hAnsiTheme="minorHAnsi"/>
          <w:b/>
          <w:i/>
        </w:rPr>
      </w:pPr>
      <w:r w:rsidRPr="004627FD">
        <w:rPr>
          <w:rFonts w:asciiTheme="minorHAnsi" w:hAnsiTheme="minorHAnsi"/>
          <w:b/>
          <w:i/>
        </w:rPr>
        <w:t xml:space="preserve">Labour and Talent Acquisition </w:t>
      </w:r>
    </w:p>
    <w:p w14:paraId="2491AA1B" w14:textId="5F2D1758" w:rsidR="002157CE" w:rsidRPr="004627FD" w:rsidRDefault="00790CD2" w:rsidP="002157CE">
      <w:pPr>
        <w:spacing w:line="360" w:lineRule="auto"/>
        <w:jc w:val="both"/>
        <w:rPr>
          <w:rFonts w:asciiTheme="minorHAnsi" w:hAnsiTheme="minorHAnsi"/>
        </w:rPr>
      </w:pPr>
      <w:r w:rsidRPr="004627FD">
        <w:rPr>
          <w:rFonts w:asciiTheme="minorHAnsi" w:hAnsiTheme="minorHAnsi"/>
        </w:rPr>
        <w:lastRenderedPageBreak/>
        <w:t xml:space="preserve">To foster domestic entrepreneurial activities, China has also implemented rules for foreign talent visas, simplifying procedures for foreign high-level talents to apply for work permits and residence permits. For example, in Chongqing, high-level foreign talents, whose spouses and minor </w:t>
      </w:r>
      <w:r w:rsidRPr="00847EA8">
        <w:rPr>
          <w:rFonts w:asciiTheme="minorHAnsi" w:hAnsiTheme="minorHAnsi"/>
        </w:rPr>
        <w:t>children work in the Chongqing Free Trade Zone and meet specified criteria are recommended by the Chongqing Free Trade Zone and can apply for permanent residence in China. This also applies to foreign students who are allowed to apply for a private residence permit with ‘entrepreneurship’ in accordance with the university graduation certificate and a business plan. (Promot</w:t>
      </w:r>
      <w:r w:rsidR="000104FF" w:rsidRPr="00847EA8">
        <w:rPr>
          <w:rFonts w:asciiTheme="minorHAnsi" w:hAnsiTheme="minorHAnsi"/>
        </w:rPr>
        <w:t>ing</w:t>
      </w:r>
      <w:r w:rsidR="00847EA8" w:rsidRPr="00847EA8">
        <w:rPr>
          <w:rFonts w:asciiTheme="minorHAnsi" w:hAnsiTheme="minorHAnsi"/>
        </w:rPr>
        <w:t xml:space="preserve"> the I</w:t>
      </w:r>
      <w:r w:rsidRPr="00847EA8">
        <w:rPr>
          <w:rFonts w:asciiTheme="minorHAnsi" w:hAnsiTheme="minorHAnsi"/>
        </w:rPr>
        <w:t>nterpretation</w:t>
      </w:r>
      <w:r w:rsidR="00847EA8" w:rsidRPr="00847EA8">
        <w:rPr>
          <w:rFonts w:asciiTheme="minorHAnsi" w:hAnsiTheme="minorHAnsi"/>
        </w:rPr>
        <w:t xml:space="preserve"> of 14 Entry-exit Supporting Policies and Measures in Chongqing's Open Upland Construction in</w:t>
      </w:r>
      <w:r w:rsidR="00847EA8">
        <w:rPr>
          <w:rFonts w:asciiTheme="minorHAnsi" w:hAnsiTheme="minorHAnsi"/>
        </w:rPr>
        <w:t xml:space="preserve"> Inland A</w:t>
      </w:r>
      <w:r w:rsidR="002157CE" w:rsidRPr="004627FD">
        <w:rPr>
          <w:rFonts w:asciiTheme="minorHAnsi" w:hAnsiTheme="minorHAnsi"/>
        </w:rPr>
        <w:t xml:space="preserve">reas). </w:t>
      </w:r>
      <w:r w:rsidRPr="004627FD">
        <w:rPr>
          <w:rFonts w:asciiTheme="minorHAnsi" w:hAnsiTheme="minorHAnsi"/>
        </w:rPr>
        <w:t>Taking Chongqing as a further example, foreign students who have the will to innovate and start a business can apply for a private residence permit upon graduation from universities in China for 2 to 5 years. During the period, those who were employed by relevant units may apply for work permit residency in accordance with regulations. Foreign students who have been invited to practice by companies registered with the Chongqing Municipal Public Security Bureau's Exit and Entry Administration Bureau may apply for short-term private affairs visas (‘internships’) to enter the country for internship activities at the port of entry. Another example is in Suzhou, which has introduced several settlement policies such as the ‘Suzhou Talent Plan’, that provide financial assistance as well as a guide for entrepreneurship (SU, 2016).</w:t>
      </w:r>
    </w:p>
    <w:p w14:paraId="03378DE0" w14:textId="541D77D7" w:rsidR="00693CCB" w:rsidRPr="004627FD" w:rsidRDefault="00790CD2" w:rsidP="000D74E2">
      <w:pPr>
        <w:spacing w:line="360" w:lineRule="auto"/>
        <w:ind w:firstLine="360"/>
        <w:jc w:val="both"/>
        <w:rPr>
          <w:rFonts w:asciiTheme="minorHAnsi" w:hAnsiTheme="minorHAnsi"/>
        </w:rPr>
      </w:pPr>
      <w:r w:rsidRPr="004627FD">
        <w:rPr>
          <w:rFonts w:asciiTheme="minorHAnsi" w:hAnsiTheme="minorHAnsi"/>
        </w:rPr>
        <w:t>Therefore, China has made real steps not only to encourage foreign investment but also</w:t>
      </w:r>
      <w:r w:rsidR="00D7473D">
        <w:rPr>
          <w:rFonts w:asciiTheme="minorHAnsi" w:hAnsiTheme="minorHAnsi"/>
        </w:rPr>
        <w:t xml:space="preserve"> to protect it and give foreign-</w:t>
      </w:r>
      <w:r w:rsidRPr="004627FD">
        <w:rPr>
          <w:rFonts w:asciiTheme="minorHAnsi" w:hAnsiTheme="minorHAnsi"/>
        </w:rPr>
        <w:t xml:space="preserve">owned </w:t>
      </w:r>
      <w:r w:rsidR="00D7473D">
        <w:rPr>
          <w:rFonts w:asciiTheme="minorHAnsi" w:hAnsiTheme="minorHAnsi"/>
        </w:rPr>
        <w:t>companies an equal footing with domestic-</w:t>
      </w:r>
      <w:r w:rsidRPr="004627FD">
        <w:rPr>
          <w:rFonts w:asciiTheme="minorHAnsi" w:hAnsiTheme="minorHAnsi"/>
        </w:rPr>
        <w:t>owned comp</w:t>
      </w:r>
      <w:r w:rsidR="00D7473D">
        <w:rPr>
          <w:rFonts w:asciiTheme="minorHAnsi" w:hAnsiTheme="minorHAnsi"/>
        </w:rPr>
        <w:t>anies. However, these are still</w:t>
      </w:r>
      <w:r w:rsidRPr="004627FD">
        <w:rPr>
          <w:rFonts w:asciiTheme="minorHAnsi" w:hAnsiTheme="minorHAnsi"/>
        </w:rPr>
        <w:t xml:space="preserve"> </w:t>
      </w:r>
      <w:r w:rsidR="00D7473D">
        <w:rPr>
          <w:rFonts w:asciiTheme="minorHAnsi" w:hAnsiTheme="minorHAnsi"/>
        </w:rPr>
        <w:t xml:space="preserve">some </w:t>
      </w:r>
      <w:r w:rsidRPr="004627FD">
        <w:rPr>
          <w:rFonts w:asciiTheme="minorHAnsi" w:hAnsiTheme="minorHAnsi"/>
        </w:rPr>
        <w:t xml:space="preserve">industries </w:t>
      </w:r>
      <w:r w:rsidR="00D7473D">
        <w:rPr>
          <w:rFonts w:asciiTheme="minorHAnsi" w:hAnsiTheme="minorHAnsi"/>
        </w:rPr>
        <w:t xml:space="preserve">restrictions </w:t>
      </w:r>
      <w:r w:rsidRPr="004627FD">
        <w:rPr>
          <w:rFonts w:asciiTheme="minorHAnsi" w:hAnsiTheme="minorHAnsi"/>
        </w:rPr>
        <w:t xml:space="preserve">and </w:t>
      </w:r>
      <w:r w:rsidR="00D7473D">
        <w:rPr>
          <w:rFonts w:asciiTheme="minorHAnsi" w:hAnsiTheme="minorHAnsi"/>
        </w:rPr>
        <w:t xml:space="preserve">foreign investment </w:t>
      </w:r>
      <w:r w:rsidRPr="004627FD">
        <w:rPr>
          <w:rFonts w:asciiTheme="minorHAnsi" w:hAnsiTheme="minorHAnsi"/>
        </w:rPr>
        <w:t xml:space="preserve">is usually dependent on collaboration with domestic companies. </w:t>
      </w:r>
    </w:p>
    <w:p w14:paraId="054A8978" w14:textId="77777777" w:rsidR="002D53E5" w:rsidRPr="004627FD" w:rsidRDefault="002D53E5" w:rsidP="00DE5A73">
      <w:pPr>
        <w:spacing w:line="360" w:lineRule="auto"/>
        <w:jc w:val="both"/>
        <w:rPr>
          <w:rFonts w:asciiTheme="minorHAnsi" w:hAnsiTheme="minorHAnsi"/>
        </w:rPr>
      </w:pPr>
    </w:p>
    <w:p w14:paraId="178871D4" w14:textId="77777777" w:rsidR="00693CCB" w:rsidRPr="004627FD" w:rsidRDefault="00790CD2" w:rsidP="000D74E2">
      <w:pPr>
        <w:spacing w:line="360" w:lineRule="auto"/>
        <w:jc w:val="center"/>
        <w:outlineLvl w:val="0"/>
        <w:rPr>
          <w:rFonts w:asciiTheme="minorHAnsi" w:hAnsiTheme="minorHAnsi"/>
          <w:b/>
        </w:rPr>
      </w:pPr>
      <w:r w:rsidRPr="004627FD">
        <w:rPr>
          <w:rFonts w:asciiTheme="minorHAnsi" w:hAnsiTheme="minorHAnsi"/>
          <w:b/>
        </w:rPr>
        <w:t>Impact of Normative Provisions</w:t>
      </w:r>
    </w:p>
    <w:p w14:paraId="68838315" w14:textId="77777777" w:rsidR="000B55AF" w:rsidRPr="004627FD" w:rsidRDefault="000B55AF" w:rsidP="000B55AF">
      <w:pPr>
        <w:spacing w:line="360" w:lineRule="auto"/>
        <w:jc w:val="both"/>
        <w:rPr>
          <w:rFonts w:asciiTheme="minorHAnsi" w:hAnsiTheme="minorHAnsi"/>
          <w:i/>
        </w:rPr>
      </w:pPr>
    </w:p>
    <w:p w14:paraId="1848AC9D" w14:textId="77777777" w:rsidR="00935593" w:rsidRPr="004627FD" w:rsidRDefault="00790CD2" w:rsidP="006433BE">
      <w:pPr>
        <w:spacing w:line="360" w:lineRule="auto"/>
        <w:jc w:val="both"/>
        <w:outlineLvl w:val="0"/>
        <w:rPr>
          <w:rFonts w:asciiTheme="minorHAnsi" w:hAnsiTheme="minorHAnsi"/>
          <w:b/>
          <w:i/>
        </w:rPr>
      </w:pPr>
      <w:r w:rsidRPr="004627FD">
        <w:rPr>
          <w:rFonts w:asciiTheme="minorHAnsi" w:hAnsiTheme="minorHAnsi"/>
          <w:b/>
          <w:i/>
        </w:rPr>
        <w:t>Local Interpretation of Laws and Normative Documents</w:t>
      </w:r>
    </w:p>
    <w:p w14:paraId="3712B517" w14:textId="0FF86B72" w:rsidR="000D209D" w:rsidRPr="004627FD" w:rsidRDefault="00790CD2" w:rsidP="00935593">
      <w:pPr>
        <w:spacing w:line="360" w:lineRule="auto"/>
        <w:jc w:val="both"/>
        <w:rPr>
          <w:rFonts w:asciiTheme="minorHAnsi" w:hAnsiTheme="minorHAnsi"/>
          <w:i/>
        </w:rPr>
      </w:pPr>
      <w:r w:rsidRPr="004627FD">
        <w:rPr>
          <w:rFonts w:asciiTheme="minorHAnsi" w:hAnsiTheme="minorHAnsi"/>
        </w:rPr>
        <w:t xml:space="preserve">The provisions enacted to encourage entrepreneurship and foreign investment provide a variety of incentives to encourage activities beneficial to the Chinese economy. These provisions however, are subject to local interpretation and variation </w:t>
      </w:r>
      <w:r w:rsidRPr="004627FD">
        <w:rPr>
          <w:rFonts w:asciiTheme="minorHAnsi" w:hAnsiTheme="minorHAnsi"/>
          <w:color w:val="000000"/>
        </w:rPr>
        <w:t>(Xin</w:t>
      </w:r>
      <w:r w:rsidR="0097749C">
        <w:rPr>
          <w:rFonts w:asciiTheme="minorHAnsi" w:hAnsiTheme="minorHAnsi"/>
          <w:color w:val="000000"/>
        </w:rPr>
        <w:t>,</w:t>
      </w:r>
      <w:r w:rsidRPr="004627FD">
        <w:rPr>
          <w:rFonts w:asciiTheme="minorHAnsi" w:hAnsiTheme="minorHAnsi"/>
          <w:color w:val="000000"/>
        </w:rPr>
        <w:t xml:space="preserve"> 2009; </w:t>
      </w:r>
      <w:r w:rsidRPr="004627FD">
        <w:rPr>
          <w:rFonts w:asciiTheme="minorHAnsi" w:hAnsiTheme="minorHAnsi"/>
        </w:rPr>
        <w:t>Snyder</w:t>
      </w:r>
      <w:r w:rsidR="0097749C">
        <w:rPr>
          <w:rFonts w:asciiTheme="minorHAnsi" w:hAnsiTheme="minorHAnsi"/>
        </w:rPr>
        <w:t>,</w:t>
      </w:r>
      <w:r w:rsidRPr="004627FD">
        <w:rPr>
          <w:rFonts w:asciiTheme="minorHAnsi" w:hAnsiTheme="minorHAnsi"/>
        </w:rPr>
        <w:t xml:space="preserve"> 2018</w:t>
      </w:r>
      <w:r w:rsidRPr="004627FD">
        <w:rPr>
          <w:rFonts w:asciiTheme="minorHAnsi" w:hAnsiTheme="minorHAnsi"/>
          <w:color w:val="000000"/>
        </w:rPr>
        <w:t>)</w:t>
      </w:r>
      <w:r w:rsidRPr="004627FD">
        <w:rPr>
          <w:rFonts w:asciiTheme="minorHAnsi" w:hAnsiTheme="minorHAnsi"/>
        </w:rPr>
        <w:t xml:space="preserve">. Therefore, </w:t>
      </w:r>
      <w:r w:rsidRPr="004627FD">
        <w:rPr>
          <w:rFonts w:asciiTheme="minorHAnsi" w:hAnsiTheme="minorHAnsi"/>
        </w:rPr>
        <w:lastRenderedPageBreak/>
        <w:t>their effectiveness, as with many Chinese legal provisions, will depend largely on the local application</w:t>
      </w:r>
      <w:r w:rsidRPr="00847EA8">
        <w:rPr>
          <w:rFonts w:asciiTheme="minorHAnsi" w:hAnsiTheme="minorHAnsi"/>
        </w:rPr>
        <w:t>. Different local policies may vary across key areas, such as incentive policies, foreign management service,</w:t>
      </w:r>
      <w:r w:rsidR="005B1A7B">
        <w:rPr>
          <w:rFonts w:asciiTheme="minorHAnsi" w:hAnsiTheme="minorHAnsi"/>
        </w:rPr>
        <w:t xml:space="preserve"> and</w:t>
      </w:r>
      <w:bookmarkStart w:id="1" w:name="_GoBack"/>
      <w:bookmarkEnd w:id="1"/>
      <w:r w:rsidRPr="00847EA8">
        <w:rPr>
          <w:rFonts w:asciiTheme="minorHAnsi" w:hAnsiTheme="minorHAnsi"/>
        </w:rPr>
        <w:t xml:space="preserve"> investment</w:t>
      </w:r>
      <w:r w:rsidR="000104FF" w:rsidRPr="00847EA8">
        <w:rPr>
          <w:rFonts w:asciiTheme="minorHAnsi" w:hAnsiTheme="minorHAnsi"/>
        </w:rPr>
        <w:t xml:space="preserve"> in</w:t>
      </w:r>
      <w:r w:rsidRPr="00847EA8">
        <w:rPr>
          <w:rFonts w:asciiTheme="minorHAnsi" w:hAnsiTheme="minorHAnsi"/>
        </w:rPr>
        <w:t xml:space="preserve"> environment</w:t>
      </w:r>
      <w:r w:rsidR="00847EA8" w:rsidRPr="00847EA8">
        <w:rPr>
          <w:rFonts w:asciiTheme="minorHAnsi" w:hAnsiTheme="minorHAnsi"/>
        </w:rPr>
        <w:t>al</w:t>
      </w:r>
      <w:r w:rsidRPr="00847EA8">
        <w:rPr>
          <w:rFonts w:asciiTheme="minorHAnsi" w:hAnsiTheme="minorHAnsi"/>
        </w:rPr>
        <w:t xml:space="preserve"> protection</w:t>
      </w:r>
      <w:r w:rsidR="00646E7C" w:rsidRPr="00847EA8">
        <w:rPr>
          <w:rFonts w:asciiTheme="minorHAnsi" w:hAnsiTheme="minorHAnsi"/>
        </w:rPr>
        <w:t>.</w:t>
      </w:r>
      <w:r w:rsidR="000D209D" w:rsidRPr="004627FD">
        <w:rPr>
          <w:rFonts w:asciiTheme="minorHAnsi" w:hAnsiTheme="minorHAnsi"/>
        </w:rPr>
        <w:t xml:space="preserve"> </w:t>
      </w:r>
    </w:p>
    <w:p w14:paraId="63B9F3B8" w14:textId="78D038A0" w:rsidR="000D209D" w:rsidRPr="004627FD" w:rsidRDefault="00790CD2" w:rsidP="000D74E2">
      <w:pPr>
        <w:spacing w:line="360" w:lineRule="auto"/>
        <w:ind w:firstLine="720"/>
        <w:jc w:val="both"/>
        <w:rPr>
          <w:rFonts w:asciiTheme="minorHAnsi" w:hAnsiTheme="minorHAnsi"/>
          <w:color w:val="000000"/>
        </w:rPr>
      </w:pPr>
      <w:r w:rsidRPr="004627FD">
        <w:rPr>
          <w:rFonts w:asciiTheme="minorHAnsi" w:hAnsiTheme="minorHAnsi"/>
        </w:rPr>
        <w:t>However, it should be noted that the State Council at the national level has taken meaningful steps to promote fair competition between domestic and foreign capital. To this end, the State Council has introduced several measures to emphasize the consistency of all regions and departments to ensure the implementation of policies and regulations and promote the fair participation of domestic and foreign enterprises in the standardisation of China (</w:t>
      </w:r>
      <w:r w:rsidRPr="004627FD">
        <w:rPr>
          <w:rFonts w:asciiTheme="minorHAnsi" w:hAnsiTheme="minorHAnsi"/>
          <w:color w:val="000000"/>
        </w:rPr>
        <w:t xml:space="preserve">Circular on Several Measures for Expanding the Use of Foreign Capital for Opening to the Outside World). These policies are in line with broader reforms including adopting international standards on taxation and policies sought to eliminate the round-trip investment model (Shen &amp; Watters 2015). </w:t>
      </w:r>
    </w:p>
    <w:p w14:paraId="6FC7B4CE" w14:textId="04541362" w:rsidR="00694A37" w:rsidRPr="004627FD" w:rsidRDefault="00790CD2" w:rsidP="000B55AF">
      <w:pPr>
        <w:spacing w:line="360" w:lineRule="auto"/>
        <w:ind w:firstLine="426"/>
        <w:jc w:val="both"/>
        <w:rPr>
          <w:rFonts w:asciiTheme="minorHAnsi" w:hAnsiTheme="minorHAnsi"/>
        </w:rPr>
      </w:pPr>
      <w:r w:rsidRPr="004627FD">
        <w:rPr>
          <w:rFonts w:asciiTheme="minorHAnsi" w:hAnsiTheme="minorHAnsi"/>
          <w:color w:val="000000"/>
        </w:rPr>
        <w:t>While China is making inroads on the path to harmonize the implementation of law and legally enforceable normative standards between regions, substantial local variation still exists.  As such, it is essential for foreign companies seeking to establish a presence in China to ensure familiarity with local rules and interpretations. This often includes the hiring of local consultants, and therefore, incurring additional costs. Even with local experts, due diligence is necessary in making investments and hiring employees. The additional costs, which largely impact foreign or non-local enterprises, is another reason that implementation of policies on the local level favours domestic enterprises and local businesses in particular. The cost of assessing the legal environment and local interpretation increases start-up costs and may in some instances act as a barrier to setting up an enterprise.  However, such costs can be alleviated by collaborating with a local enterprise through a joint venture. Nevertheless, joint ventures have their own set of challenges as costly disagreements regarding management and ownership of assets, including intellectual property, may arise. Regardless of the approach, foreign enterprises must ensure a solid understanding of local interpretations of Chinese laws and normative documents to ensure proper compliance with the Chinese law.</w:t>
      </w:r>
    </w:p>
    <w:p w14:paraId="5B70304E" w14:textId="77777777" w:rsidR="003A38C1" w:rsidRPr="004627FD" w:rsidRDefault="003A38C1" w:rsidP="00E043DB">
      <w:pPr>
        <w:spacing w:line="360" w:lineRule="auto"/>
        <w:jc w:val="both"/>
        <w:rPr>
          <w:rFonts w:asciiTheme="minorHAnsi" w:hAnsiTheme="minorHAnsi"/>
          <w:b/>
        </w:rPr>
      </w:pPr>
    </w:p>
    <w:p w14:paraId="79FA08B5" w14:textId="77777777" w:rsidR="003A38C1" w:rsidRPr="004627FD" w:rsidRDefault="00790CD2" w:rsidP="006433BE">
      <w:pPr>
        <w:spacing w:line="360" w:lineRule="auto"/>
        <w:jc w:val="both"/>
        <w:outlineLvl w:val="0"/>
        <w:rPr>
          <w:rFonts w:asciiTheme="minorHAnsi" w:hAnsiTheme="minorHAnsi"/>
          <w:b/>
          <w:i/>
        </w:rPr>
      </w:pPr>
      <w:r w:rsidRPr="004627FD">
        <w:rPr>
          <w:rFonts w:asciiTheme="minorHAnsi" w:hAnsiTheme="minorHAnsi"/>
          <w:b/>
          <w:i/>
        </w:rPr>
        <w:t>Encouraging Domestic Entrepreneurship and Foreign Investment</w:t>
      </w:r>
    </w:p>
    <w:p w14:paraId="082D08EF" w14:textId="287858B1" w:rsidR="00212918" w:rsidRPr="004627FD" w:rsidRDefault="00790CD2" w:rsidP="00E043DB">
      <w:pPr>
        <w:spacing w:line="360" w:lineRule="auto"/>
        <w:jc w:val="both"/>
        <w:rPr>
          <w:rFonts w:asciiTheme="minorHAnsi" w:hAnsiTheme="minorHAnsi"/>
        </w:rPr>
      </w:pPr>
      <w:r w:rsidRPr="004627FD">
        <w:rPr>
          <w:rFonts w:asciiTheme="minorHAnsi" w:hAnsiTheme="minorHAnsi"/>
        </w:rPr>
        <w:lastRenderedPageBreak/>
        <w:t xml:space="preserve">Like many jurisdictions, the primary goal of initiatives encouraging entrepreneurship is to encourage domestic entrepreneurship with separate initiatives aimed at encouraging foreign investment. This section will discuss the impacts of initiatives governing the development or acquisition of intellectual property. </w:t>
      </w:r>
    </w:p>
    <w:p w14:paraId="42BC71FF" w14:textId="13862342" w:rsidR="003A38C1" w:rsidRPr="004627FD" w:rsidRDefault="00790CD2" w:rsidP="000B55AF">
      <w:pPr>
        <w:spacing w:line="360" w:lineRule="auto"/>
        <w:ind w:firstLine="720"/>
        <w:jc w:val="both"/>
        <w:rPr>
          <w:rFonts w:asciiTheme="minorHAnsi" w:hAnsiTheme="minorHAnsi"/>
        </w:rPr>
      </w:pPr>
      <w:r w:rsidRPr="004627FD">
        <w:rPr>
          <w:rFonts w:asciiTheme="minorHAnsi" w:hAnsiTheme="minorHAnsi"/>
        </w:rPr>
        <w:t xml:space="preserve">One issue that has been traditionally topical amongst foreign companies operating in China is the protection of intellectual property rights of foreign-invested enterprises. At the national level, China has strengthened intellectual property rights by protecting against online infringement and piracy, patent infringement, and infringement of trademark monopoly rights, strengthened judicial protection and administrative enforcement, and increased the punishment for illegal infringement. This increase in the protection of intellectual property rights is important both for Chinese industries, which are increasingly taking a leading role in developing intellectual property, and foreign companies seeking to sell or manufacture products with an intellectual property element in China. </w:t>
      </w:r>
    </w:p>
    <w:p w14:paraId="526E0DD1" w14:textId="1C036588" w:rsidR="00646E7C" w:rsidRPr="004627FD" w:rsidRDefault="00790CD2" w:rsidP="000D74E2">
      <w:pPr>
        <w:spacing w:line="360" w:lineRule="auto"/>
        <w:ind w:firstLine="720"/>
        <w:jc w:val="both"/>
        <w:rPr>
          <w:rFonts w:asciiTheme="minorHAnsi" w:hAnsiTheme="minorHAnsi"/>
        </w:rPr>
      </w:pPr>
      <w:r w:rsidRPr="004627FD">
        <w:rPr>
          <w:rFonts w:asciiTheme="minorHAnsi" w:hAnsiTheme="minorHAnsi"/>
        </w:rPr>
        <w:t xml:space="preserve">Specifically, the State Council has produced a Circular that emphasises the protection of intellectual property rights of foreign invested enterprises, the increasing protection of international intellectual property rights, the widening of investment and financing channels for foreign invested enterprises, and the implementation of the unified registered capital system of internal and external enterprises (Circular on Several Measures for Expanding the Use of Foreign Capital for Opening to the Outside World 2017).  </w:t>
      </w:r>
    </w:p>
    <w:p w14:paraId="6314DE05" w14:textId="495AE1FB" w:rsidR="003A38C1" w:rsidRPr="004627FD" w:rsidRDefault="00790CD2" w:rsidP="000B55AF">
      <w:pPr>
        <w:spacing w:line="360" w:lineRule="auto"/>
        <w:ind w:firstLine="720"/>
        <w:jc w:val="both"/>
        <w:rPr>
          <w:rFonts w:asciiTheme="minorHAnsi" w:hAnsiTheme="minorHAnsi"/>
        </w:rPr>
      </w:pPr>
      <w:r w:rsidRPr="004627FD">
        <w:rPr>
          <w:rFonts w:asciiTheme="minorHAnsi" w:hAnsiTheme="minorHAnsi"/>
        </w:rPr>
        <w:t xml:space="preserve">The tax breaks discussed above for the transfer of intellectual property to domestic enterprises are predominantly intended to encourage domestic acquisition of technology and the resulting entrepreneurship. However, foreign owned enterprises are domestic entities and therefore will be likely to benefit from the initiative. This is an example of how the Chinese law is increasingly treating foreign and domestic owned enterprises equally. However, the complexities of establishing a WFOE as compared with a domestically owned enterprise have the effect of making the provisions predominately encourage domestic entrepreneurship. This should not, however, detract from the fact that many provisions are beneficial to foreign enterprises and reforms, such as opening increasing industries to foreign investment, solely benefit foreign enterprises.  </w:t>
      </w:r>
    </w:p>
    <w:p w14:paraId="4B9BA49B" w14:textId="77777777" w:rsidR="002310DD" w:rsidRPr="004627FD" w:rsidRDefault="002310DD" w:rsidP="003A11D8">
      <w:pPr>
        <w:spacing w:line="360" w:lineRule="auto"/>
        <w:jc w:val="both"/>
        <w:rPr>
          <w:rFonts w:asciiTheme="minorHAnsi" w:hAnsiTheme="minorHAnsi"/>
        </w:rPr>
      </w:pPr>
    </w:p>
    <w:p w14:paraId="2D06A12E" w14:textId="77777777" w:rsidR="00E1609A" w:rsidRPr="004627FD" w:rsidRDefault="00790CD2" w:rsidP="006433BE">
      <w:pPr>
        <w:spacing w:line="360" w:lineRule="auto"/>
        <w:jc w:val="center"/>
        <w:outlineLvl w:val="0"/>
        <w:rPr>
          <w:rFonts w:asciiTheme="minorHAnsi" w:hAnsiTheme="minorHAnsi"/>
          <w:b/>
        </w:rPr>
      </w:pPr>
      <w:r w:rsidRPr="004627FD">
        <w:rPr>
          <w:rFonts w:asciiTheme="minorHAnsi" w:hAnsiTheme="minorHAnsi"/>
          <w:b/>
        </w:rPr>
        <w:t>CONCLUSION</w:t>
      </w:r>
    </w:p>
    <w:p w14:paraId="3CF828E1" w14:textId="359B250D" w:rsidR="00636E8C" w:rsidRPr="004627FD" w:rsidRDefault="00790CD2" w:rsidP="00636E8C">
      <w:pPr>
        <w:spacing w:line="360" w:lineRule="auto"/>
        <w:jc w:val="both"/>
        <w:rPr>
          <w:rFonts w:asciiTheme="minorHAnsi" w:eastAsia="DengXian" w:hAnsiTheme="minorHAnsi"/>
        </w:rPr>
      </w:pPr>
      <w:r w:rsidRPr="004627FD">
        <w:rPr>
          <w:rFonts w:asciiTheme="minorHAnsi" w:eastAsia="DengXian" w:hAnsiTheme="minorHAnsi"/>
        </w:rPr>
        <w:t>To create rules and policies that effectively achieve a harmonious result of protecting entrepreneurs whilst not discouraging entrepreneurship through barriers, is no simple feat. Through a combination of normative documents and regulations, China has taken a significant step in seeking to find that harmonious balance. Whilst the specific policies relating to both domestic and foreign entrepreneurs do exist, and the interpretation of rules can vary between regions, this is not out of the ordinary for any country. It can be said that China has invested heavily both economically and legally on the encouragement of entrepreneurship and on the cooperation between domestic and foreign entrepreneurs, while seeking to cultivate domestic entrepreneurship and development of technology. Foreign entrepreneurs must, however, investigate local interpretations of laws and normative documents before engaging in business in China.</w:t>
      </w:r>
    </w:p>
    <w:p w14:paraId="4FBCA267" w14:textId="5F1F2125" w:rsidR="00636E8C" w:rsidRPr="004627FD" w:rsidRDefault="00790CD2" w:rsidP="004627FD">
      <w:pPr>
        <w:spacing w:line="360" w:lineRule="auto"/>
        <w:ind w:firstLine="720"/>
        <w:jc w:val="both"/>
        <w:rPr>
          <w:rFonts w:asciiTheme="minorHAnsi" w:eastAsia="DengXian" w:hAnsiTheme="minorHAnsi"/>
        </w:rPr>
      </w:pPr>
      <w:r w:rsidRPr="004627FD">
        <w:rPr>
          <w:rFonts w:asciiTheme="minorHAnsi" w:eastAsia="DengXian" w:hAnsiTheme="minorHAnsi"/>
        </w:rPr>
        <w:t>The main research limitation of this study lies in the fact that there is limited precedent resulting from the way in which the normative documents and regulations are fully applied in practice. Within the so called ‘Common Law System’ (adopted by Britain, The Commonwealth and the United States) the application of regulations is usually a judicial exercise resulting in a body of law that builds up over time (i.e. precedent) which explain and give application to the regulations.  China, similar to some European countries, adopts more of a ‘Civil Code’ system that places more emphasis on the drafting of codes and regulations. Further, emphasis is placed upon regulations being applied by officials both nationally and locally.</w:t>
      </w:r>
    </w:p>
    <w:p w14:paraId="674C8597" w14:textId="281DAA75" w:rsidR="00636E8C" w:rsidRPr="004627FD" w:rsidRDefault="00790CD2" w:rsidP="004627FD">
      <w:pPr>
        <w:spacing w:line="360" w:lineRule="auto"/>
        <w:ind w:firstLine="720"/>
        <w:jc w:val="both"/>
        <w:rPr>
          <w:rFonts w:asciiTheme="minorHAnsi" w:eastAsia="DengXian" w:hAnsiTheme="minorHAnsi"/>
        </w:rPr>
      </w:pPr>
      <w:r w:rsidRPr="004627FD">
        <w:rPr>
          <w:rFonts w:asciiTheme="minorHAnsi" w:eastAsia="DengXian" w:hAnsiTheme="minorHAnsi"/>
        </w:rPr>
        <w:t>We suggest that the further studies exploring the role of law in China for entrepreneurship should focus on two areas. Firstly, looking at the rules relating to transacting profit made outside China. This is an issue that is quite important for foreign entrepreneurs. Secondly, the rules regarding intellectual property. In recent years, China has made a concerted effort to address intellectual property protection and this is an issue that foreign entrepreneurs often inquire about before investing in China.</w:t>
      </w:r>
      <w:r w:rsidRPr="004627FD">
        <w:rPr>
          <w:rFonts w:asciiTheme="minorHAnsi" w:hAnsiTheme="minorHAnsi"/>
        </w:rPr>
        <w:t xml:space="preserve"> </w:t>
      </w:r>
    </w:p>
    <w:p w14:paraId="7DADE0AC" w14:textId="322BD046" w:rsidR="00636E8C" w:rsidRPr="004627FD" w:rsidRDefault="00790CD2" w:rsidP="004627FD">
      <w:pPr>
        <w:spacing w:line="360" w:lineRule="auto"/>
        <w:ind w:firstLine="720"/>
        <w:jc w:val="both"/>
        <w:rPr>
          <w:rFonts w:asciiTheme="minorHAnsi" w:eastAsia="DengXian" w:hAnsiTheme="minorHAnsi"/>
        </w:rPr>
      </w:pPr>
      <w:r w:rsidRPr="004627FD">
        <w:rPr>
          <w:rFonts w:asciiTheme="minorHAnsi" w:eastAsia="DengXian" w:hAnsiTheme="minorHAnsi"/>
        </w:rPr>
        <w:lastRenderedPageBreak/>
        <w:t>In conclusion, China has invested heavily both economically and legally in the encouragement of entrepreneurship and in the cooperation between domestic and foreign entrepreneurs.</w:t>
      </w:r>
    </w:p>
    <w:p w14:paraId="12911921" w14:textId="77777777" w:rsidR="00636E8C" w:rsidRPr="004627FD" w:rsidRDefault="00636E8C" w:rsidP="00636E8C">
      <w:pPr>
        <w:spacing w:line="360" w:lineRule="auto"/>
        <w:jc w:val="both"/>
        <w:rPr>
          <w:rFonts w:asciiTheme="minorHAnsi" w:eastAsia="DengXian" w:hAnsiTheme="minorHAnsi"/>
        </w:rPr>
      </w:pPr>
    </w:p>
    <w:bookmarkEnd w:id="0"/>
    <w:p w14:paraId="68E8BE97" w14:textId="77777777" w:rsidR="00E1609A" w:rsidRPr="004627FD" w:rsidRDefault="00E1609A" w:rsidP="003A11D8">
      <w:pPr>
        <w:spacing w:line="360" w:lineRule="auto"/>
        <w:jc w:val="both"/>
        <w:rPr>
          <w:rFonts w:asciiTheme="minorHAnsi" w:hAnsiTheme="minorHAnsi"/>
          <w:b/>
        </w:rPr>
      </w:pPr>
    </w:p>
    <w:p w14:paraId="43E49C1E" w14:textId="77777777" w:rsidR="00ED2823" w:rsidRPr="004627FD" w:rsidRDefault="00003CA1" w:rsidP="00ED2823">
      <w:pPr>
        <w:spacing w:line="480" w:lineRule="auto"/>
        <w:ind w:left="720" w:hanging="720"/>
        <w:jc w:val="center"/>
        <w:outlineLvl w:val="0"/>
        <w:rPr>
          <w:rFonts w:asciiTheme="minorHAnsi" w:hAnsiTheme="minorHAnsi"/>
          <w:b/>
        </w:rPr>
      </w:pPr>
      <w:r w:rsidRPr="004627FD">
        <w:rPr>
          <w:rFonts w:asciiTheme="minorHAnsi" w:hAnsiTheme="minorHAnsi"/>
          <w:b/>
        </w:rPr>
        <w:t>REFERENCES</w:t>
      </w:r>
      <w:r w:rsidR="00ED2823" w:rsidRPr="004627FD">
        <w:rPr>
          <w:rFonts w:asciiTheme="minorHAnsi" w:hAnsiTheme="minorHAnsi"/>
          <w:b/>
        </w:rPr>
        <w:t xml:space="preserve"> </w:t>
      </w:r>
    </w:p>
    <w:p w14:paraId="34460F01" w14:textId="7BD05E2C" w:rsidR="00ED2823" w:rsidRPr="004627FD" w:rsidRDefault="00ED2823" w:rsidP="004627FD">
      <w:pPr>
        <w:autoSpaceDE w:val="0"/>
        <w:autoSpaceDN w:val="0"/>
        <w:adjustRightInd w:val="0"/>
        <w:spacing w:after="120"/>
        <w:ind w:left="720" w:hanging="720"/>
        <w:jc w:val="both"/>
        <w:rPr>
          <w:rFonts w:ascii="Calibri" w:hAnsi="Calibri"/>
          <w:bCs/>
          <w:sz w:val="22"/>
          <w:szCs w:val="22"/>
        </w:rPr>
      </w:pPr>
      <w:r w:rsidRPr="004627FD">
        <w:rPr>
          <w:rFonts w:ascii="Calibri" w:hAnsi="Calibri"/>
          <w:sz w:val="22"/>
          <w:szCs w:val="22"/>
        </w:rPr>
        <w:t xml:space="preserve">Benson, E.R. (1994). Intellectual property law. </w:t>
      </w:r>
      <w:r w:rsidRPr="004627FD">
        <w:rPr>
          <w:rFonts w:ascii="Calibri" w:hAnsi="Calibri"/>
          <w:bCs/>
          <w:i/>
          <w:sz w:val="22"/>
          <w:szCs w:val="22"/>
        </w:rPr>
        <w:t>Vermont Bar Journal &amp; Law Digest,</w:t>
      </w:r>
      <w:r w:rsidRPr="004627FD">
        <w:rPr>
          <w:rFonts w:ascii="Calibri" w:hAnsi="Calibri"/>
          <w:bCs/>
          <w:sz w:val="22"/>
          <w:szCs w:val="22"/>
        </w:rPr>
        <w:t xml:space="preserve"> 42, 43.</w:t>
      </w:r>
    </w:p>
    <w:p w14:paraId="7EBA669C" w14:textId="03B9AF81" w:rsidR="00ED2823" w:rsidRPr="004627FD" w:rsidRDefault="00ED2823" w:rsidP="004627FD">
      <w:pPr>
        <w:autoSpaceDE w:val="0"/>
        <w:autoSpaceDN w:val="0"/>
        <w:adjustRightInd w:val="0"/>
        <w:spacing w:after="120"/>
        <w:ind w:left="720" w:hanging="720"/>
        <w:jc w:val="both"/>
        <w:rPr>
          <w:rFonts w:ascii="Calibri" w:hAnsi="Calibri"/>
          <w:bCs/>
          <w:sz w:val="22"/>
          <w:szCs w:val="22"/>
        </w:rPr>
      </w:pPr>
      <w:r w:rsidRPr="004627FD">
        <w:rPr>
          <w:rFonts w:ascii="Calibri" w:hAnsi="Calibri"/>
          <w:bCs/>
          <w:sz w:val="22"/>
          <w:szCs w:val="22"/>
        </w:rPr>
        <w:t xml:space="preserve">Chen, H. (2010). Zhong wai he zi qi ye he wai shang du zi qi ye fa lv shi yong yan jiu [Research on the Legal Application of Sino-foreign Joint Ventures and Foreign-owned Enterprises] (2010) </w:t>
      </w:r>
      <w:r w:rsidRPr="004627FD">
        <w:rPr>
          <w:rFonts w:ascii="Calibri" w:hAnsi="Calibri"/>
          <w:bCs/>
          <w:i/>
          <w:sz w:val="22"/>
          <w:szCs w:val="22"/>
        </w:rPr>
        <w:t>Legal System and Society</w:t>
      </w:r>
      <w:r w:rsidRPr="004627FD">
        <w:rPr>
          <w:rFonts w:ascii="Calibri" w:hAnsi="Calibri"/>
          <w:bCs/>
          <w:sz w:val="22"/>
          <w:szCs w:val="22"/>
        </w:rPr>
        <w:t xml:space="preserve"> 28, 90-91. Retrieved</w:t>
      </w:r>
      <w:r w:rsidR="00CC1B53">
        <w:rPr>
          <w:rFonts w:ascii="Calibri" w:hAnsi="Calibri"/>
          <w:bCs/>
          <w:sz w:val="22"/>
          <w:szCs w:val="22"/>
        </w:rPr>
        <w:t xml:space="preserve"> on October 20, 2018 </w:t>
      </w:r>
      <w:r w:rsidRPr="004627FD">
        <w:rPr>
          <w:rFonts w:ascii="Calibri" w:hAnsi="Calibri"/>
          <w:bCs/>
          <w:sz w:val="22"/>
          <w:szCs w:val="22"/>
        </w:rPr>
        <w:t>from http://caod.oriprobe.com/articles/24849868/zhong_wai_he_zi_qi_ye_he_wai_shang_du_zi_qi_ye_fa_.htm</w:t>
      </w:r>
    </w:p>
    <w:p w14:paraId="4FFF794A" w14:textId="77777777" w:rsidR="00ED2823" w:rsidRPr="004627FD" w:rsidRDefault="00ED2823" w:rsidP="004627FD">
      <w:pPr>
        <w:autoSpaceDE w:val="0"/>
        <w:autoSpaceDN w:val="0"/>
        <w:adjustRightInd w:val="0"/>
        <w:spacing w:after="120"/>
        <w:ind w:left="720" w:hanging="720"/>
        <w:jc w:val="both"/>
        <w:rPr>
          <w:rFonts w:ascii="Calibri" w:hAnsi="Calibri"/>
          <w:sz w:val="22"/>
          <w:szCs w:val="22"/>
        </w:rPr>
      </w:pPr>
      <w:r w:rsidRPr="004627FD">
        <w:rPr>
          <w:rFonts w:ascii="Calibri" w:hAnsi="Calibri"/>
          <w:sz w:val="22"/>
          <w:szCs w:val="22"/>
        </w:rPr>
        <w:t xml:space="preserve">Downes, L. (2004). First, empower all the lawyers. </w:t>
      </w:r>
      <w:r w:rsidRPr="004627FD">
        <w:rPr>
          <w:rFonts w:ascii="Calibri" w:hAnsi="Calibri"/>
          <w:i/>
          <w:iCs/>
          <w:sz w:val="22"/>
          <w:szCs w:val="22"/>
        </w:rPr>
        <w:t>Harvard Business Review</w:t>
      </w:r>
      <w:r w:rsidRPr="004627FD">
        <w:rPr>
          <w:rFonts w:ascii="Calibri" w:hAnsi="Calibri"/>
          <w:sz w:val="22"/>
          <w:szCs w:val="22"/>
        </w:rPr>
        <w:t xml:space="preserve">, </w:t>
      </w:r>
      <w:r w:rsidRPr="004627FD">
        <w:rPr>
          <w:rFonts w:ascii="Calibri" w:hAnsi="Calibri"/>
          <w:i/>
          <w:iCs/>
          <w:sz w:val="22"/>
          <w:szCs w:val="22"/>
        </w:rPr>
        <w:t>82</w:t>
      </w:r>
      <w:r w:rsidRPr="004627FD">
        <w:rPr>
          <w:rFonts w:ascii="Calibri" w:hAnsi="Calibri"/>
          <w:sz w:val="22"/>
          <w:szCs w:val="22"/>
        </w:rPr>
        <w:t>(12), 19.</w:t>
      </w:r>
    </w:p>
    <w:p w14:paraId="16DCE739" w14:textId="4BFE1DDD" w:rsidR="00ED2823" w:rsidRPr="004627FD" w:rsidRDefault="00ED2823" w:rsidP="004627FD">
      <w:pPr>
        <w:autoSpaceDE w:val="0"/>
        <w:autoSpaceDN w:val="0"/>
        <w:adjustRightInd w:val="0"/>
        <w:spacing w:after="120"/>
        <w:ind w:left="720" w:hanging="720"/>
        <w:jc w:val="both"/>
        <w:rPr>
          <w:rFonts w:ascii="Calibri" w:hAnsi="Calibri"/>
          <w:bCs/>
          <w:sz w:val="22"/>
          <w:szCs w:val="22"/>
        </w:rPr>
      </w:pPr>
      <w:r w:rsidRPr="004627FD">
        <w:rPr>
          <w:rFonts w:ascii="Calibri" w:hAnsi="Calibri"/>
          <w:sz w:val="22"/>
          <w:szCs w:val="22"/>
        </w:rPr>
        <w:t xml:space="preserve">Evans, J.W., &amp; Gabel, A.L. (2014). Legal competitive advantage and legal entrepreneurship: A preliminary international framework. </w:t>
      </w:r>
      <w:r w:rsidRPr="004627FD">
        <w:rPr>
          <w:rFonts w:ascii="Calibri" w:hAnsi="Calibri"/>
          <w:i/>
          <w:iCs/>
          <w:sz w:val="22"/>
          <w:szCs w:val="22"/>
        </w:rPr>
        <w:t>North Carolina Journal of International Law &amp; Commercial Regulation</w:t>
      </w:r>
      <w:r w:rsidRPr="004627FD">
        <w:rPr>
          <w:rFonts w:ascii="Calibri" w:hAnsi="Calibri"/>
          <w:sz w:val="22"/>
          <w:szCs w:val="22"/>
        </w:rPr>
        <w:t xml:space="preserve">, </w:t>
      </w:r>
      <w:r w:rsidRPr="004627FD">
        <w:rPr>
          <w:rFonts w:ascii="Calibri" w:hAnsi="Calibri"/>
          <w:i/>
          <w:iCs/>
          <w:sz w:val="22"/>
          <w:szCs w:val="22"/>
        </w:rPr>
        <w:t>39</w:t>
      </w:r>
      <w:r w:rsidRPr="004627FD">
        <w:rPr>
          <w:rFonts w:ascii="Calibri" w:hAnsi="Calibri"/>
          <w:sz w:val="22"/>
          <w:szCs w:val="22"/>
        </w:rPr>
        <w:t>(2), 333-422.</w:t>
      </w:r>
    </w:p>
    <w:p w14:paraId="339F394B"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sz w:val="22"/>
          <w:szCs w:val="22"/>
        </w:rPr>
        <w:t>He, X. (2009). Routinization of divorce law practice in China: Institutional constraints' influence on judicial behaviour. </w:t>
      </w:r>
      <w:r w:rsidRPr="004627FD">
        <w:rPr>
          <w:rFonts w:ascii="Calibri" w:hAnsi="Calibri"/>
          <w:i/>
          <w:iCs/>
          <w:sz w:val="22"/>
          <w:szCs w:val="22"/>
        </w:rPr>
        <w:t>International Journal of Law, Policy and the Family</w:t>
      </w:r>
      <w:r w:rsidRPr="004627FD">
        <w:rPr>
          <w:rFonts w:ascii="Calibri" w:hAnsi="Calibri"/>
          <w:sz w:val="22"/>
          <w:szCs w:val="22"/>
        </w:rPr>
        <w:t>, </w:t>
      </w:r>
      <w:r w:rsidRPr="004627FD">
        <w:rPr>
          <w:rFonts w:ascii="Calibri" w:hAnsi="Calibri"/>
          <w:i/>
          <w:iCs/>
          <w:sz w:val="22"/>
          <w:szCs w:val="22"/>
        </w:rPr>
        <w:t>23</w:t>
      </w:r>
      <w:r w:rsidRPr="004627FD">
        <w:rPr>
          <w:rFonts w:ascii="Calibri" w:hAnsi="Calibri"/>
          <w:sz w:val="22"/>
          <w:szCs w:val="22"/>
        </w:rPr>
        <w:t>(1), 83-109. https://doi.org/10.1093/lawfam/ebn016</w:t>
      </w:r>
    </w:p>
    <w:p w14:paraId="7E65C5F0" w14:textId="6ECC74AF" w:rsidR="00ED2823" w:rsidRPr="004627FD" w:rsidRDefault="00ED2823" w:rsidP="004627FD">
      <w:pPr>
        <w:autoSpaceDE w:val="0"/>
        <w:autoSpaceDN w:val="0"/>
        <w:adjustRightInd w:val="0"/>
        <w:spacing w:after="120"/>
        <w:ind w:left="720" w:hanging="720"/>
        <w:jc w:val="both"/>
        <w:rPr>
          <w:rFonts w:ascii="Calibri" w:hAnsi="Calibri"/>
          <w:bCs/>
          <w:sz w:val="22"/>
          <w:szCs w:val="22"/>
        </w:rPr>
      </w:pPr>
      <w:r w:rsidRPr="004627FD">
        <w:rPr>
          <w:rFonts w:ascii="Calibri" w:hAnsi="Calibri"/>
          <w:bCs/>
          <w:sz w:val="22"/>
          <w:szCs w:val="22"/>
        </w:rPr>
        <w:t>Hobbs, S.H. (1997). Toward a theory of law and entrepreneurship. </w:t>
      </w:r>
      <w:r w:rsidRPr="004627FD">
        <w:rPr>
          <w:rFonts w:ascii="Calibri" w:hAnsi="Calibri"/>
          <w:bCs/>
          <w:i/>
          <w:iCs/>
          <w:sz w:val="22"/>
          <w:szCs w:val="22"/>
        </w:rPr>
        <w:t>Capital University Law Review</w:t>
      </w:r>
      <w:r w:rsidRPr="004627FD">
        <w:rPr>
          <w:rFonts w:ascii="Calibri" w:hAnsi="Calibri"/>
          <w:bCs/>
          <w:sz w:val="22"/>
          <w:szCs w:val="22"/>
        </w:rPr>
        <w:t xml:space="preserve">, (2), 241. </w:t>
      </w:r>
    </w:p>
    <w:p w14:paraId="21678445" w14:textId="77777777" w:rsidR="00ED2823" w:rsidRPr="004627FD" w:rsidRDefault="00ED2823" w:rsidP="004627FD">
      <w:pPr>
        <w:pStyle w:val="FootnoteText"/>
        <w:spacing w:after="120"/>
        <w:ind w:left="720" w:hanging="720"/>
        <w:jc w:val="both"/>
        <w:rPr>
          <w:rFonts w:ascii="Calibri" w:hAnsi="Calibri" w:cs="Times New Roman"/>
          <w:sz w:val="22"/>
          <w:szCs w:val="22"/>
        </w:rPr>
      </w:pPr>
      <w:r w:rsidRPr="004627FD">
        <w:rPr>
          <w:rFonts w:ascii="Calibri" w:hAnsi="Calibri" w:cs="Times New Roman"/>
          <w:sz w:val="22"/>
          <w:szCs w:val="22"/>
        </w:rPr>
        <w:t>IMF (2017). Report for Selected Country Groups and Subjects (PPP valuation of country GDP). International Monetary Fund. Retrieved</w:t>
      </w:r>
      <w:r w:rsidR="00CC1B53">
        <w:rPr>
          <w:rFonts w:ascii="Calibri" w:hAnsi="Calibri" w:cs="Times New Roman"/>
          <w:sz w:val="22"/>
          <w:szCs w:val="22"/>
        </w:rPr>
        <w:t xml:space="preserve"> </w:t>
      </w:r>
      <w:r w:rsidR="00CC1B53">
        <w:rPr>
          <w:rFonts w:ascii="Calibri" w:hAnsi="Calibri"/>
          <w:bCs/>
          <w:sz w:val="22"/>
          <w:szCs w:val="22"/>
        </w:rPr>
        <w:t>on October 20, 2018</w:t>
      </w:r>
      <w:r w:rsidRPr="004627FD">
        <w:rPr>
          <w:rFonts w:ascii="Calibri" w:hAnsi="Calibri" w:cs="Times New Roman"/>
          <w:sz w:val="22"/>
          <w:szCs w:val="22"/>
        </w:rPr>
        <w:t xml:space="preserve"> from https://www.imf.org/external/pubs/ft/weo/2017/02/weodata/weorept.aspx</w:t>
      </w:r>
    </w:p>
    <w:p w14:paraId="1B4A1D1E"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sz w:val="22"/>
          <w:szCs w:val="22"/>
        </w:rPr>
        <w:t xml:space="preserve">Keupp, M., Beckenbauer, A., &amp; Gassmann, O. (2010). Enforcing intellectual property rights in weak appropriability regimes: The case of de facto protection strategies in China. </w:t>
      </w:r>
      <w:r w:rsidRPr="004627FD">
        <w:rPr>
          <w:rFonts w:ascii="Calibri" w:hAnsi="Calibri"/>
          <w:i/>
          <w:iCs/>
          <w:sz w:val="22"/>
          <w:szCs w:val="22"/>
        </w:rPr>
        <w:t>Mir: Management International Review,</w:t>
      </w:r>
      <w:r w:rsidRPr="004627FD">
        <w:rPr>
          <w:rFonts w:ascii="Calibri" w:hAnsi="Calibri"/>
          <w:sz w:val="22"/>
          <w:szCs w:val="22"/>
        </w:rPr>
        <w:t xml:space="preserve"> </w:t>
      </w:r>
      <w:r w:rsidRPr="004627FD">
        <w:rPr>
          <w:rFonts w:ascii="Calibri" w:hAnsi="Calibri"/>
          <w:i/>
          <w:iCs/>
          <w:sz w:val="22"/>
          <w:szCs w:val="22"/>
        </w:rPr>
        <w:t>50</w:t>
      </w:r>
      <w:r w:rsidRPr="004627FD">
        <w:rPr>
          <w:rFonts w:ascii="Calibri" w:hAnsi="Calibri"/>
          <w:sz w:val="22"/>
          <w:szCs w:val="22"/>
        </w:rPr>
        <w:t>(1), 109-130.</w:t>
      </w:r>
    </w:p>
    <w:p w14:paraId="054BB768"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sz w:val="22"/>
          <w:szCs w:val="22"/>
        </w:rPr>
        <w:t>Means, B. (2011). A lens for law and entrepreneurship.</w:t>
      </w:r>
      <w:r w:rsidRPr="004627FD">
        <w:rPr>
          <w:rFonts w:ascii="Calibri" w:hAnsi="Calibri"/>
          <w:i/>
          <w:sz w:val="22"/>
          <w:szCs w:val="22"/>
        </w:rPr>
        <w:t xml:space="preserve"> Ohio State Entrepreneurial Business Law Journal</w:t>
      </w:r>
      <w:r w:rsidRPr="004627FD">
        <w:rPr>
          <w:rFonts w:ascii="Calibri" w:hAnsi="Calibri"/>
          <w:sz w:val="22"/>
          <w:szCs w:val="22"/>
        </w:rPr>
        <w:t>, 6.</w:t>
      </w:r>
    </w:p>
    <w:p w14:paraId="44C7CA67" w14:textId="77777777" w:rsidR="00ED2823" w:rsidRPr="004627FD" w:rsidRDefault="00ED2823" w:rsidP="004627FD">
      <w:pPr>
        <w:spacing w:after="120"/>
        <w:ind w:left="720" w:hanging="720"/>
        <w:jc w:val="both"/>
        <w:rPr>
          <w:rFonts w:ascii="Calibri" w:eastAsia="Times New Roman" w:hAnsi="Calibri"/>
          <w:sz w:val="22"/>
          <w:szCs w:val="22"/>
        </w:rPr>
      </w:pPr>
      <w:r w:rsidRPr="004627FD">
        <w:rPr>
          <w:rFonts w:ascii="Calibri" w:hAnsi="Calibri"/>
          <w:sz w:val="22"/>
          <w:szCs w:val="22"/>
        </w:rPr>
        <w:t>Shen, W.</w:t>
      </w:r>
      <w:r w:rsidR="0097749C">
        <w:rPr>
          <w:rFonts w:ascii="Calibri" w:hAnsi="Calibri"/>
          <w:sz w:val="22"/>
          <w:szCs w:val="22"/>
        </w:rPr>
        <w:t>,</w:t>
      </w:r>
      <w:r w:rsidRPr="004627FD">
        <w:rPr>
          <w:rFonts w:ascii="Calibri" w:hAnsi="Calibri"/>
          <w:sz w:val="22"/>
          <w:szCs w:val="22"/>
        </w:rPr>
        <w:t xml:space="preserve"> &amp; Watters, C. (2015). Is China creating a new business order? Rationalizing China's extraterritorial attempt to expand the veil-piercing doctrine. </w:t>
      </w:r>
      <w:r w:rsidRPr="004627FD">
        <w:rPr>
          <w:rFonts w:ascii="Calibri" w:hAnsi="Calibri"/>
          <w:i/>
          <w:iCs/>
          <w:sz w:val="22"/>
          <w:szCs w:val="22"/>
        </w:rPr>
        <w:t>Northwestern Journal of International Law &amp; Business,</w:t>
      </w:r>
      <w:r w:rsidRPr="004627FD">
        <w:rPr>
          <w:rFonts w:ascii="Calibri" w:hAnsi="Calibri"/>
          <w:sz w:val="22"/>
          <w:szCs w:val="22"/>
        </w:rPr>
        <w:t xml:space="preserve"> </w:t>
      </w:r>
      <w:r w:rsidRPr="004627FD">
        <w:rPr>
          <w:rFonts w:ascii="Calibri" w:hAnsi="Calibri"/>
          <w:iCs/>
          <w:sz w:val="22"/>
          <w:szCs w:val="22"/>
        </w:rPr>
        <w:t>35(3), 469-556</w:t>
      </w:r>
      <w:r w:rsidRPr="004627FD">
        <w:rPr>
          <w:rFonts w:ascii="Calibri" w:hAnsi="Calibri"/>
          <w:sz w:val="22"/>
          <w:szCs w:val="22"/>
        </w:rPr>
        <w:t>.</w:t>
      </w:r>
    </w:p>
    <w:p w14:paraId="3FAC9F0B" w14:textId="77777777" w:rsidR="00ED2823" w:rsidRPr="004627FD" w:rsidRDefault="00ED2823" w:rsidP="004627FD">
      <w:pPr>
        <w:shd w:val="clear" w:color="auto" w:fill="FFFFFF"/>
        <w:spacing w:after="120"/>
        <w:ind w:left="720" w:hanging="720"/>
        <w:jc w:val="both"/>
        <w:rPr>
          <w:rFonts w:ascii="Calibri" w:eastAsia="Times New Roman" w:hAnsi="Calibri"/>
          <w:b/>
          <w:bCs/>
          <w:sz w:val="22"/>
          <w:szCs w:val="22"/>
        </w:rPr>
      </w:pPr>
      <w:r w:rsidRPr="004627FD">
        <w:rPr>
          <w:rFonts w:ascii="Calibri" w:hAnsi="Calibri"/>
          <w:sz w:val="22"/>
          <w:szCs w:val="22"/>
        </w:rPr>
        <w:t>Shen, W.</w:t>
      </w:r>
      <w:r w:rsidR="0097749C">
        <w:rPr>
          <w:rFonts w:ascii="Calibri" w:hAnsi="Calibri"/>
          <w:sz w:val="22"/>
          <w:szCs w:val="22"/>
        </w:rPr>
        <w:t>,</w:t>
      </w:r>
      <w:r w:rsidRPr="004627FD">
        <w:rPr>
          <w:rFonts w:ascii="Calibri" w:hAnsi="Calibri"/>
          <w:sz w:val="22"/>
          <w:szCs w:val="22"/>
        </w:rPr>
        <w:t xml:space="preserve"> &amp; Watters, C. (2016). Do all roads lead to China? Scholarship of Chinese commercial law in the past decade (Part 1). </w:t>
      </w:r>
      <w:r w:rsidRPr="004627FD">
        <w:rPr>
          <w:rFonts w:ascii="Calibri" w:hAnsi="Calibri"/>
          <w:i/>
          <w:iCs/>
          <w:sz w:val="22"/>
          <w:szCs w:val="22"/>
        </w:rPr>
        <w:t>China Review,</w:t>
      </w:r>
      <w:r w:rsidRPr="004627FD">
        <w:rPr>
          <w:rFonts w:ascii="Calibri" w:hAnsi="Calibri"/>
          <w:sz w:val="22"/>
          <w:szCs w:val="22"/>
        </w:rPr>
        <w:t xml:space="preserve"> </w:t>
      </w:r>
      <w:r w:rsidRPr="004627FD">
        <w:rPr>
          <w:rFonts w:ascii="Calibri" w:hAnsi="Calibri"/>
          <w:i/>
          <w:iCs/>
          <w:sz w:val="22"/>
          <w:szCs w:val="22"/>
        </w:rPr>
        <w:t>16</w:t>
      </w:r>
      <w:r w:rsidRPr="004627FD">
        <w:rPr>
          <w:rFonts w:ascii="Calibri" w:hAnsi="Calibri"/>
          <w:sz w:val="22"/>
          <w:szCs w:val="22"/>
        </w:rPr>
        <w:t>(2), 165-196.</w:t>
      </w:r>
    </w:p>
    <w:p w14:paraId="5C5E49BA" w14:textId="77777777" w:rsidR="00ED2823" w:rsidRPr="004627FD" w:rsidRDefault="00ED2823" w:rsidP="004627FD">
      <w:pPr>
        <w:shd w:val="clear" w:color="auto" w:fill="FFFFFF"/>
        <w:spacing w:after="120"/>
        <w:ind w:left="720" w:hanging="720"/>
        <w:jc w:val="both"/>
        <w:rPr>
          <w:rFonts w:ascii="Calibri" w:eastAsia="Times New Roman" w:hAnsi="Calibri"/>
          <w:sz w:val="22"/>
          <w:szCs w:val="22"/>
        </w:rPr>
      </w:pPr>
      <w:r w:rsidRPr="004627FD">
        <w:rPr>
          <w:rFonts w:ascii="Calibri" w:hAnsi="Calibri"/>
          <w:sz w:val="22"/>
          <w:szCs w:val="22"/>
        </w:rPr>
        <w:t xml:space="preserve">Shen, W., &amp; Watters, C. (2016). Do all roads lead to China? Chinese commercial law scholarship in the past decade (Part 2). </w:t>
      </w:r>
      <w:r w:rsidRPr="004627FD">
        <w:rPr>
          <w:rFonts w:ascii="Calibri" w:hAnsi="Calibri"/>
          <w:i/>
          <w:iCs/>
          <w:sz w:val="22"/>
          <w:szCs w:val="22"/>
        </w:rPr>
        <w:t>China Review,</w:t>
      </w:r>
      <w:r w:rsidRPr="004627FD">
        <w:rPr>
          <w:rFonts w:ascii="Calibri" w:hAnsi="Calibri"/>
          <w:sz w:val="22"/>
          <w:szCs w:val="22"/>
        </w:rPr>
        <w:t xml:space="preserve"> </w:t>
      </w:r>
      <w:r w:rsidRPr="004627FD">
        <w:rPr>
          <w:rFonts w:ascii="Calibri" w:hAnsi="Calibri"/>
          <w:i/>
          <w:iCs/>
          <w:sz w:val="22"/>
          <w:szCs w:val="22"/>
        </w:rPr>
        <w:t>16</w:t>
      </w:r>
      <w:r w:rsidRPr="004627FD">
        <w:rPr>
          <w:rFonts w:ascii="Calibri" w:hAnsi="Calibri"/>
          <w:sz w:val="22"/>
          <w:szCs w:val="22"/>
        </w:rPr>
        <w:t>(3), 213-237.</w:t>
      </w:r>
    </w:p>
    <w:p w14:paraId="283F5185"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sz w:val="22"/>
          <w:szCs w:val="22"/>
        </w:rPr>
        <w:t>Snyder, F.</w:t>
      </w:r>
      <w:r w:rsidR="0097749C">
        <w:rPr>
          <w:rFonts w:ascii="Calibri" w:hAnsi="Calibri"/>
          <w:sz w:val="22"/>
          <w:szCs w:val="22"/>
        </w:rPr>
        <w:t>,</w:t>
      </w:r>
      <w:r w:rsidRPr="004627FD">
        <w:rPr>
          <w:rFonts w:ascii="Calibri" w:hAnsi="Calibri"/>
          <w:sz w:val="22"/>
          <w:szCs w:val="22"/>
        </w:rPr>
        <w:t xml:space="preserve"> &amp; Yi, S.K. (2018). China’s 2015 food safety law: crossing the river but feeling the stones and avoiding low branches?</w:t>
      </w:r>
      <w:r w:rsidR="00CC1B53">
        <w:rPr>
          <w:rFonts w:ascii="Calibri" w:hAnsi="Calibri"/>
          <w:sz w:val="22"/>
          <w:szCs w:val="22"/>
        </w:rPr>
        <w:t>.</w:t>
      </w:r>
      <w:r w:rsidRPr="004627FD">
        <w:rPr>
          <w:rFonts w:ascii="Calibri" w:hAnsi="Calibri"/>
          <w:sz w:val="22"/>
          <w:szCs w:val="22"/>
        </w:rPr>
        <w:t xml:space="preserve"> </w:t>
      </w:r>
      <w:r w:rsidRPr="004627FD">
        <w:rPr>
          <w:rFonts w:ascii="Calibri" w:hAnsi="Calibri"/>
          <w:i/>
          <w:sz w:val="22"/>
          <w:szCs w:val="22"/>
        </w:rPr>
        <w:t>Chinese Journal of Comparative Law</w:t>
      </w:r>
      <w:r w:rsidRPr="004627FD">
        <w:rPr>
          <w:rFonts w:ascii="Calibri" w:hAnsi="Calibri"/>
          <w:sz w:val="22"/>
          <w:szCs w:val="22"/>
        </w:rPr>
        <w:t>, 6(1), 1-49 (2018).</w:t>
      </w:r>
    </w:p>
    <w:p w14:paraId="202712D7"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sz w:val="22"/>
          <w:szCs w:val="22"/>
        </w:rPr>
        <w:lastRenderedPageBreak/>
        <w:t xml:space="preserve">Watters, C., Feng, X., &amp; Tang, Z. (2018). China overhauls work permit system for foreigners. </w:t>
      </w:r>
      <w:r w:rsidRPr="004627FD">
        <w:rPr>
          <w:rFonts w:ascii="Calibri" w:hAnsi="Calibri"/>
          <w:i/>
          <w:iCs/>
          <w:sz w:val="22"/>
          <w:szCs w:val="22"/>
        </w:rPr>
        <w:t>Industrial Law Journal,</w:t>
      </w:r>
      <w:r w:rsidRPr="004627FD">
        <w:rPr>
          <w:rFonts w:ascii="Calibri" w:hAnsi="Calibri"/>
          <w:sz w:val="22"/>
          <w:szCs w:val="22"/>
        </w:rPr>
        <w:t xml:space="preserve"> </w:t>
      </w:r>
      <w:r w:rsidRPr="004627FD">
        <w:rPr>
          <w:rFonts w:ascii="Calibri" w:hAnsi="Calibri"/>
          <w:i/>
          <w:iCs/>
          <w:sz w:val="22"/>
          <w:szCs w:val="22"/>
        </w:rPr>
        <w:t>47</w:t>
      </w:r>
      <w:r w:rsidRPr="004627FD">
        <w:rPr>
          <w:rFonts w:ascii="Calibri" w:hAnsi="Calibri"/>
          <w:sz w:val="22"/>
          <w:szCs w:val="22"/>
        </w:rPr>
        <w:t>(2), 263-277. https://doi.org/10.1093/indlaw/dwy012</w:t>
      </w:r>
    </w:p>
    <w:p w14:paraId="160A8C70"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sz w:val="22"/>
          <w:szCs w:val="22"/>
        </w:rPr>
        <w:t xml:space="preserve">Xu, Y. (2011). China’s ‘Stir fry’ of environmentally related taxes and charges: Too many cooks at work. </w:t>
      </w:r>
      <w:r w:rsidRPr="004627FD">
        <w:rPr>
          <w:rFonts w:ascii="Calibri" w:hAnsi="Calibri"/>
          <w:i/>
          <w:iCs/>
          <w:sz w:val="22"/>
          <w:szCs w:val="22"/>
        </w:rPr>
        <w:t>Journal of Environmental Law,</w:t>
      </w:r>
      <w:r w:rsidRPr="004627FD">
        <w:rPr>
          <w:rFonts w:ascii="Calibri" w:hAnsi="Calibri"/>
          <w:sz w:val="22"/>
          <w:szCs w:val="22"/>
        </w:rPr>
        <w:t xml:space="preserve"> </w:t>
      </w:r>
      <w:r w:rsidRPr="004627FD">
        <w:rPr>
          <w:rFonts w:ascii="Calibri" w:hAnsi="Calibri"/>
          <w:i/>
          <w:iCs/>
          <w:sz w:val="22"/>
          <w:szCs w:val="22"/>
        </w:rPr>
        <w:t>23</w:t>
      </w:r>
      <w:r w:rsidRPr="004627FD">
        <w:rPr>
          <w:rFonts w:ascii="Calibri" w:hAnsi="Calibri"/>
          <w:sz w:val="22"/>
          <w:szCs w:val="22"/>
        </w:rPr>
        <w:t>(2), 255-283.</w:t>
      </w:r>
    </w:p>
    <w:p w14:paraId="2DBA5F5C"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sz w:val="22"/>
          <w:szCs w:val="22"/>
        </w:rPr>
        <w:t xml:space="preserve">Zeng, J. (2017). </w:t>
      </w:r>
      <w:r w:rsidRPr="004627FD">
        <w:rPr>
          <w:rFonts w:ascii="Calibri" w:eastAsia="SimSun" w:hAnsi="Calibri" w:hint="eastAsia"/>
          <w:sz w:val="22"/>
          <w:szCs w:val="22"/>
        </w:rPr>
        <w:t>财</w:t>
      </w:r>
      <w:r w:rsidRPr="004627FD">
        <w:rPr>
          <w:rFonts w:ascii="MS Mincho" w:eastAsia="MS Mincho" w:hAnsi="MS Mincho" w:cs="MS Mincho" w:hint="eastAsia"/>
          <w:sz w:val="22"/>
          <w:szCs w:val="22"/>
        </w:rPr>
        <w:t>税政策</w:t>
      </w:r>
      <w:r w:rsidRPr="004627FD">
        <w:rPr>
          <w:rFonts w:ascii="Calibri" w:eastAsia="SimSun" w:hAnsi="Calibri" w:hint="eastAsia"/>
          <w:sz w:val="22"/>
          <w:szCs w:val="22"/>
        </w:rPr>
        <w:t>对</w:t>
      </w:r>
      <w:r w:rsidRPr="004627FD">
        <w:rPr>
          <w:rFonts w:ascii="MS Mincho" w:eastAsia="MS Mincho" w:hAnsi="MS Mincho" w:cs="MS Mincho" w:hint="eastAsia"/>
          <w:sz w:val="22"/>
          <w:szCs w:val="22"/>
        </w:rPr>
        <w:t>外</w:t>
      </w:r>
      <w:r w:rsidRPr="004627FD">
        <w:rPr>
          <w:rFonts w:ascii="Calibri" w:eastAsia="SimSun" w:hAnsi="Calibri" w:hint="eastAsia"/>
          <w:sz w:val="22"/>
          <w:szCs w:val="22"/>
        </w:rPr>
        <w:t>资</w:t>
      </w:r>
      <w:r w:rsidRPr="004627FD">
        <w:rPr>
          <w:rFonts w:ascii="MS Mincho" w:eastAsia="MS Mincho" w:hAnsi="MS Mincho" w:cs="MS Mincho" w:hint="eastAsia"/>
          <w:sz w:val="22"/>
          <w:szCs w:val="22"/>
        </w:rPr>
        <w:t>具有</w:t>
      </w:r>
      <w:r w:rsidRPr="004627FD">
        <w:rPr>
          <w:rFonts w:ascii="Calibri" w:eastAsia="SimSun" w:hAnsi="Calibri" w:hint="eastAsia"/>
          <w:sz w:val="22"/>
          <w:szCs w:val="22"/>
        </w:rPr>
        <w:t>导</w:t>
      </w:r>
      <w:r w:rsidRPr="004627FD">
        <w:rPr>
          <w:rFonts w:ascii="MS Mincho" w:eastAsia="MS Mincho" w:hAnsi="MS Mincho" w:cs="MS Mincho" w:hint="eastAsia"/>
          <w:sz w:val="22"/>
          <w:szCs w:val="22"/>
        </w:rPr>
        <w:t>向作用</w:t>
      </w:r>
      <w:r w:rsidRPr="004627FD">
        <w:rPr>
          <w:rFonts w:ascii="Calibri" w:hAnsi="Calibri"/>
          <w:sz w:val="22"/>
          <w:szCs w:val="22"/>
        </w:rPr>
        <w:t xml:space="preserve"> [The fiscal and taxation policy has a guiding effect on foreign capital]. [</w:t>
      </w:r>
      <w:r w:rsidRPr="004627FD">
        <w:rPr>
          <w:rFonts w:ascii="Calibri" w:hAnsi="Calibri"/>
          <w:i/>
          <w:sz w:val="22"/>
          <w:szCs w:val="22"/>
        </w:rPr>
        <w:t xml:space="preserve">Foreign Investment in China] </w:t>
      </w:r>
      <w:r w:rsidRPr="004627FD">
        <w:rPr>
          <w:rFonts w:ascii="Calibri" w:hAnsi="Calibri"/>
          <w:sz w:val="22"/>
          <w:szCs w:val="22"/>
        </w:rPr>
        <w:t>19, 56.</w:t>
      </w:r>
    </w:p>
    <w:p w14:paraId="61E90883"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sz w:val="22"/>
          <w:szCs w:val="22"/>
        </w:rPr>
        <w:t>Zhang, S. (2016). Legislative developments in China in 2015. </w:t>
      </w:r>
      <w:r w:rsidRPr="004627FD">
        <w:rPr>
          <w:rFonts w:ascii="Calibri" w:hAnsi="Calibri"/>
          <w:i/>
          <w:iCs/>
          <w:sz w:val="22"/>
          <w:szCs w:val="22"/>
        </w:rPr>
        <w:t>Chinese Journal of Comparative Law</w:t>
      </w:r>
      <w:r w:rsidRPr="004627FD">
        <w:rPr>
          <w:rFonts w:ascii="Calibri" w:hAnsi="Calibri"/>
          <w:sz w:val="22"/>
          <w:szCs w:val="22"/>
        </w:rPr>
        <w:t>, </w:t>
      </w:r>
      <w:r w:rsidRPr="004627FD">
        <w:rPr>
          <w:rFonts w:ascii="Calibri" w:hAnsi="Calibri"/>
          <w:i/>
          <w:iCs/>
          <w:sz w:val="22"/>
          <w:szCs w:val="22"/>
        </w:rPr>
        <w:t>4</w:t>
      </w:r>
      <w:r w:rsidRPr="004627FD">
        <w:rPr>
          <w:rFonts w:ascii="Calibri" w:hAnsi="Calibri"/>
          <w:sz w:val="22"/>
          <w:szCs w:val="22"/>
        </w:rPr>
        <w:t>(2), 347-370. https://doi.org/10.1093/cjcl/cxw008</w:t>
      </w:r>
    </w:p>
    <w:p w14:paraId="43F87D5B" w14:textId="77777777" w:rsidR="00ED2823" w:rsidRPr="004627FD" w:rsidRDefault="00ED2823">
      <w:pPr>
        <w:spacing w:after="120"/>
        <w:jc w:val="both"/>
        <w:rPr>
          <w:rFonts w:ascii="Calibri" w:hAnsi="Calibri"/>
          <w:sz w:val="22"/>
          <w:szCs w:val="22"/>
        </w:rPr>
      </w:pPr>
    </w:p>
    <w:p w14:paraId="2EEDD7E3" w14:textId="77777777" w:rsidR="00ED2823" w:rsidRPr="004627FD" w:rsidRDefault="00ED2823">
      <w:pPr>
        <w:spacing w:after="120"/>
        <w:ind w:left="720" w:hanging="720"/>
        <w:jc w:val="both"/>
        <w:outlineLvl w:val="0"/>
        <w:rPr>
          <w:rFonts w:ascii="Calibri" w:hAnsi="Calibri"/>
          <w:b/>
          <w:sz w:val="22"/>
          <w:szCs w:val="22"/>
        </w:rPr>
      </w:pPr>
      <w:r w:rsidRPr="004627FD">
        <w:rPr>
          <w:rFonts w:ascii="Calibri" w:hAnsi="Calibri"/>
          <w:b/>
          <w:sz w:val="22"/>
          <w:szCs w:val="22"/>
        </w:rPr>
        <w:t>Statutes, Regulations and Normative Documents:</w:t>
      </w:r>
    </w:p>
    <w:p w14:paraId="757FF268" w14:textId="77777777" w:rsidR="00ED2823" w:rsidRPr="004627FD" w:rsidRDefault="00ED2823" w:rsidP="004627FD">
      <w:pPr>
        <w:spacing w:after="120"/>
        <w:ind w:left="720" w:hanging="720"/>
        <w:jc w:val="both"/>
        <w:rPr>
          <w:rStyle w:val="Hyperlink"/>
          <w:rFonts w:ascii="Calibri" w:hAnsi="Calibri"/>
          <w:color w:val="auto"/>
          <w:sz w:val="22"/>
          <w:szCs w:val="22"/>
          <w:u w:val="none"/>
        </w:rPr>
      </w:pPr>
      <w:r w:rsidRPr="004627FD">
        <w:rPr>
          <w:rFonts w:ascii="Calibri" w:hAnsi="Calibri"/>
          <w:sz w:val="22"/>
          <w:szCs w:val="22"/>
        </w:rPr>
        <w:t xml:space="preserve">Anhui Provincial People's Government </w:t>
      </w:r>
      <w:r w:rsidRPr="004627FD">
        <w:rPr>
          <w:rFonts w:ascii="Calibri" w:eastAsia="SimSun" w:hAnsi="Calibri" w:cs="SimSun" w:hint="eastAsia"/>
          <w:sz w:val="22"/>
          <w:szCs w:val="22"/>
          <w:shd w:val="clear" w:color="auto" w:fill="FFFFFF"/>
          <w:lang w:val="en-US" w:eastAsia="en-US"/>
        </w:rPr>
        <w:t>安徽省人民政府</w:t>
      </w:r>
      <w:r w:rsidRPr="004627FD">
        <w:rPr>
          <w:rFonts w:ascii="Calibri" w:hAnsi="Calibri"/>
          <w:sz w:val="22"/>
          <w:szCs w:val="22"/>
        </w:rPr>
        <w:t xml:space="preserve">. (2017, December 4). </w:t>
      </w:r>
      <w:r w:rsidRPr="004627FD">
        <w:rPr>
          <w:rFonts w:ascii="MS Mincho" w:eastAsia="MS Mincho" w:hAnsi="MS Mincho" w:cs="MS Mincho" w:hint="eastAsia"/>
          <w:sz w:val="22"/>
          <w:szCs w:val="22"/>
        </w:rPr>
        <w:t>安徽省人民政府关于</w:t>
      </w:r>
      <w:r w:rsidRPr="004627FD">
        <w:rPr>
          <w:rFonts w:ascii="Calibri" w:eastAsia="SimSun" w:hAnsi="Calibri" w:hint="eastAsia"/>
          <w:sz w:val="22"/>
          <w:szCs w:val="22"/>
        </w:rPr>
        <w:t>进</w:t>
      </w:r>
      <w:r w:rsidRPr="004627FD">
        <w:rPr>
          <w:rFonts w:ascii="MS Mincho" w:eastAsia="MS Mincho" w:hAnsi="MS Mincho" w:cs="MS Mincho" w:hint="eastAsia"/>
          <w:sz w:val="22"/>
          <w:szCs w:val="22"/>
        </w:rPr>
        <w:t>一步推</w:t>
      </w:r>
      <w:r w:rsidRPr="004627FD">
        <w:rPr>
          <w:rFonts w:ascii="Calibri" w:eastAsia="SimSun" w:hAnsi="Calibri" w:hint="eastAsia"/>
          <w:sz w:val="22"/>
          <w:szCs w:val="22"/>
        </w:rPr>
        <w:t>进</w:t>
      </w:r>
      <w:r w:rsidRPr="004627FD">
        <w:rPr>
          <w:rFonts w:ascii="MS Mincho" w:eastAsia="MS Mincho" w:hAnsi="MS Mincho" w:cs="MS Mincho" w:hint="eastAsia"/>
          <w:sz w:val="22"/>
          <w:szCs w:val="22"/>
        </w:rPr>
        <w:t>大众</w:t>
      </w:r>
      <w:r w:rsidRPr="004627FD">
        <w:rPr>
          <w:rFonts w:ascii="Calibri" w:eastAsia="SimSun" w:hAnsi="Calibri" w:hint="eastAsia"/>
          <w:sz w:val="22"/>
          <w:szCs w:val="22"/>
        </w:rPr>
        <w:t>创业</w:t>
      </w:r>
      <w:r w:rsidRPr="004627FD">
        <w:rPr>
          <w:rFonts w:ascii="MS Mincho" w:eastAsia="MS Mincho" w:hAnsi="MS Mincho" w:cs="MS Mincho" w:hint="eastAsia"/>
          <w:sz w:val="22"/>
          <w:szCs w:val="22"/>
        </w:rPr>
        <w:t>万众</w:t>
      </w:r>
      <w:r w:rsidRPr="004627FD">
        <w:rPr>
          <w:rFonts w:ascii="Calibri" w:eastAsia="SimSun" w:hAnsi="Calibri" w:hint="eastAsia"/>
          <w:sz w:val="22"/>
          <w:szCs w:val="22"/>
        </w:rPr>
        <w:t>创</w:t>
      </w:r>
      <w:r w:rsidRPr="004627FD">
        <w:rPr>
          <w:rFonts w:ascii="MS Mincho" w:eastAsia="MS Mincho" w:hAnsi="MS Mincho" w:cs="MS Mincho" w:hint="eastAsia"/>
          <w:sz w:val="22"/>
          <w:szCs w:val="22"/>
        </w:rPr>
        <w:t>新深入</w:t>
      </w:r>
      <w:r w:rsidRPr="004627FD">
        <w:rPr>
          <w:rFonts w:ascii="Calibri" w:eastAsia="SimSun" w:hAnsi="Calibri" w:hint="eastAsia"/>
          <w:sz w:val="22"/>
          <w:szCs w:val="22"/>
        </w:rPr>
        <w:t>发</w:t>
      </w:r>
      <w:r w:rsidRPr="004627FD">
        <w:rPr>
          <w:rFonts w:ascii="MS Mincho" w:eastAsia="MS Mincho" w:hAnsi="MS Mincho" w:cs="MS Mincho" w:hint="eastAsia"/>
          <w:sz w:val="22"/>
          <w:szCs w:val="22"/>
        </w:rPr>
        <w:t>展的</w:t>
      </w:r>
      <w:r w:rsidRPr="004627FD">
        <w:rPr>
          <w:rFonts w:ascii="Calibri" w:eastAsia="SimSun" w:hAnsi="Calibri" w:hint="eastAsia"/>
          <w:sz w:val="22"/>
          <w:szCs w:val="22"/>
        </w:rPr>
        <w:t>实</w:t>
      </w:r>
      <w:r w:rsidRPr="004627FD">
        <w:rPr>
          <w:rFonts w:ascii="MS Mincho" w:eastAsia="MS Mincho" w:hAnsi="MS Mincho" w:cs="MS Mincho" w:hint="eastAsia"/>
          <w:sz w:val="22"/>
          <w:szCs w:val="22"/>
        </w:rPr>
        <w:t>施意</w:t>
      </w:r>
      <w:r w:rsidRPr="004627FD">
        <w:rPr>
          <w:rFonts w:ascii="Calibri" w:eastAsia="SimSun" w:hAnsi="Calibri" w:hint="eastAsia"/>
          <w:sz w:val="22"/>
          <w:szCs w:val="22"/>
        </w:rPr>
        <w:t>见</w:t>
      </w:r>
      <w:r w:rsidRPr="004627FD">
        <w:rPr>
          <w:rFonts w:ascii="Calibri" w:eastAsia="SimSun" w:hAnsi="Calibri"/>
          <w:sz w:val="22"/>
          <w:szCs w:val="22"/>
        </w:rPr>
        <w:t xml:space="preserve"> [</w:t>
      </w:r>
      <w:r w:rsidRPr="004627FD">
        <w:rPr>
          <w:rFonts w:ascii="Calibri" w:hAnsi="Calibri"/>
          <w:sz w:val="22"/>
          <w:szCs w:val="22"/>
        </w:rPr>
        <w:t>Anhui Provincial People's Government Implementing Opinions on Further Promoting the In-depth Development of Popular Innovations]. Retrieved</w:t>
      </w:r>
      <w:r w:rsidR="00CC1B53" w:rsidRPr="00CC1B53">
        <w:rPr>
          <w:rFonts w:ascii="Calibri" w:hAnsi="Calibri"/>
          <w:bCs/>
          <w:sz w:val="22"/>
          <w:szCs w:val="22"/>
        </w:rPr>
        <w:t xml:space="preserve"> </w:t>
      </w:r>
      <w:r w:rsidR="00CC1B53">
        <w:rPr>
          <w:rFonts w:ascii="Calibri" w:hAnsi="Calibri"/>
          <w:bCs/>
          <w:sz w:val="22"/>
          <w:szCs w:val="22"/>
        </w:rPr>
        <w:t>on October 20, 2018</w:t>
      </w:r>
      <w:r w:rsidRPr="004627FD">
        <w:rPr>
          <w:rFonts w:ascii="Calibri" w:hAnsi="Calibri"/>
          <w:sz w:val="22"/>
          <w:szCs w:val="22"/>
        </w:rPr>
        <w:t xml:space="preserve"> from </w:t>
      </w:r>
      <w:hyperlink r:id="rId10" w:history="1">
        <w:r w:rsidRPr="004627FD">
          <w:rPr>
            <w:rStyle w:val="Hyperlink"/>
            <w:rFonts w:ascii="Calibri" w:hAnsi="Calibri"/>
            <w:color w:val="auto"/>
            <w:sz w:val="22"/>
            <w:szCs w:val="22"/>
            <w:u w:val="none"/>
          </w:rPr>
          <w:t>www.bzqc.gov.cn/content/detail/5a3064b94d4a134419000000.html</w:t>
        </w:r>
      </w:hyperlink>
    </w:p>
    <w:p w14:paraId="488382E8" w14:textId="77777777" w:rsidR="00ED2823" w:rsidRPr="004627FD" w:rsidRDefault="00ED2823" w:rsidP="004627FD">
      <w:pPr>
        <w:pStyle w:val="NormalWeb"/>
        <w:spacing w:after="120"/>
        <w:ind w:left="720" w:hanging="720"/>
        <w:jc w:val="both"/>
        <w:rPr>
          <w:rFonts w:ascii="Calibri" w:hAnsi="Calibri" w:cs="Times New Roman"/>
          <w:sz w:val="22"/>
          <w:szCs w:val="22"/>
        </w:rPr>
      </w:pPr>
      <w:r w:rsidRPr="004627FD">
        <w:rPr>
          <w:rFonts w:ascii="Calibri" w:hAnsi="Calibri" w:cs="Times New Roman"/>
          <w:sz w:val="22"/>
          <w:szCs w:val="22"/>
        </w:rPr>
        <w:t xml:space="preserve">China Banking Regulatory Commission </w:t>
      </w:r>
      <w:r w:rsidRPr="004627FD">
        <w:rPr>
          <w:rFonts w:ascii="Calibri" w:hAnsi="Calibri" w:cs="Times New Roman" w:hint="eastAsia"/>
          <w:sz w:val="22"/>
          <w:szCs w:val="22"/>
        </w:rPr>
        <w:t>中国银行业监督管理委员会</w:t>
      </w:r>
      <w:r w:rsidRPr="004627FD">
        <w:rPr>
          <w:rFonts w:ascii="Calibri" w:hAnsi="Calibri" w:cs="Times New Roman"/>
          <w:sz w:val="22"/>
          <w:szCs w:val="22"/>
        </w:rPr>
        <w:t xml:space="preserve">. (2017, July 25). </w:t>
      </w:r>
      <w:r w:rsidRPr="004627FD">
        <w:rPr>
          <w:rFonts w:ascii="Calibri" w:hAnsi="Calibri" w:cs="Times New Roman" w:hint="eastAsia"/>
          <w:sz w:val="22"/>
          <w:szCs w:val="22"/>
        </w:rPr>
        <w:t>中国银监会对政协十二届全国委员会第五次会议第</w:t>
      </w:r>
      <w:r w:rsidRPr="004627FD">
        <w:rPr>
          <w:rFonts w:ascii="Calibri" w:hAnsi="Calibri" w:cs="Times New Roman"/>
          <w:sz w:val="22"/>
          <w:szCs w:val="22"/>
        </w:rPr>
        <w:t>3736</w:t>
      </w:r>
      <w:r w:rsidRPr="004627FD">
        <w:rPr>
          <w:rFonts w:ascii="Calibri" w:hAnsi="Calibri" w:cs="Times New Roman" w:hint="eastAsia"/>
          <w:sz w:val="22"/>
          <w:szCs w:val="22"/>
        </w:rPr>
        <w:t>号（经济发展</w:t>
      </w:r>
      <w:r w:rsidRPr="004627FD">
        <w:rPr>
          <w:rFonts w:ascii="Calibri" w:eastAsia="Microsoft YaHei" w:hAnsi="Calibri" w:cs="Microsoft YaHei" w:hint="eastAsia"/>
          <w:sz w:val="22"/>
          <w:szCs w:val="22"/>
        </w:rPr>
        <w:t>类</w:t>
      </w:r>
      <w:r w:rsidRPr="004627FD">
        <w:rPr>
          <w:rFonts w:ascii="Calibri" w:hAnsi="Calibri" w:cs="Times New Roman"/>
          <w:sz w:val="22"/>
          <w:szCs w:val="22"/>
        </w:rPr>
        <w:t>193</w:t>
      </w:r>
      <w:r w:rsidRPr="004627FD">
        <w:rPr>
          <w:rFonts w:ascii="Calibri" w:hAnsi="Calibri" w:cs="Times New Roman" w:hint="eastAsia"/>
          <w:sz w:val="22"/>
          <w:szCs w:val="22"/>
        </w:rPr>
        <w:t>号）提案的答复</w:t>
      </w:r>
      <w:r w:rsidRPr="004627FD">
        <w:rPr>
          <w:rFonts w:ascii="Calibri" w:hAnsi="Calibri" w:cs="Times New Roman"/>
          <w:sz w:val="22"/>
          <w:szCs w:val="22"/>
        </w:rPr>
        <w:t xml:space="preserve"> [</w:t>
      </w:r>
      <w:r w:rsidRPr="004627FD">
        <w:rPr>
          <w:rFonts w:ascii="Calibri" w:hAnsi="Calibri"/>
          <w:sz w:val="22"/>
          <w:szCs w:val="22"/>
        </w:rPr>
        <w:t>Reply of the China Banking Regulatory Commission to Proposal No. 3736 (Economic Development Class No. 193) of the Fifth Session of the 12th National Committee of the Political Consultative Conference</w:t>
      </w:r>
      <w:r w:rsidRPr="004627FD">
        <w:rPr>
          <w:rFonts w:ascii="Calibri" w:hAnsi="Calibri" w:cs="Times New Roman"/>
          <w:sz w:val="22"/>
          <w:szCs w:val="22"/>
        </w:rPr>
        <w:t xml:space="preserve">]. Retrieved </w:t>
      </w:r>
      <w:r w:rsidR="00C91A1E">
        <w:rPr>
          <w:rFonts w:ascii="Calibri" w:hAnsi="Calibri"/>
          <w:bCs/>
          <w:sz w:val="22"/>
          <w:szCs w:val="22"/>
        </w:rPr>
        <w:t xml:space="preserve">on October 20, 2018 </w:t>
      </w:r>
      <w:r w:rsidRPr="004627FD">
        <w:rPr>
          <w:rFonts w:ascii="Calibri" w:hAnsi="Calibri" w:cs="Times New Roman"/>
          <w:sz w:val="22"/>
          <w:szCs w:val="22"/>
        </w:rPr>
        <w:t>from http://www.cbrc.gov.cn/govView_2CA9FED5C4CC414C80E0A58609AF9C36.html</w:t>
      </w:r>
    </w:p>
    <w:p w14:paraId="7841D352"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i/>
          <w:sz w:val="22"/>
          <w:szCs w:val="22"/>
        </w:rPr>
        <w:t xml:space="preserve">Law of the People's Republic of China on Wholly Foreign-Owned Enterprises </w:t>
      </w:r>
      <w:r w:rsidRPr="004627FD">
        <w:rPr>
          <w:rFonts w:ascii="Calibri" w:hAnsi="Calibri"/>
          <w:sz w:val="22"/>
          <w:szCs w:val="22"/>
        </w:rPr>
        <w:t>(2016 Amendment)</w:t>
      </w:r>
    </w:p>
    <w:p w14:paraId="1054F737"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i/>
          <w:sz w:val="22"/>
          <w:szCs w:val="22"/>
        </w:rPr>
        <w:t>Law of the People's Republic of China on Chinese-Foreign Contractual Joint Ventures</w:t>
      </w:r>
      <w:r w:rsidRPr="004627FD">
        <w:rPr>
          <w:rFonts w:ascii="Calibri" w:hAnsi="Calibri"/>
          <w:sz w:val="22"/>
          <w:szCs w:val="22"/>
        </w:rPr>
        <w:t xml:space="preserve"> (2017 Amendment)</w:t>
      </w:r>
    </w:p>
    <w:p w14:paraId="269CA75D"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i/>
          <w:sz w:val="22"/>
          <w:szCs w:val="22"/>
        </w:rPr>
        <w:t>Law of the People's Republic of China on Chinese-Foreign Equity Joint Ventures</w:t>
      </w:r>
      <w:r w:rsidRPr="004627FD">
        <w:rPr>
          <w:rFonts w:ascii="Calibri" w:hAnsi="Calibri"/>
          <w:sz w:val="22"/>
          <w:szCs w:val="22"/>
        </w:rPr>
        <w:t xml:space="preserve"> (2016 Amendment)</w:t>
      </w:r>
    </w:p>
    <w:p w14:paraId="62CD5EF8" w14:textId="77777777" w:rsidR="00ED2823" w:rsidRPr="004627FD" w:rsidRDefault="00ED2823" w:rsidP="004627FD">
      <w:pPr>
        <w:spacing w:after="120"/>
        <w:ind w:left="720" w:hanging="720"/>
        <w:jc w:val="both"/>
        <w:rPr>
          <w:rFonts w:ascii="Calibri" w:eastAsia="SimSun" w:hAnsi="Calibri"/>
          <w:sz w:val="22"/>
          <w:szCs w:val="22"/>
        </w:rPr>
      </w:pPr>
      <w:r w:rsidRPr="004627FD">
        <w:rPr>
          <w:rFonts w:ascii="Calibri" w:hAnsi="Calibri"/>
          <w:sz w:val="22"/>
          <w:szCs w:val="22"/>
        </w:rPr>
        <w:t>Ministry of Finance</w:t>
      </w:r>
      <w:r w:rsidRPr="004627FD">
        <w:rPr>
          <w:rFonts w:ascii="Calibri" w:eastAsia="SimSun" w:hAnsi="Calibri" w:hint="eastAsia"/>
          <w:sz w:val="22"/>
          <w:szCs w:val="22"/>
        </w:rPr>
        <w:t>财</w:t>
      </w:r>
      <w:r w:rsidRPr="004627FD">
        <w:rPr>
          <w:rFonts w:ascii="MS Mincho" w:eastAsia="MS Mincho" w:hAnsi="MS Mincho" w:cs="MS Mincho" w:hint="eastAsia"/>
          <w:sz w:val="22"/>
          <w:szCs w:val="22"/>
        </w:rPr>
        <w:t>政部文</w:t>
      </w:r>
      <w:r w:rsidRPr="004627FD">
        <w:rPr>
          <w:rFonts w:ascii="Calibri" w:hAnsi="Calibri"/>
          <w:sz w:val="22"/>
          <w:szCs w:val="22"/>
        </w:rPr>
        <w:t xml:space="preserve">. (2005, July 1). </w:t>
      </w:r>
      <w:r w:rsidRPr="004627FD">
        <w:rPr>
          <w:rFonts w:ascii="Calibri" w:eastAsia="SimSun" w:hAnsi="Calibri" w:hint="eastAsia"/>
          <w:sz w:val="22"/>
          <w:szCs w:val="22"/>
        </w:rPr>
        <w:t>财政部国家税务总局关于外商投资企业</w:t>
      </w:r>
    </w:p>
    <w:p w14:paraId="7BC1352B" w14:textId="77777777" w:rsidR="00ED2823" w:rsidRPr="004627FD" w:rsidRDefault="00ED2823" w:rsidP="004627FD">
      <w:pPr>
        <w:spacing w:after="120"/>
        <w:ind w:left="720"/>
        <w:jc w:val="both"/>
        <w:rPr>
          <w:rFonts w:ascii="Calibri" w:hAnsi="Calibri"/>
          <w:sz w:val="22"/>
          <w:szCs w:val="22"/>
        </w:rPr>
      </w:pPr>
      <w:r w:rsidRPr="004627FD">
        <w:rPr>
          <w:rFonts w:ascii="Calibri" w:eastAsia="SimSun" w:hAnsi="Calibri" w:hint="eastAsia"/>
          <w:sz w:val="22"/>
          <w:szCs w:val="22"/>
        </w:rPr>
        <w:t>执行软件和集成电路企业所得税政策有关审批程序的通知</w:t>
      </w:r>
      <w:r w:rsidRPr="004627FD">
        <w:rPr>
          <w:rFonts w:ascii="Calibri" w:eastAsia="SimSun" w:hAnsi="Calibri"/>
          <w:sz w:val="22"/>
          <w:szCs w:val="22"/>
        </w:rPr>
        <w:t xml:space="preserve"> </w:t>
      </w:r>
      <w:r w:rsidRPr="004627FD">
        <w:rPr>
          <w:rFonts w:ascii="Calibri" w:hAnsi="Calibri"/>
          <w:sz w:val="22"/>
          <w:szCs w:val="22"/>
        </w:rPr>
        <w:t>[Circular of the Ministry of Finance and the State Administration of Taxation on the Examination and Approval Procedures for the Implementation of the Enterprise Income Tax Policy on Software and Integrated Circuit Enterprises by Foreign-invested Enterprises]. Retrieved</w:t>
      </w:r>
      <w:r w:rsidR="00C91A1E" w:rsidRPr="00C91A1E">
        <w:rPr>
          <w:rFonts w:ascii="Calibri" w:hAnsi="Calibri"/>
          <w:bCs/>
          <w:sz w:val="22"/>
          <w:szCs w:val="22"/>
        </w:rPr>
        <w:t xml:space="preserve"> </w:t>
      </w:r>
      <w:r w:rsidR="00C91A1E">
        <w:rPr>
          <w:rFonts w:ascii="Calibri" w:hAnsi="Calibri"/>
          <w:bCs/>
          <w:sz w:val="22"/>
          <w:szCs w:val="22"/>
        </w:rPr>
        <w:t>on October 20, 2018</w:t>
      </w:r>
      <w:r w:rsidRPr="004627FD">
        <w:rPr>
          <w:rFonts w:ascii="Calibri" w:hAnsi="Calibri"/>
          <w:sz w:val="22"/>
          <w:szCs w:val="22"/>
        </w:rPr>
        <w:t xml:space="preserve"> from http://www.mof.gov.cn/zhengwuxinxi/caizhengwengao/caizhengbuwengao2005/caizhengbuwengao20057/200805/t20080525_42797.html</w:t>
      </w:r>
    </w:p>
    <w:p w14:paraId="3E21B419" w14:textId="77777777" w:rsidR="00ED2823" w:rsidRPr="004627FD" w:rsidRDefault="00ED2823" w:rsidP="004627FD">
      <w:pPr>
        <w:pStyle w:val="NormalWeb"/>
        <w:spacing w:after="120"/>
        <w:ind w:left="720" w:hanging="720"/>
        <w:jc w:val="both"/>
        <w:rPr>
          <w:rFonts w:ascii="Calibri" w:hAnsi="Calibri" w:cs="Times New Roman"/>
          <w:sz w:val="22"/>
          <w:szCs w:val="22"/>
        </w:rPr>
      </w:pPr>
      <w:r w:rsidRPr="004627FD">
        <w:rPr>
          <w:rFonts w:ascii="Calibri" w:hAnsi="Calibri" w:cs="Times New Roman"/>
          <w:sz w:val="22"/>
          <w:szCs w:val="22"/>
        </w:rPr>
        <w:t xml:space="preserve">Ministry of Finance and State Administration of Taxation </w:t>
      </w:r>
      <w:r w:rsidRPr="004627FD">
        <w:rPr>
          <w:rFonts w:ascii="Calibri" w:hAnsi="Calibri" w:cs="Times New Roman" w:hint="eastAsia"/>
          <w:sz w:val="22"/>
          <w:szCs w:val="22"/>
        </w:rPr>
        <w:t>财政部</w:t>
      </w:r>
      <w:r w:rsidRPr="004627FD">
        <w:rPr>
          <w:rFonts w:ascii="Calibri" w:hAnsi="Calibri" w:cs="Times New Roman"/>
          <w:sz w:val="22"/>
          <w:szCs w:val="22"/>
        </w:rPr>
        <w:t xml:space="preserve"> </w:t>
      </w:r>
      <w:r w:rsidRPr="004627FD">
        <w:rPr>
          <w:rFonts w:ascii="Calibri" w:hAnsi="Calibri" w:cs="Times New Roman" w:hint="eastAsia"/>
          <w:sz w:val="22"/>
          <w:szCs w:val="22"/>
        </w:rPr>
        <w:t>国家税务总局</w:t>
      </w:r>
      <w:r w:rsidRPr="004627FD">
        <w:rPr>
          <w:rFonts w:ascii="Calibri" w:hAnsi="Calibri" w:cs="Times New Roman"/>
          <w:sz w:val="22"/>
          <w:szCs w:val="22"/>
        </w:rPr>
        <w:t xml:space="preserve">. (2013, December 31). </w:t>
      </w:r>
      <w:r w:rsidRPr="004627FD">
        <w:rPr>
          <w:rFonts w:ascii="Calibri" w:hAnsi="Calibri" w:cs="Times New Roman" w:hint="eastAsia"/>
          <w:sz w:val="22"/>
          <w:szCs w:val="22"/>
        </w:rPr>
        <w:t>关于国家大学科技园税收政策的通知</w:t>
      </w:r>
      <w:r w:rsidRPr="004627FD">
        <w:rPr>
          <w:rFonts w:ascii="Calibri" w:hAnsi="Calibri" w:cs="Times New Roman"/>
          <w:sz w:val="22"/>
          <w:szCs w:val="22"/>
        </w:rPr>
        <w:t xml:space="preserve"> [Notice on the Tax Policy of the National University Science Park]. Retrieved </w:t>
      </w:r>
      <w:r w:rsidR="00C91A1E">
        <w:rPr>
          <w:rFonts w:ascii="Calibri" w:hAnsi="Calibri"/>
          <w:bCs/>
          <w:sz w:val="22"/>
          <w:szCs w:val="22"/>
        </w:rPr>
        <w:t>on October 20, 2018</w:t>
      </w:r>
      <w:r w:rsidRPr="004627FD">
        <w:rPr>
          <w:rFonts w:ascii="Calibri" w:hAnsi="Calibri" w:cs="Times New Roman"/>
          <w:sz w:val="22"/>
          <w:szCs w:val="22"/>
        </w:rPr>
        <w:t>from http://www.chinatax.gov.cn/n810341/n810755/c1149513/content.html</w:t>
      </w:r>
    </w:p>
    <w:p w14:paraId="2E06F821" w14:textId="77777777" w:rsidR="00ED2823" w:rsidRPr="004627FD" w:rsidRDefault="00ED2823" w:rsidP="004627FD">
      <w:pPr>
        <w:spacing w:after="120"/>
        <w:ind w:left="720" w:hanging="720"/>
        <w:jc w:val="both"/>
        <w:rPr>
          <w:rFonts w:ascii="Calibri" w:hAnsi="Calibri"/>
          <w:sz w:val="22"/>
          <w:szCs w:val="22"/>
        </w:rPr>
      </w:pPr>
      <w:r w:rsidRPr="004627FD">
        <w:rPr>
          <w:rFonts w:ascii="Calibri" w:eastAsia="SimSun" w:hAnsi="Calibri"/>
          <w:sz w:val="22"/>
          <w:szCs w:val="22"/>
        </w:rPr>
        <w:t>Ministry of Finance, State Administration of Taxation and Ministry of Civil Affairs</w:t>
      </w:r>
      <w:r w:rsidRPr="004627FD">
        <w:rPr>
          <w:rFonts w:ascii="Calibri" w:eastAsia="SimSun" w:hAnsi="Calibri" w:hint="eastAsia"/>
          <w:sz w:val="22"/>
          <w:szCs w:val="22"/>
        </w:rPr>
        <w:t>财</w:t>
      </w:r>
      <w:r w:rsidRPr="004627FD">
        <w:rPr>
          <w:rFonts w:ascii="MS Mincho" w:eastAsia="MS Mincho" w:hAnsi="MS Mincho" w:cs="MS Mincho" w:hint="eastAsia"/>
          <w:sz w:val="22"/>
          <w:szCs w:val="22"/>
        </w:rPr>
        <w:t>政部</w:t>
      </w:r>
      <w:r w:rsidRPr="004627FD">
        <w:rPr>
          <w:rFonts w:ascii="Calibri" w:hAnsi="Calibri"/>
          <w:sz w:val="22"/>
          <w:szCs w:val="22"/>
        </w:rPr>
        <w:t xml:space="preserve">, </w:t>
      </w:r>
      <w:r w:rsidRPr="004627FD">
        <w:rPr>
          <w:rFonts w:ascii="MS Mincho" w:eastAsia="MS Mincho" w:hAnsi="MS Mincho" w:cs="MS Mincho" w:hint="eastAsia"/>
          <w:sz w:val="22"/>
          <w:szCs w:val="22"/>
        </w:rPr>
        <w:t>国家税</w:t>
      </w:r>
      <w:r w:rsidRPr="004627FD">
        <w:rPr>
          <w:rFonts w:ascii="Calibri" w:eastAsia="SimSun" w:hAnsi="Calibri" w:hint="eastAsia"/>
          <w:sz w:val="22"/>
          <w:szCs w:val="22"/>
        </w:rPr>
        <w:t>务总</w:t>
      </w:r>
      <w:r w:rsidRPr="004627FD">
        <w:rPr>
          <w:rFonts w:ascii="MS Mincho" w:eastAsia="MS Mincho" w:hAnsi="MS Mincho" w:cs="MS Mincho" w:hint="eastAsia"/>
          <w:sz w:val="22"/>
          <w:szCs w:val="22"/>
        </w:rPr>
        <w:t>局</w:t>
      </w:r>
      <w:r w:rsidRPr="004627FD">
        <w:rPr>
          <w:rFonts w:ascii="Calibri" w:hAnsi="Calibri"/>
          <w:sz w:val="22"/>
          <w:szCs w:val="22"/>
        </w:rPr>
        <w:t xml:space="preserve">, </w:t>
      </w:r>
      <w:r w:rsidRPr="004627FD">
        <w:rPr>
          <w:rFonts w:ascii="MS Mincho" w:eastAsia="MS Mincho" w:hAnsi="MS Mincho" w:cs="MS Mincho" w:hint="eastAsia"/>
          <w:sz w:val="22"/>
          <w:szCs w:val="22"/>
        </w:rPr>
        <w:t>民政部</w:t>
      </w:r>
      <w:r w:rsidRPr="004627FD">
        <w:rPr>
          <w:rFonts w:ascii="Calibri" w:hAnsi="Calibri"/>
          <w:sz w:val="22"/>
          <w:szCs w:val="22"/>
        </w:rPr>
        <w:t xml:space="preserve">. (2014, April 29). </w:t>
      </w:r>
      <w:r w:rsidRPr="004627FD">
        <w:rPr>
          <w:rFonts w:ascii="MS Mincho" w:eastAsia="MS Mincho" w:hAnsi="MS Mincho" w:cs="MS Mincho" w:hint="eastAsia"/>
          <w:sz w:val="22"/>
          <w:szCs w:val="22"/>
        </w:rPr>
        <w:t>民政部</w:t>
      </w:r>
      <w:r w:rsidRPr="004627FD">
        <w:rPr>
          <w:rFonts w:ascii="Calibri" w:hAnsi="Calibri"/>
          <w:sz w:val="22"/>
          <w:szCs w:val="22"/>
        </w:rPr>
        <w:t xml:space="preserve"> </w:t>
      </w:r>
      <w:r w:rsidRPr="004627FD">
        <w:rPr>
          <w:rFonts w:ascii="MS Mincho" w:eastAsia="MS Mincho" w:hAnsi="MS Mincho" w:cs="MS Mincho" w:hint="eastAsia"/>
          <w:sz w:val="22"/>
          <w:szCs w:val="22"/>
        </w:rPr>
        <w:t>关于</w:t>
      </w:r>
      <w:r w:rsidRPr="004627FD">
        <w:rPr>
          <w:rFonts w:ascii="Calibri" w:eastAsia="SimSun" w:hAnsi="Calibri" w:hint="eastAsia"/>
          <w:sz w:val="22"/>
          <w:szCs w:val="22"/>
        </w:rPr>
        <w:t>调</w:t>
      </w:r>
      <w:r w:rsidRPr="004627FD">
        <w:rPr>
          <w:rFonts w:ascii="MS Mincho" w:eastAsia="MS Mincho" w:hAnsi="MS Mincho" w:cs="MS Mincho" w:hint="eastAsia"/>
          <w:sz w:val="22"/>
          <w:szCs w:val="22"/>
        </w:rPr>
        <w:t>整完善扶持自主就</w:t>
      </w:r>
      <w:r w:rsidRPr="004627FD">
        <w:rPr>
          <w:rFonts w:ascii="Calibri" w:eastAsia="SimSun" w:hAnsi="Calibri" w:hint="eastAsia"/>
          <w:sz w:val="22"/>
          <w:szCs w:val="22"/>
        </w:rPr>
        <w:t>业</w:t>
      </w:r>
      <w:r w:rsidRPr="004627FD">
        <w:rPr>
          <w:rFonts w:ascii="MS Mincho" w:eastAsia="MS Mincho" w:hAnsi="MS Mincho" w:cs="MS Mincho" w:hint="eastAsia"/>
          <w:sz w:val="22"/>
          <w:szCs w:val="22"/>
        </w:rPr>
        <w:t>退役士兵</w:t>
      </w:r>
      <w:r w:rsidRPr="004627FD">
        <w:rPr>
          <w:rFonts w:ascii="Calibri" w:hAnsi="Calibri"/>
          <w:sz w:val="22"/>
          <w:szCs w:val="22"/>
        </w:rPr>
        <w:t xml:space="preserve"> [Notice of the Ministry of Civil Affairs on Adjusting and Perfecting the Tax Policies for Supporting the Start-up and Employment of Self-employed Retired Soldiers]. Retrieved</w:t>
      </w:r>
      <w:r w:rsidR="00C91A1E" w:rsidRPr="00C91A1E">
        <w:rPr>
          <w:rFonts w:ascii="Calibri" w:hAnsi="Calibri"/>
          <w:bCs/>
          <w:sz w:val="22"/>
          <w:szCs w:val="22"/>
        </w:rPr>
        <w:t xml:space="preserve"> </w:t>
      </w:r>
      <w:r w:rsidR="00C91A1E">
        <w:rPr>
          <w:rFonts w:ascii="Calibri" w:hAnsi="Calibri"/>
          <w:bCs/>
          <w:sz w:val="22"/>
          <w:szCs w:val="22"/>
        </w:rPr>
        <w:t>on October 20, 2018</w:t>
      </w:r>
      <w:r w:rsidRPr="004627FD">
        <w:rPr>
          <w:rFonts w:ascii="Calibri" w:hAnsi="Calibri"/>
          <w:sz w:val="22"/>
          <w:szCs w:val="22"/>
        </w:rPr>
        <w:t xml:space="preserve"> from </w:t>
      </w:r>
      <w:hyperlink r:id="rId11" w:history="1">
        <w:r w:rsidRPr="004627FD">
          <w:rPr>
            <w:rStyle w:val="Hyperlink"/>
            <w:rFonts w:ascii="Calibri" w:hAnsi="Calibri"/>
            <w:color w:val="auto"/>
            <w:sz w:val="22"/>
            <w:szCs w:val="22"/>
            <w:u w:val="none"/>
          </w:rPr>
          <w:t>http://www.hnrst.gov.cn/xxgk/zcfg/zxzc/201604/P020170524388185817913.pdf</w:t>
        </w:r>
      </w:hyperlink>
    </w:p>
    <w:p w14:paraId="5C69C3AF" w14:textId="77777777" w:rsidR="00ED2823" w:rsidRPr="004627FD" w:rsidRDefault="00ED2823" w:rsidP="004627FD">
      <w:pPr>
        <w:spacing w:after="120"/>
        <w:ind w:left="720" w:hanging="720"/>
        <w:jc w:val="both"/>
        <w:rPr>
          <w:rStyle w:val="Hyperlink"/>
          <w:rFonts w:ascii="Calibri" w:hAnsi="Calibri"/>
          <w:color w:val="auto"/>
          <w:sz w:val="22"/>
          <w:szCs w:val="22"/>
          <w:u w:val="none"/>
        </w:rPr>
      </w:pPr>
      <w:r w:rsidRPr="004627FD">
        <w:rPr>
          <w:rFonts w:ascii="Calibri" w:hAnsi="Calibri"/>
          <w:sz w:val="22"/>
          <w:szCs w:val="22"/>
        </w:rPr>
        <w:lastRenderedPageBreak/>
        <w:t xml:space="preserve">Ministry of Finance, State Administration of Taxation, Ministry of Commerce, Ministry of Science and Technology, and National Development and Reform Commission </w:t>
      </w:r>
      <w:r w:rsidRPr="004627FD">
        <w:rPr>
          <w:rFonts w:ascii="Calibri" w:eastAsia="SimSun" w:hAnsi="Calibri" w:hint="eastAsia"/>
          <w:sz w:val="22"/>
          <w:szCs w:val="22"/>
        </w:rPr>
        <w:t>财</w:t>
      </w:r>
      <w:r w:rsidRPr="004627FD">
        <w:rPr>
          <w:rFonts w:ascii="MS Mincho" w:eastAsia="MS Mincho" w:hAnsi="MS Mincho" w:cs="MS Mincho" w:hint="eastAsia"/>
          <w:sz w:val="22"/>
          <w:szCs w:val="22"/>
        </w:rPr>
        <w:t>政部</w:t>
      </w:r>
      <w:r w:rsidRPr="004627FD">
        <w:rPr>
          <w:rFonts w:ascii="Calibri" w:hAnsi="Calibri"/>
          <w:sz w:val="22"/>
          <w:szCs w:val="22"/>
        </w:rPr>
        <w:t xml:space="preserve"> </w:t>
      </w:r>
      <w:r w:rsidRPr="004627FD">
        <w:rPr>
          <w:rFonts w:ascii="MS Mincho" w:eastAsia="MS Mincho" w:hAnsi="MS Mincho" w:cs="MS Mincho" w:hint="eastAsia"/>
          <w:sz w:val="22"/>
          <w:szCs w:val="22"/>
        </w:rPr>
        <w:t>国家税</w:t>
      </w:r>
      <w:r w:rsidRPr="004627FD">
        <w:rPr>
          <w:rFonts w:ascii="Calibri" w:eastAsia="SimSun" w:hAnsi="Calibri" w:hint="eastAsia"/>
          <w:sz w:val="22"/>
          <w:szCs w:val="22"/>
        </w:rPr>
        <w:t>务总</w:t>
      </w:r>
      <w:r w:rsidRPr="004627FD">
        <w:rPr>
          <w:rFonts w:ascii="MS Mincho" w:eastAsia="MS Mincho" w:hAnsi="MS Mincho" w:cs="MS Mincho" w:hint="eastAsia"/>
          <w:sz w:val="22"/>
          <w:szCs w:val="22"/>
        </w:rPr>
        <w:t>局</w:t>
      </w:r>
      <w:r w:rsidRPr="004627FD">
        <w:rPr>
          <w:rFonts w:ascii="Calibri" w:hAnsi="Calibri"/>
          <w:sz w:val="22"/>
          <w:szCs w:val="22"/>
        </w:rPr>
        <w:t xml:space="preserve"> </w:t>
      </w:r>
      <w:r w:rsidRPr="004627FD">
        <w:rPr>
          <w:rFonts w:ascii="MS Mincho" w:eastAsia="MS Mincho" w:hAnsi="MS Mincho" w:cs="MS Mincho" w:hint="eastAsia"/>
          <w:sz w:val="22"/>
          <w:szCs w:val="22"/>
        </w:rPr>
        <w:t>商</w:t>
      </w:r>
      <w:r w:rsidRPr="004627FD">
        <w:rPr>
          <w:rFonts w:ascii="Calibri" w:eastAsia="SimSun" w:hAnsi="Calibri" w:hint="eastAsia"/>
          <w:sz w:val="22"/>
          <w:szCs w:val="22"/>
        </w:rPr>
        <w:t>务</w:t>
      </w:r>
      <w:r w:rsidRPr="004627FD">
        <w:rPr>
          <w:rFonts w:ascii="MS Mincho" w:eastAsia="MS Mincho" w:hAnsi="MS Mincho" w:cs="MS Mincho" w:hint="eastAsia"/>
          <w:sz w:val="22"/>
          <w:szCs w:val="22"/>
        </w:rPr>
        <w:t>部</w:t>
      </w:r>
      <w:r w:rsidRPr="004627FD">
        <w:rPr>
          <w:rFonts w:ascii="Calibri" w:hAnsi="Calibri"/>
          <w:sz w:val="22"/>
          <w:szCs w:val="22"/>
        </w:rPr>
        <w:t xml:space="preserve"> </w:t>
      </w:r>
      <w:r w:rsidRPr="004627FD">
        <w:rPr>
          <w:rFonts w:ascii="MS Mincho" w:eastAsia="MS Mincho" w:hAnsi="MS Mincho" w:cs="MS Mincho" w:hint="eastAsia"/>
          <w:sz w:val="22"/>
          <w:szCs w:val="22"/>
        </w:rPr>
        <w:t>科技部</w:t>
      </w:r>
      <w:r w:rsidRPr="004627FD">
        <w:rPr>
          <w:rFonts w:ascii="Calibri" w:hAnsi="Calibri"/>
          <w:sz w:val="22"/>
          <w:szCs w:val="22"/>
        </w:rPr>
        <w:t xml:space="preserve"> </w:t>
      </w:r>
      <w:r w:rsidRPr="004627FD">
        <w:rPr>
          <w:rFonts w:ascii="MS Mincho" w:eastAsia="MS Mincho" w:hAnsi="MS Mincho" w:cs="MS Mincho" w:hint="eastAsia"/>
          <w:sz w:val="22"/>
          <w:szCs w:val="22"/>
        </w:rPr>
        <w:t>国家</w:t>
      </w:r>
      <w:r w:rsidRPr="004627FD">
        <w:rPr>
          <w:rFonts w:ascii="Calibri" w:eastAsia="SimSun" w:hAnsi="Calibri" w:hint="eastAsia"/>
          <w:sz w:val="22"/>
          <w:szCs w:val="22"/>
        </w:rPr>
        <w:t>发</w:t>
      </w:r>
      <w:r w:rsidRPr="004627FD">
        <w:rPr>
          <w:rFonts w:ascii="MS Mincho" w:eastAsia="MS Mincho" w:hAnsi="MS Mincho" w:cs="MS Mincho" w:hint="eastAsia"/>
          <w:sz w:val="22"/>
          <w:szCs w:val="22"/>
        </w:rPr>
        <w:t>展改革委</w:t>
      </w:r>
      <w:r w:rsidRPr="004627FD">
        <w:rPr>
          <w:rFonts w:ascii="Calibri" w:hAnsi="Calibri"/>
          <w:sz w:val="22"/>
          <w:szCs w:val="22"/>
        </w:rPr>
        <w:t xml:space="preserve">. (2014, October 8). </w:t>
      </w:r>
      <w:r w:rsidRPr="004627FD">
        <w:rPr>
          <w:rFonts w:ascii="MS Mincho" w:eastAsia="MS Mincho" w:hAnsi="MS Mincho" w:cs="MS Mincho" w:hint="eastAsia"/>
          <w:sz w:val="22"/>
          <w:szCs w:val="22"/>
        </w:rPr>
        <w:t>关于完善技</w:t>
      </w:r>
      <w:r w:rsidRPr="004627FD">
        <w:rPr>
          <w:rFonts w:ascii="Calibri" w:eastAsia="SimSun" w:hAnsi="Calibri" w:hint="eastAsia"/>
          <w:sz w:val="22"/>
          <w:szCs w:val="22"/>
        </w:rPr>
        <w:t>术</w:t>
      </w:r>
      <w:r w:rsidRPr="004627FD">
        <w:rPr>
          <w:rFonts w:ascii="MS Mincho" w:eastAsia="MS Mincho" w:hAnsi="MS Mincho" w:cs="MS Mincho" w:hint="eastAsia"/>
          <w:sz w:val="22"/>
          <w:szCs w:val="22"/>
        </w:rPr>
        <w:t>先</w:t>
      </w:r>
      <w:r w:rsidRPr="004627FD">
        <w:rPr>
          <w:rFonts w:ascii="Calibri" w:eastAsia="SimSun" w:hAnsi="Calibri" w:hint="eastAsia"/>
          <w:sz w:val="22"/>
          <w:szCs w:val="22"/>
        </w:rPr>
        <w:t>进</w:t>
      </w:r>
      <w:r w:rsidRPr="004627FD">
        <w:rPr>
          <w:rFonts w:ascii="MS Mincho" w:eastAsia="MS Mincho" w:hAnsi="MS Mincho" w:cs="MS Mincho" w:hint="eastAsia"/>
          <w:sz w:val="22"/>
          <w:szCs w:val="22"/>
        </w:rPr>
        <w:t>型服</w:t>
      </w:r>
      <w:r w:rsidRPr="004627FD">
        <w:rPr>
          <w:rFonts w:ascii="Calibri" w:eastAsia="SimSun" w:hAnsi="Calibri" w:hint="eastAsia"/>
          <w:sz w:val="22"/>
          <w:szCs w:val="22"/>
        </w:rPr>
        <w:t>务</w:t>
      </w:r>
      <w:r w:rsidRPr="004627FD">
        <w:rPr>
          <w:rFonts w:ascii="MS Mincho" w:eastAsia="MS Mincho" w:hAnsi="MS Mincho" w:cs="MS Mincho" w:hint="eastAsia"/>
          <w:sz w:val="22"/>
          <w:szCs w:val="22"/>
        </w:rPr>
        <w:t>企</w:t>
      </w:r>
      <w:r w:rsidRPr="004627FD">
        <w:rPr>
          <w:rFonts w:ascii="Calibri" w:eastAsia="SimSun" w:hAnsi="Calibri" w:hint="eastAsia"/>
          <w:sz w:val="22"/>
          <w:szCs w:val="22"/>
        </w:rPr>
        <w:t>业</w:t>
      </w:r>
      <w:r w:rsidRPr="004627FD">
        <w:rPr>
          <w:rFonts w:ascii="MS Mincho" w:eastAsia="MS Mincho" w:hAnsi="MS Mincho" w:cs="MS Mincho" w:hint="eastAsia"/>
          <w:sz w:val="22"/>
          <w:szCs w:val="22"/>
        </w:rPr>
        <w:t>有关企</w:t>
      </w:r>
      <w:r w:rsidRPr="004627FD">
        <w:rPr>
          <w:rFonts w:ascii="Calibri" w:eastAsia="SimSun" w:hAnsi="Calibri" w:hint="eastAsia"/>
          <w:sz w:val="22"/>
          <w:szCs w:val="22"/>
        </w:rPr>
        <w:t>业</w:t>
      </w:r>
      <w:r w:rsidRPr="004627FD">
        <w:rPr>
          <w:rFonts w:ascii="MS Mincho" w:eastAsia="MS Mincho" w:hAnsi="MS Mincho" w:cs="MS Mincho" w:hint="eastAsia"/>
          <w:sz w:val="22"/>
          <w:szCs w:val="22"/>
        </w:rPr>
        <w:t>所得税政策</w:t>
      </w:r>
      <w:r w:rsidRPr="004627FD">
        <w:rPr>
          <w:rFonts w:ascii="Calibri" w:eastAsia="SimSun" w:hAnsi="Calibri" w:hint="eastAsia"/>
          <w:sz w:val="22"/>
          <w:szCs w:val="22"/>
        </w:rPr>
        <w:t>问题</w:t>
      </w:r>
      <w:r w:rsidRPr="004627FD">
        <w:rPr>
          <w:rFonts w:ascii="MS Mincho" w:eastAsia="MS Mincho" w:hAnsi="MS Mincho" w:cs="MS Mincho" w:hint="eastAsia"/>
          <w:sz w:val="22"/>
          <w:szCs w:val="22"/>
        </w:rPr>
        <w:t>的通知</w:t>
      </w:r>
      <w:r w:rsidRPr="004627FD">
        <w:rPr>
          <w:rFonts w:ascii="Calibri" w:hAnsi="Calibri"/>
          <w:sz w:val="22"/>
          <w:szCs w:val="22"/>
        </w:rPr>
        <w:t xml:space="preserve"> [Notice on perfecting the technological income tax policy of technologically advanced service enterprises]. Retrieved</w:t>
      </w:r>
      <w:r w:rsidR="00C91A1E" w:rsidRPr="00C91A1E">
        <w:rPr>
          <w:rFonts w:ascii="Calibri" w:hAnsi="Calibri"/>
          <w:bCs/>
          <w:sz w:val="22"/>
          <w:szCs w:val="22"/>
        </w:rPr>
        <w:t xml:space="preserve"> </w:t>
      </w:r>
      <w:r w:rsidR="00C91A1E">
        <w:rPr>
          <w:rFonts w:ascii="Calibri" w:hAnsi="Calibri"/>
          <w:bCs/>
          <w:sz w:val="22"/>
          <w:szCs w:val="22"/>
        </w:rPr>
        <w:t>on October 20, 2018</w:t>
      </w:r>
      <w:r w:rsidRPr="004627FD">
        <w:rPr>
          <w:rFonts w:ascii="Calibri" w:hAnsi="Calibri"/>
          <w:sz w:val="22"/>
          <w:szCs w:val="22"/>
        </w:rPr>
        <w:t xml:space="preserve"> from </w:t>
      </w:r>
      <w:hyperlink r:id="rId12" w:history="1">
        <w:r w:rsidRPr="004627FD">
          <w:rPr>
            <w:rStyle w:val="Hyperlink"/>
            <w:rFonts w:ascii="Calibri" w:hAnsi="Calibri"/>
            <w:color w:val="auto"/>
            <w:sz w:val="22"/>
            <w:szCs w:val="22"/>
            <w:u w:val="none"/>
          </w:rPr>
          <w:t>http://www.chinatax.gov.cn/n810341/n810765/n812141/n812232/c1456746/content.html</w:t>
        </w:r>
      </w:hyperlink>
    </w:p>
    <w:p w14:paraId="6084E52B" w14:textId="77777777" w:rsidR="00ED2823" w:rsidRPr="004627FD" w:rsidRDefault="00ED2823" w:rsidP="004627FD">
      <w:pPr>
        <w:pStyle w:val="NormalWeb"/>
        <w:spacing w:after="120"/>
        <w:ind w:left="720" w:hanging="720"/>
        <w:jc w:val="both"/>
        <w:rPr>
          <w:rFonts w:ascii="Calibri" w:hAnsi="Calibri" w:cs="Times New Roman"/>
          <w:sz w:val="22"/>
          <w:szCs w:val="22"/>
        </w:rPr>
      </w:pPr>
      <w:r w:rsidRPr="004627FD">
        <w:rPr>
          <w:rFonts w:ascii="Calibri" w:hAnsi="Calibri" w:cs="Times New Roman"/>
          <w:sz w:val="22"/>
          <w:szCs w:val="22"/>
        </w:rPr>
        <w:t xml:space="preserve">Ministry of Finance and State Administration of Taxation </w:t>
      </w:r>
      <w:r w:rsidRPr="004627FD">
        <w:rPr>
          <w:rFonts w:ascii="Calibri" w:hAnsi="Calibri" w:cs="Times New Roman" w:hint="eastAsia"/>
          <w:sz w:val="22"/>
          <w:szCs w:val="22"/>
        </w:rPr>
        <w:t>财政部</w:t>
      </w:r>
      <w:r w:rsidRPr="004627FD">
        <w:rPr>
          <w:rFonts w:ascii="Calibri" w:hAnsi="Calibri" w:cs="Times New Roman"/>
          <w:sz w:val="22"/>
          <w:szCs w:val="22"/>
        </w:rPr>
        <w:t xml:space="preserve"> </w:t>
      </w:r>
      <w:r w:rsidRPr="004627FD">
        <w:rPr>
          <w:rFonts w:ascii="Calibri" w:hAnsi="Calibri" w:cs="Times New Roman" w:hint="eastAsia"/>
          <w:sz w:val="22"/>
          <w:szCs w:val="22"/>
        </w:rPr>
        <w:t>国家税务总局</w:t>
      </w:r>
      <w:r w:rsidRPr="004627FD">
        <w:rPr>
          <w:rFonts w:ascii="Calibri" w:hAnsi="Calibri" w:cs="Times New Roman"/>
          <w:sz w:val="22"/>
          <w:szCs w:val="22"/>
        </w:rPr>
        <w:t xml:space="preserve">. (2015, January 1). </w:t>
      </w:r>
      <w:r w:rsidRPr="004627FD">
        <w:rPr>
          <w:rFonts w:ascii="Calibri" w:hAnsi="Calibri" w:cs="Times New Roman" w:hint="eastAsia"/>
          <w:sz w:val="22"/>
          <w:szCs w:val="22"/>
        </w:rPr>
        <w:t>关于高新技术企业职工教育经费税前扣除政策的通知</w:t>
      </w:r>
      <w:r w:rsidRPr="004627FD">
        <w:rPr>
          <w:rFonts w:ascii="Calibri" w:hAnsi="Calibri" w:cs="Times New Roman"/>
          <w:sz w:val="22"/>
          <w:szCs w:val="22"/>
        </w:rPr>
        <w:t xml:space="preserve"> [Notice on the pre-tax deduction policy for high-tech enterprises' staff education funds]. Retrieved</w:t>
      </w:r>
      <w:r w:rsidR="00C91A1E" w:rsidRPr="00C91A1E">
        <w:rPr>
          <w:rFonts w:ascii="Calibri" w:hAnsi="Calibri"/>
          <w:bCs/>
          <w:sz w:val="22"/>
          <w:szCs w:val="22"/>
        </w:rPr>
        <w:t xml:space="preserve"> </w:t>
      </w:r>
      <w:r w:rsidR="00C91A1E">
        <w:rPr>
          <w:rFonts w:ascii="Calibri" w:hAnsi="Calibri"/>
          <w:bCs/>
          <w:sz w:val="22"/>
          <w:szCs w:val="22"/>
        </w:rPr>
        <w:t>on October 20, 2018</w:t>
      </w:r>
      <w:r w:rsidRPr="004627FD">
        <w:rPr>
          <w:rFonts w:ascii="Calibri" w:hAnsi="Calibri" w:cs="Times New Roman"/>
          <w:sz w:val="22"/>
          <w:szCs w:val="22"/>
        </w:rPr>
        <w:t xml:space="preserve"> from http://szs.mof.gov.cn/zhengwuxinxi/zhengcefabu/201506/t20150611_1255937.html</w:t>
      </w:r>
    </w:p>
    <w:p w14:paraId="65587F3B" w14:textId="77777777" w:rsidR="00ED2823" w:rsidRPr="004627FD" w:rsidRDefault="00ED2823" w:rsidP="004627FD">
      <w:pPr>
        <w:pStyle w:val="NormalWeb"/>
        <w:spacing w:after="120"/>
        <w:ind w:left="720" w:hanging="720"/>
        <w:jc w:val="both"/>
        <w:rPr>
          <w:rFonts w:ascii="Calibri" w:hAnsi="Calibri" w:cs="Times New Roman"/>
          <w:sz w:val="22"/>
          <w:szCs w:val="22"/>
        </w:rPr>
      </w:pPr>
      <w:r w:rsidRPr="004627FD">
        <w:rPr>
          <w:rFonts w:ascii="Calibri" w:hAnsi="Calibri" w:cs="Times New Roman"/>
          <w:sz w:val="22"/>
          <w:szCs w:val="22"/>
        </w:rPr>
        <w:t xml:space="preserve">Ministry of Finance and State Administration of Taxation </w:t>
      </w:r>
      <w:r w:rsidRPr="004627FD">
        <w:rPr>
          <w:rFonts w:ascii="Calibri" w:hAnsi="Calibri" w:cs="Times New Roman" w:hint="eastAsia"/>
          <w:sz w:val="22"/>
          <w:szCs w:val="22"/>
        </w:rPr>
        <w:t>财政部</w:t>
      </w:r>
      <w:r w:rsidRPr="004627FD">
        <w:rPr>
          <w:rFonts w:ascii="Calibri" w:hAnsi="Calibri" w:cs="Times New Roman"/>
          <w:sz w:val="22"/>
          <w:szCs w:val="22"/>
        </w:rPr>
        <w:t xml:space="preserve"> </w:t>
      </w:r>
      <w:r w:rsidRPr="004627FD">
        <w:rPr>
          <w:rFonts w:ascii="Calibri" w:hAnsi="Calibri" w:cs="Times New Roman" w:hint="eastAsia"/>
          <w:sz w:val="22"/>
          <w:szCs w:val="22"/>
        </w:rPr>
        <w:t>国家税务总局</w:t>
      </w:r>
      <w:r w:rsidRPr="004627FD">
        <w:rPr>
          <w:rFonts w:ascii="Calibri" w:hAnsi="Calibri" w:cs="Times New Roman"/>
          <w:sz w:val="22"/>
          <w:szCs w:val="22"/>
        </w:rPr>
        <w:t xml:space="preserve">. (2015, January 15). </w:t>
      </w:r>
      <w:r w:rsidRPr="004627FD">
        <w:rPr>
          <w:rFonts w:ascii="Calibri" w:hAnsi="Calibri" w:cs="Times New Roman" w:hint="eastAsia"/>
          <w:sz w:val="22"/>
          <w:szCs w:val="22"/>
        </w:rPr>
        <w:t>关于金融企业涉农贷款和中小企业贷款损失准备金税前扣除有关问题的通知</w:t>
      </w:r>
      <w:r w:rsidRPr="004627FD">
        <w:rPr>
          <w:rFonts w:ascii="Calibri" w:hAnsi="Calibri" w:cs="Times New Roman"/>
          <w:sz w:val="22"/>
          <w:szCs w:val="22"/>
        </w:rPr>
        <w:t xml:space="preserve"> [Notice on relevant issues concerning pre-tax deduction of financial enterprises' aid-related loans and SME loan loss reserves]. Retrieved</w:t>
      </w:r>
      <w:r w:rsidR="00C91A1E" w:rsidRPr="00C91A1E">
        <w:rPr>
          <w:rFonts w:ascii="Calibri" w:hAnsi="Calibri"/>
          <w:bCs/>
          <w:sz w:val="22"/>
          <w:szCs w:val="22"/>
        </w:rPr>
        <w:t xml:space="preserve"> </w:t>
      </w:r>
      <w:r w:rsidR="00C91A1E">
        <w:rPr>
          <w:rFonts w:ascii="Calibri" w:hAnsi="Calibri"/>
          <w:bCs/>
          <w:sz w:val="22"/>
          <w:szCs w:val="22"/>
        </w:rPr>
        <w:t>on October 20, 2018</w:t>
      </w:r>
      <w:r w:rsidRPr="004627FD">
        <w:rPr>
          <w:rFonts w:ascii="Calibri" w:hAnsi="Calibri" w:cs="Times New Roman"/>
          <w:sz w:val="22"/>
          <w:szCs w:val="22"/>
        </w:rPr>
        <w:t xml:space="preserve"> from http://www.chinatax.gov.cn/n810341/n810755/c1476113/content.html</w:t>
      </w:r>
    </w:p>
    <w:p w14:paraId="0F15E7C2"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sz w:val="22"/>
          <w:szCs w:val="22"/>
        </w:rPr>
        <w:t>Ministry of Finance</w:t>
      </w:r>
      <w:r w:rsidRPr="004627FD">
        <w:rPr>
          <w:rFonts w:ascii="Calibri" w:eastAsia="SimSun" w:hAnsi="Calibri" w:hint="eastAsia"/>
          <w:sz w:val="22"/>
          <w:szCs w:val="22"/>
        </w:rPr>
        <w:t>财</w:t>
      </w:r>
      <w:r w:rsidRPr="004627FD">
        <w:rPr>
          <w:rFonts w:ascii="MS Mincho" w:eastAsia="MS Mincho" w:hAnsi="MS Mincho" w:cs="MS Mincho" w:hint="eastAsia"/>
          <w:sz w:val="22"/>
          <w:szCs w:val="22"/>
        </w:rPr>
        <w:t>政部</w:t>
      </w:r>
      <w:r w:rsidRPr="004627FD">
        <w:rPr>
          <w:rFonts w:ascii="Calibri" w:hAnsi="Calibri"/>
          <w:sz w:val="22"/>
          <w:szCs w:val="22"/>
        </w:rPr>
        <w:t xml:space="preserve">. (2015, September 2). </w:t>
      </w:r>
      <w:r w:rsidRPr="004627FD">
        <w:rPr>
          <w:rFonts w:ascii="MS Mincho" w:eastAsia="MS Mincho" w:hAnsi="MS Mincho" w:cs="MS Mincho" w:hint="eastAsia"/>
          <w:sz w:val="22"/>
          <w:szCs w:val="22"/>
        </w:rPr>
        <w:t>关于</w:t>
      </w:r>
      <w:r w:rsidRPr="004627FD">
        <w:rPr>
          <w:rFonts w:ascii="Calibri" w:eastAsia="SimSun" w:hAnsi="Calibri" w:hint="eastAsia"/>
          <w:sz w:val="22"/>
          <w:szCs w:val="22"/>
        </w:rPr>
        <w:t>进</w:t>
      </w:r>
      <w:r w:rsidRPr="004627FD">
        <w:rPr>
          <w:rFonts w:ascii="MS Mincho" w:eastAsia="MS Mincho" w:hAnsi="MS Mincho" w:cs="MS Mincho" w:hint="eastAsia"/>
          <w:sz w:val="22"/>
          <w:szCs w:val="22"/>
        </w:rPr>
        <w:t>一步</w:t>
      </w:r>
      <w:r w:rsidRPr="004627FD">
        <w:rPr>
          <w:rFonts w:ascii="Calibri" w:eastAsia="SimSun" w:hAnsi="Calibri" w:hint="eastAsia"/>
          <w:sz w:val="22"/>
          <w:szCs w:val="22"/>
        </w:rPr>
        <w:t>扩</w:t>
      </w:r>
      <w:r w:rsidRPr="004627FD">
        <w:rPr>
          <w:rFonts w:ascii="MS Mincho" w:eastAsia="MS Mincho" w:hAnsi="MS Mincho" w:cs="MS Mincho" w:hint="eastAsia"/>
          <w:sz w:val="22"/>
          <w:szCs w:val="22"/>
        </w:rPr>
        <w:t>大小型微利企</w:t>
      </w:r>
      <w:r w:rsidRPr="004627FD">
        <w:rPr>
          <w:rFonts w:ascii="Calibri" w:eastAsia="SimSun" w:hAnsi="Calibri" w:hint="eastAsia"/>
          <w:sz w:val="22"/>
          <w:szCs w:val="22"/>
        </w:rPr>
        <w:t>业</w:t>
      </w:r>
      <w:r w:rsidRPr="004627FD">
        <w:rPr>
          <w:rFonts w:ascii="MS Mincho" w:eastAsia="MS Mincho" w:hAnsi="MS Mincho" w:cs="MS Mincho" w:hint="eastAsia"/>
          <w:sz w:val="22"/>
          <w:szCs w:val="22"/>
        </w:rPr>
        <w:t>所得税</w:t>
      </w:r>
      <w:r w:rsidRPr="004627FD">
        <w:rPr>
          <w:rFonts w:ascii="Calibri" w:hAnsi="Calibri"/>
          <w:sz w:val="22"/>
          <w:szCs w:val="22"/>
        </w:rPr>
        <w:t xml:space="preserve">  </w:t>
      </w:r>
      <w:r w:rsidRPr="004627FD">
        <w:rPr>
          <w:rFonts w:ascii="Calibri" w:eastAsia="SimSun" w:hAnsi="Calibri" w:hint="eastAsia"/>
          <w:sz w:val="22"/>
          <w:szCs w:val="22"/>
        </w:rPr>
        <w:t>优</w:t>
      </w:r>
      <w:r w:rsidRPr="004627FD">
        <w:rPr>
          <w:rFonts w:ascii="MS Mincho" w:eastAsia="MS Mincho" w:hAnsi="MS Mincho" w:cs="MS Mincho" w:hint="eastAsia"/>
          <w:sz w:val="22"/>
          <w:szCs w:val="22"/>
        </w:rPr>
        <w:t>惠政策范</w:t>
      </w:r>
      <w:r w:rsidRPr="004627FD">
        <w:rPr>
          <w:rFonts w:ascii="Calibri" w:eastAsia="SimSun" w:hAnsi="Calibri" w:hint="eastAsia"/>
          <w:sz w:val="22"/>
          <w:szCs w:val="22"/>
        </w:rPr>
        <w:t>围</w:t>
      </w:r>
      <w:r w:rsidRPr="004627FD">
        <w:rPr>
          <w:rFonts w:ascii="MS Mincho" w:eastAsia="MS Mincho" w:hAnsi="MS Mincho" w:cs="MS Mincho" w:hint="eastAsia"/>
          <w:sz w:val="22"/>
          <w:szCs w:val="22"/>
        </w:rPr>
        <w:t>的通知</w:t>
      </w:r>
      <w:r w:rsidRPr="004627FD">
        <w:rPr>
          <w:rFonts w:ascii="Calibri" w:hAnsi="Calibri"/>
          <w:sz w:val="22"/>
          <w:szCs w:val="22"/>
        </w:rPr>
        <w:t xml:space="preserve"> [Notice on Further Expanding the Scope of the Preferential Policy on Income Tax on Small Profitable Enterprises]. Retrieved</w:t>
      </w:r>
      <w:r w:rsidR="00C91A1E" w:rsidRPr="00C91A1E">
        <w:rPr>
          <w:rFonts w:ascii="Calibri" w:hAnsi="Calibri"/>
          <w:bCs/>
          <w:sz w:val="22"/>
          <w:szCs w:val="22"/>
        </w:rPr>
        <w:t xml:space="preserve"> </w:t>
      </w:r>
      <w:r w:rsidR="00C91A1E">
        <w:rPr>
          <w:rFonts w:ascii="Calibri" w:hAnsi="Calibri"/>
          <w:bCs/>
          <w:sz w:val="22"/>
          <w:szCs w:val="22"/>
        </w:rPr>
        <w:t>on October 20, 2018</w:t>
      </w:r>
      <w:r w:rsidRPr="004627FD">
        <w:rPr>
          <w:rFonts w:ascii="Calibri" w:hAnsi="Calibri"/>
          <w:sz w:val="22"/>
          <w:szCs w:val="22"/>
        </w:rPr>
        <w:t xml:space="preserve"> from </w:t>
      </w:r>
      <w:hyperlink r:id="rId13" w:history="1">
        <w:r w:rsidRPr="004627FD">
          <w:rPr>
            <w:rStyle w:val="Hyperlink"/>
            <w:rFonts w:ascii="Calibri" w:hAnsi="Calibri"/>
            <w:color w:val="auto"/>
            <w:sz w:val="22"/>
            <w:szCs w:val="22"/>
            <w:u w:val="none"/>
          </w:rPr>
          <w:t>http://szs.mof.gov.cn/zhengwuxinxi/zhengcefabu/201509/t20150902_1447616.html</w:t>
        </w:r>
      </w:hyperlink>
    </w:p>
    <w:p w14:paraId="5668B17A" w14:textId="77777777" w:rsidR="00ED2823" w:rsidRPr="004627FD" w:rsidRDefault="00ED2823" w:rsidP="004627FD">
      <w:pPr>
        <w:pStyle w:val="NormalWeb"/>
        <w:spacing w:after="120"/>
        <w:ind w:left="720" w:hanging="720"/>
        <w:jc w:val="both"/>
        <w:rPr>
          <w:rFonts w:ascii="Calibri" w:hAnsi="Calibri"/>
          <w:sz w:val="22"/>
          <w:szCs w:val="22"/>
        </w:rPr>
      </w:pPr>
      <w:r w:rsidRPr="004627FD">
        <w:rPr>
          <w:rFonts w:ascii="Calibri" w:hAnsi="Calibri" w:cs="Times New Roman"/>
          <w:sz w:val="22"/>
          <w:szCs w:val="22"/>
        </w:rPr>
        <w:t xml:space="preserve">Ministry of Finance and State Administration of Taxation </w:t>
      </w:r>
      <w:r w:rsidRPr="004627FD">
        <w:rPr>
          <w:rFonts w:ascii="Calibri" w:hAnsi="Calibri" w:cs="Times New Roman" w:hint="eastAsia"/>
          <w:sz w:val="22"/>
          <w:szCs w:val="22"/>
        </w:rPr>
        <w:t>财政部</w:t>
      </w:r>
      <w:r w:rsidRPr="004627FD">
        <w:rPr>
          <w:rFonts w:ascii="Calibri" w:hAnsi="Calibri" w:cs="Times New Roman"/>
          <w:sz w:val="22"/>
          <w:szCs w:val="22"/>
        </w:rPr>
        <w:t xml:space="preserve"> </w:t>
      </w:r>
      <w:r w:rsidRPr="004627FD">
        <w:rPr>
          <w:rFonts w:ascii="Calibri" w:hAnsi="Calibri" w:cs="Times New Roman" w:hint="eastAsia"/>
          <w:sz w:val="22"/>
          <w:szCs w:val="22"/>
        </w:rPr>
        <w:t>国家税务总局</w:t>
      </w:r>
      <w:r w:rsidRPr="004627FD">
        <w:rPr>
          <w:rFonts w:ascii="Calibri" w:hAnsi="Calibri" w:cs="Times New Roman"/>
          <w:sz w:val="22"/>
          <w:szCs w:val="22"/>
        </w:rPr>
        <w:t xml:space="preserve">. (2015, October 23).  </w:t>
      </w:r>
      <w:r w:rsidRPr="004627FD">
        <w:rPr>
          <w:rFonts w:ascii="Calibri" w:hAnsi="Calibri" w:cs="Times New Roman" w:hint="eastAsia"/>
          <w:sz w:val="22"/>
          <w:szCs w:val="22"/>
        </w:rPr>
        <w:t>关于将国家自主创新示范区有关税收试点政策推广到全国范围实施的通知</w:t>
      </w:r>
      <w:r w:rsidRPr="004627FD">
        <w:rPr>
          <w:rFonts w:ascii="Calibri" w:hAnsi="Calibri" w:cs="Times New Roman"/>
          <w:sz w:val="22"/>
          <w:szCs w:val="22"/>
        </w:rPr>
        <w:t xml:space="preserve"> [</w:t>
      </w:r>
      <w:bookmarkStart w:id="2" w:name="_Hlk516263990"/>
      <w:r w:rsidRPr="004627FD">
        <w:rPr>
          <w:rFonts w:ascii="Calibri" w:hAnsi="Calibri"/>
          <w:sz w:val="22"/>
          <w:szCs w:val="22"/>
        </w:rPr>
        <w:t>Notice on Promoting Taxation Pilot Policy of the National Independent Innovation Demonstration Zone to National Implementation</w:t>
      </w:r>
      <w:bookmarkEnd w:id="2"/>
      <w:r w:rsidRPr="004627FD">
        <w:rPr>
          <w:rFonts w:ascii="Calibri" w:hAnsi="Calibri" w:cs="Times New Roman"/>
          <w:sz w:val="22"/>
          <w:szCs w:val="22"/>
        </w:rPr>
        <w:t>]. Retrieved</w:t>
      </w:r>
      <w:r w:rsidR="00C91A1E" w:rsidRPr="00C91A1E">
        <w:rPr>
          <w:rFonts w:ascii="Calibri" w:hAnsi="Calibri"/>
          <w:bCs/>
          <w:sz w:val="22"/>
          <w:szCs w:val="22"/>
        </w:rPr>
        <w:t xml:space="preserve"> </w:t>
      </w:r>
      <w:r w:rsidR="00C91A1E">
        <w:rPr>
          <w:rFonts w:ascii="Calibri" w:hAnsi="Calibri"/>
          <w:bCs/>
          <w:sz w:val="22"/>
          <w:szCs w:val="22"/>
        </w:rPr>
        <w:t>on October 20, 2018</w:t>
      </w:r>
      <w:r w:rsidRPr="004627FD">
        <w:rPr>
          <w:rFonts w:ascii="Calibri" w:hAnsi="Calibri" w:cs="Times New Roman"/>
          <w:sz w:val="22"/>
          <w:szCs w:val="22"/>
        </w:rPr>
        <w:t xml:space="preserve"> from http://www.chinatax.gov.cn/n810341/n810755/c1870682/content.html</w:t>
      </w:r>
    </w:p>
    <w:p w14:paraId="096D7169" w14:textId="77777777" w:rsidR="00ED2823" w:rsidRPr="004627FD" w:rsidRDefault="00ED2823" w:rsidP="004627FD">
      <w:pPr>
        <w:spacing w:after="120"/>
        <w:ind w:left="720" w:hanging="720"/>
        <w:jc w:val="both"/>
        <w:rPr>
          <w:rStyle w:val="Hyperlink"/>
          <w:rFonts w:ascii="Calibri" w:hAnsi="Calibri"/>
          <w:color w:val="auto"/>
          <w:sz w:val="22"/>
          <w:szCs w:val="22"/>
          <w:u w:val="none"/>
        </w:rPr>
      </w:pPr>
      <w:r w:rsidRPr="004627FD">
        <w:rPr>
          <w:rFonts w:ascii="Calibri" w:hAnsi="Calibri"/>
          <w:sz w:val="22"/>
          <w:szCs w:val="22"/>
        </w:rPr>
        <w:t>Ministry of Finance &amp; State Administration of Taxation</w:t>
      </w:r>
      <w:r w:rsidRPr="004627FD">
        <w:rPr>
          <w:rFonts w:ascii="Calibri" w:eastAsia="SimSun" w:hAnsi="Calibri" w:cs="SimSun" w:hint="eastAsia"/>
          <w:sz w:val="22"/>
          <w:szCs w:val="22"/>
        </w:rPr>
        <w:t>财</w:t>
      </w:r>
      <w:r w:rsidRPr="004627FD">
        <w:rPr>
          <w:rFonts w:ascii="MS Mincho" w:eastAsia="MS Mincho" w:hAnsi="MS Mincho" w:cs="MS Mincho" w:hint="eastAsia"/>
          <w:sz w:val="22"/>
          <w:szCs w:val="22"/>
        </w:rPr>
        <w:t>政部</w:t>
      </w:r>
      <w:r w:rsidRPr="004627FD">
        <w:rPr>
          <w:rFonts w:ascii="Calibri" w:hAnsi="Calibri"/>
          <w:sz w:val="22"/>
          <w:szCs w:val="22"/>
        </w:rPr>
        <w:t xml:space="preserve"> </w:t>
      </w:r>
      <w:r w:rsidRPr="004627FD">
        <w:rPr>
          <w:rFonts w:ascii="MS Mincho" w:eastAsia="MS Mincho" w:hAnsi="MS Mincho" w:cs="MS Mincho" w:hint="eastAsia"/>
          <w:sz w:val="22"/>
          <w:szCs w:val="22"/>
        </w:rPr>
        <w:t>国家税</w:t>
      </w:r>
      <w:r w:rsidRPr="004627FD">
        <w:rPr>
          <w:rFonts w:ascii="Calibri" w:eastAsia="SimSun" w:hAnsi="Calibri" w:cs="SimSun" w:hint="eastAsia"/>
          <w:sz w:val="22"/>
          <w:szCs w:val="22"/>
        </w:rPr>
        <w:t>务总</w:t>
      </w:r>
      <w:r w:rsidRPr="004627FD">
        <w:rPr>
          <w:rFonts w:ascii="MS Mincho" w:eastAsia="MS Mincho" w:hAnsi="MS Mincho" w:cs="MS Mincho" w:hint="eastAsia"/>
          <w:sz w:val="22"/>
          <w:szCs w:val="22"/>
        </w:rPr>
        <w:t>局</w:t>
      </w:r>
      <w:r w:rsidRPr="004627FD">
        <w:rPr>
          <w:rFonts w:ascii="Calibri" w:hAnsi="Calibri"/>
          <w:sz w:val="22"/>
          <w:szCs w:val="22"/>
        </w:rPr>
        <w:t xml:space="preserve">. (2016, January 29). </w:t>
      </w:r>
      <w:r w:rsidRPr="004627FD">
        <w:rPr>
          <w:rFonts w:ascii="MS Mincho" w:eastAsia="MS Mincho" w:hAnsi="MS Mincho" w:cs="MS Mincho" w:hint="eastAsia"/>
          <w:sz w:val="22"/>
          <w:szCs w:val="22"/>
        </w:rPr>
        <w:t>关于</w:t>
      </w:r>
      <w:r w:rsidRPr="004627FD">
        <w:rPr>
          <w:rFonts w:ascii="Calibri" w:eastAsia="SimSun" w:hAnsi="Calibri" w:cs="SimSun" w:hint="eastAsia"/>
          <w:sz w:val="22"/>
          <w:szCs w:val="22"/>
        </w:rPr>
        <w:t>扩</w:t>
      </w:r>
      <w:r w:rsidRPr="004627FD">
        <w:rPr>
          <w:rFonts w:ascii="MS Mincho" w:eastAsia="MS Mincho" w:hAnsi="MS Mincho" w:cs="MS Mincho" w:hint="eastAsia"/>
          <w:sz w:val="22"/>
          <w:szCs w:val="22"/>
        </w:rPr>
        <w:t>大有关政府性基金免征范</w:t>
      </w:r>
      <w:r w:rsidRPr="004627FD">
        <w:rPr>
          <w:rFonts w:ascii="Calibri" w:eastAsia="SimSun" w:hAnsi="Calibri" w:cs="SimSun" w:hint="eastAsia"/>
          <w:sz w:val="22"/>
          <w:szCs w:val="22"/>
        </w:rPr>
        <w:t>围</w:t>
      </w:r>
      <w:r w:rsidRPr="004627FD">
        <w:rPr>
          <w:rFonts w:ascii="MS Mincho" w:eastAsia="MS Mincho" w:hAnsi="MS Mincho" w:cs="MS Mincho" w:hint="eastAsia"/>
          <w:sz w:val="22"/>
          <w:szCs w:val="22"/>
        </w:rPr>
        <w:t>的通知</w:t>
      </w:r>
      <w:r w:rsidRPr="004627FD">
        <w:rPr>
          <w:rFonts w:ascii="Calibri" w:hAnsi="Calibri"/>
          <w:sz w:val="22"/>
          <w:szCs w:val="22"/>
        </w:rPr>
        <w:t xml:space="preserve"> [Notice on Expanding the Exemption of Government Funds]. Retrieved </w:t>
      </w:r>
      <w:r w:rsidR="00C91A1E">
        <w:rPr>
          <w:rFonts w:ascii="Calibri" w:hAnsi="Calibri"/>
          <w:bCs/>
          <w:sz w:val="22"/>
          <w:szCs w:val="22"/>
        </w:rPr>
        <w:t>on October 20, 2018</w:t>
      </w:r>
      <w:r w:rsidRPr="004627FD">
        <w:rPr>
          <w:rFonts w:ascii="Calibri" w:hAnsi="Calibri"/>
          <w:sz w:val="22"/>
          <w:szCs w:val="22"/>
        </w:rPr>
        <w:t xml:space="preserve">from </w:t>
      </w:r>
      <w:hyperlink r:id="rId14" w:history="1">
        <w:r w:rsidRPr="004627FD">
          <w:rPr>
            <w:rStyle w:val="Hyperlink"/>
            <w:rFonts w:ascii="Calibri" w:hAnsi="Calibri"/>
            <w:color w:val="auto"/>
            <w:sz w:val="22"/>
            <w:szCs w:val="22"/>
            <w:u w:val="none"/>
          </w:rPr>
          <w:t>http://www.chinatax.gov.cn/n810341/n810755/c2005027/content.html</w:t>
        </w:r>
      </w:hyperlink>
    </w:p>
    <w:p w14:paraId="46A485B0"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sz w:val="22"/>
          <w:szCs w:val="22"/>
        </w:rPr>
        <w:t xml:space="preserve">Municipal Public Security Bureau </w:t>
      </w:r>
      <w:r w:rsidRPr="004627FD">
        <w:rPr>
          <w:rFonts w:ascii="MS Mincho" w:eastAsia="MS Mincho" w:hAnsi="MS Mincho" w:cs="MS Mincho" w:hint="eastAsia"/>
          <w:sz w:val="22"/>
          <w:szCs w:val="22"/>
        </w:rPr>
        <w:t>市公安局</w:t>
      </w:r>
      <w:r w:rsidRPr="004627FD">
        <w:rPr>
          <w:rFonts w:ascii="Calibri" w:hAnsi="Calibri"/>
          <w:sz w:val="22"/>
          <w:szCs w:val="22"/>
        </w:rPr>
        <w:t xml:space="preserve">. (2016, June 13). </w:t>
      </w:r>
      <w:r w:rsidRPr="004627FD">
        <w:rPr>
          <w:rFonts w:ascii="MS Mincho" w:eastAsia="MS Mincho" w:hAnsi="MS Mincho" w:cs="MS Mincho" w:hint="eastAsia"/>
          <w:sz w:val="22"/>
          <w:szCs w:val="22"/>
        </w:rPr>
        <w:t>助推重</w:t>
      </w:r>
      <w:r w:rsidRPr="004627FD">
        <w:rPr>
          <w:rFonts w:ascii="Calibri" w:eastAsia="SimSun" w:hAnsi="Calibri" w:hint="eastAsia"/>
          <w:sz w:val="22"/>
          <w:szCs w:val="22"/>
        </w:rPr>
        <w:t>庆</w:t>
      </w:r>
      <w:r w:rsidRPr="004627FD">
        <w:rPr>
          <w:rFonts w:ascii="MS Mincho" w:eastAsia="MS Mincho" w:hAnsi="MS Mincho" w:cs="MS Mincho" w:hint="eastAsia"/>
          <w:sz w:val="22"/>
          <w:szCs w:val="22"/>
        </w:rPr>
        <w:t>内</w:t>
      </w:r>
      <w:r w:rsidRPr="004627FD">
        <w:rPr>
          <w:rFonts w:ascii="Calibri" w:eastAsia="SimSun" w:hAnsi="Calibri" w:hint="eastAsia"/>
          <w:sz w:val="22"/>
          <w:szCs w:val="22"/>
        </w:rPr>
        <w:t>陆</w:t>
      </w:r>
      <w:r w:rsidRPr="004627FD">
        <w:rPr>
          <w:rFonts w:ascii="MS Mincho" w:eastAsia="MS Mincho" w:hAnsi="MS Mincho" w:cs="MS Mincho" w:hint="eastAsia"/>
          <w:sz w:val="22"/>
          <w:szCs w:val="22"/>
        </w:rPr>
        <w:t>开放高地建</w:t>
      </w:r>
      <w:r w:rsidRPr="004627FD">
        <w:rPr>
          <w:rFonts w:ascii="Calibri" w:eastAsia="SimSun" w:hAnsi="Calibri" w:hint="eastAsia"/>
          <w:sz w:val="22"/>
          <w:szCs w:val="22"/>
        </w:rPr>
        <w:t>设</w:t>
      </w:r>
      <w:r w:rsidRPr="004627FD">
        <w:rPr>
          <w:rFonts w:ascii="Calibri" w:hAnsi="Calibri"/>
          <w:sz w:val="22"/>
          <w:szCs w:val="22"/>
        </w:rPr>
        <w:t xml:space="preserve"> 14</w:t>
      </w:r>
      <w:r w:rsidRPr="004627FD">
        <w:rPr>
          <w:rFonts w:ascii="Calibri" w:eastAsia="SimSun" w:hAnsi="Calibri" w:hint="eastAsia"/>
          <w:sz w:val="22"/>
          <w:szCs w:val="22"/>
        </w:rPr>
        <w:t>项</w:t>
      </w:r>
      <w:r w:rsidRPr="004627FD">
        <w:rPr>
          <w:rFonts w:ascii="MS Mincho" w:eastAsia="MS Mincho" w:hAnsi="MS Mincho" w:cs="MS Mincho" w:hint="eastAsia"/>
          <w:sz w:val="22"/>
          <w:szCs w:val="22"/>
        </w:rPr>
        <w:t>出入境配套政策措施解</w:t>
      </w:r>
      <w:r w:rsidRPr="004627FD">
        <w:rPr>
          <w:rFonts w:ascii="Calibri" w:eastAsia="SimSun" w:hAnsi="Calibri" w:hint="eastAsia"/>
          <w:sz w:val="22"/>
          <w:szCs w:val="22"/>
        </w:rPr>
        <w:t>读</w:t>
      </w:r>
      <w:r w:rsidRPr="004627FD">
        <w:rPr>
          <w:rFonts w:ascii="Calibri" w:eastAsia="SimSun" w:hAnsi="Calibri"/>
          <w:sz w:val="22"/>
          <w:szCs w:val="22"/>
        </w:rPr>
        <w:t xml:space="preserve"> [</w:t>
      </w:r>
      <w:r w:rsidRPr="004627FD">
        <w:rPr>
          <w:rFonts w:ascii="Calibri" w:hAnsi="Calibri"/>
          <w:sz w:val="22"/>
          <w:szCs w:val="22"/>
        </w:rPr>
        <w:t>Promote the interpretation of 14 entry-exit supporting policies and measures in Chongqing's open upland construction in inland areas]. Retrieved</w:t>
      </w:r>
      <w:r w:rsidR="00C91A1E" w:rsidRPr="00C91A1E">
        <w:rPr>
          <w:rFonts w:ascii="Calibri" w:hAnsi="Calibri"/>
          <w:bCs/>
          <w:sz w:val="22"/>
          <w:szCs w:val="22"/>
        </w:rPr>
        <w:t xml:space="preserve"> </w:t>
      </w:r>
      <w:r w:rsidR="00C91A1E">
        <w:rPr>
          <w:rFonts w:ascii="Calibri" w:hAnsi="Calibri"/>
          <w:bCs/>
          <w:sz w:val="22"/>
          <w:szCs w:val="22"/>
        </w:rPr>
        <w:t>on October 20, 2018</w:t>
      </w:r>
      <w:r w:rsidRPr="004627FD">
        <w:rPr>
          <w:rFonts w:ascii="Calibri" w:hAnsi="Calibri"/>
          <w:sz w:val="22"/>
          <w:szCs w:val="22"/>
        </w:rPr>
        <w:t xml:space="preserve"> from http://www.cq.gov.cn/publicinfo/web/views/Show!detail.action?sid=4212992</w:t>
      </w:r>
    </w:p>
    <w:p w14:paraId="30A981C9" w14:textId="77777777" w:rsidR="00ED2823" w:rsidRPr="004627FD" w:rsidRDefault="00ED2823" w:rsidP="004627FD">
      <w:pPr>
        <w:spacing w:after="120"/>
        <w:ind w:left="720" w:hanging="720"/>
        <w:jc w:val="both"/>
        <w:rPr>
          <w:rFonts w:ascii="Calibri" w:hAnsi="Calibri"/>
          <w:sz w:val="22"/>
          <w:szCs w:val="22"/>
        </w:rPr>
      </w:pPr>
      <w:r w:rsidRPr="004627FD">
        <w:rPr>
          <w:rFonts w:ascii="Calibri" w:eastAsia="SimSun" w:hAnsi="Calibri"/>
          <w:sz w:val="22"/>
          <w:szCs w:val="22"/>
        </w:rPr>
        <w:t xml:space="preserve">Ministry of Finance, State Administration of Taxation </w:t>
      </w:r>
      <w:r w:rsidRPr="004627FD">
        <w:rPr>
          <w:rFonts w:ascii="Calibri" w:eastAsia="SimSun" w:hAnsi="Calibri" w:hint="eastAsia"/>
          <w:sz w:val="22"/>
          <w:szCs w:val="22"/>
        </w:rPr>
        <w:t>财</w:t>
      </w:r>
      <w:r w:rsidRPr="004627FD">
        <w:rPr>
          <w:rFonts w:ascii="MS Mincho" w:eastAsia="MS Mincho" w:hAnsi="MS Mincho" w:cs="MS Mincho" w:hint="eastAsia"/>
          <w:sz w:val="22"/>
          <w:szCs w:val="22"/>
        </w:rPr>
        <w:t>政部</w:t>
      </w:r>
      <w:r w:rsidRPr="004627FD">
        <w:rPr>
          <w:rFonts w:ascii="Calibri" w:hAnsi="Calibri"/>
          <w:sz w:val="22"/>
          <w:szCs w:val="22"/>
        </w:rPr>
        <w:t xml:space="preserve"> </w:t>
      </w:r>
      <w:r w:rsidRPr="004627FD">
        <w:rPr>
          <w:rFonts w:ascii="MS Mincho" w:eastAsia="MS Mincho" w:hAnsi="MS Mincho" w:cs="MS Mincho" w:hint="eastAsia"/>
          <w:sz w:val="22"/>
          <w:szCs w:val="22"/>
        </w:rPr>
        <w:t>国家税</w:t>
      </w:r>
      <w:r w:rsidRPr="004627FD">
        <w:rPr>
          <w:rFonts w:ascii="Calibri" w:eastAsia="SimSun" w:hAnsi="Calibri" w:hint="eastAsia"/>
          <w:sz w:val="22"/>
          <w:szCs w:val="22"/>
        </w:rPr>
        <w:t>务总</w:t>
      </w:r>
      <w:r w:rsidRPr="004627FD">
        <w:rPr>
          <w:rFonts w:ascii="MS Mincho" w:eastAsia="MS Mincho" w:hAnsi="MS Mincho" w:cs="MS Mincho" w:hint="eastAsia"/>
          <w:sz w:val="22"/>
          <w:szCs w:val="22"/>
        </w:rPr>
        <w:t>局</w:t>
      </w:r>
      <w:r w:rsidRPr="004627FD">
        <w:rPr>
          <w:rFonts w:ascii="Calibri" w:hAnsi="Calibri"/>
          <w:sz w:val="22"/>
          <w:szCs w:val="22"/>
        </w:rPr>
        <w:t xml:space="preserve">. (2016, September 5). </w:t>
      </w:r>
      <w:r w:rsidRPr="004627FD">
        <w:rPr>
          <w:rFonts w:ascii="MS Mincho" w:eastAsia="MS Mincho" w:hAnsi="MS Mincho" w:cs="MS Mincho" w:hint="eastAsia"/>
          <w:sz w:val="22"/>
          <w:szCs w:val="22"/>
        </w:rPr>
        <w:t>关于国家大学科技园税收政策的通知</w:t>
      </w:r>
      <w:r w:rsidRPr="004627FD">
        <w:rPr>
          <w:rFonts w:ascii="Calibri" w:hAnsi="Calibri"/>
          <w:sz w:val="22"/>
          <w:szCs w:val="22"/>
        </w:rPr>
        <w:t xml:space="preserve"> [Notice on the Tax Policy of the National University Science Park] Caishui [2016] No.98. Retrieved</w:t>
      </w:r>
      <w:r w:rsidR="00C91A1E" w:rsidRPr="00C91A1E">
        <w:rPr>
          <w:rFonts w:ascii="Calibri" w:hAnsi="Calibri"/>
          <w:bCs/>
          <w:sz w:val="22"/>
          <w:szCs w:val="22"/>
        </w:rPr>
        <w:t xml:space="preserve"> </w:t>
      </w:r>
      <w:r w:rsidR="00C91A1E">
        <w:rPr>
          <w:rFonts w:ascii="Calibri" w:hAnsi="Calibri"/>
          <w:bCs/>
          <w:sz w:val="22"/>
          <w:szCs w:val="22"/>
        </w:rPr>
        <w:t>on October 20, 2018</w:t>
      </w:r>
      <w:r w:rsidRPr="004627FD">
        <w:rPr>
          <w:rFonts w:ascii="Calibri" w:hAnsi="Calibri"/>
          <w:sz w:val="22"/>
          <w:szCs w:val="22"/>
        </w:rPr>
        <w:t xml:space="preserve"> from http://www.chinatax.gov.cn/n810219/n810744/n2048831/n2059355/n2765733/c2767173/content.html</w:t>
      </w:r>
    </w:p>
    <w:p w14:paraId="71E4D57B"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sz w:val="22"/>
          <w:szCs w:val="22"/>
        </w:rPr>
        <w:t>National Development and Reform Commission (NDRC) and Ministry of Commerce. (2017 June 28). [Catalogue for the Guidance of Foreign Investment Industries].</w:t>
      </w:r>
    </w:p>
    <w:p w14:paraId="72DECB3D"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sz w:val="22"/>
          <w:szCs w:val="22"/>
        </w:rPr>
        <w:t xml:space="preserve">National Leading Group Office for Combating Infringement of Intellectual Property Rights and Production of Counterfeit and Counterfeit Goods, State Intellectual Property Office, Ministry of Public Security, Ministry of Agriculture, Ministry of Commerce, General Administration of Customs, State Administration for Industry and Commerce, Bureau of Press, Publication, Radio, Film and </w:t>
      </w:r>
      <w:r w:rsidRPr="004627FD">
        <w:rPr>
          <w:rFonts w:ascii="Calibri" w:hAnsi="Calibri"/>
          <w:sz w:val="22"/>
          <w:szCs w:val="22"/>
        </w:rPr>
        <w:lastRenderedPageBreak/>
        <w:t xml:space="preserve">Television, State Forestry Administration, State Post Bureau, The Supreme People’s Procuratorate of the People’s Republic of China, The Supreme People’s Court of The People’s Republic of China </w:t>
      </w:r>
      <w:r w:rsidRPr="004627FD">
        <w:rPr>
          <w:rFonts w:ascii="MS Mincho" w:eastAsia="MS Mincho" w:hAnsi="MS Mincho" w:cs="MS Mincho" w:hint="eastAsia"/>
          <w:sz w:val="22"/>
          <w:szCs w:val="22"/>
        </w:rPr>
        <w:t>全国打</w:t>
      </w:r>
      <w:r w:rsidRPr="004627FD">
        <w:rPr>
          <w:rFonts w:ascii="Calibri" w:eastAsia="SimSun" w:hAnsi="Calibri" w:hint="eastAsia"/>
          <w:sz w:val="22"/>
          <w:szCs w:val="22"/>
        </w:rPr>
        <w:t>击</w:t>
      </w:r>
      <w:r w:rsidRPr="004627FD">
        <w:rPr>
          <w:rFonts w:ascii="MS Mincho" w:eastAsia="MS Mincho" w:hAnsi="MS Mincho" w:cs="MS Mincho" w:hint="eastAsia"/>
          <w:sz w:val="22"/>
          <w:szCs w:val="22"/>
        </w:rPr>
        <w:t>侵犯知</w:t>
      </w:r>
      <w:r w:rsidRPr="004627FD">
        <w:rPr>
          <w:rFonts w:ascii="Calibri" w:eastAsia="SimSun" w:hAnsi="Calibri" w:hint="eastAsia"/>
          <w:sz w:val="22"/>
          <w:szCs w:val="22"/>
        </w:rPr>
        <w:t>识产权</w:t>
      </w:r>
      <w:r w:rsidRPr="004627FD">
        <w:rPr>
          <w:rFonts w:ascii="MS Mincho" w:eastAsia="MS Mincho" w:hAnsi="MS Mincho" w:cs="MS Mincho" w:hint="eastAsia"/>
          <w:sz w:val="22"/>
          <w:szCs w:val="22"/>
        </w:rPr>
        <w:t>和制售</w:t>
      </w:r>
      <w:r w:rsidRPr="004627FD">
        <w:rPr>
          <w:rFonts w:ascii="Calibri" w:hAnsi="Calibri"/>
          <w:sz w:val="22"/>
          <w:szCs w:val="22"/>
        </w:rPr>
        <w:t xml:space="preserve"> </w:t>
      </w:r>
      <w:r w:rsidRPr="004627FD">
        <w:rPr>
          <w:rFonts w:ascii="MS Mincho" w:eastAsia="MS Mincho" w:hAnsi="MS Mincho" w:cs="MS Mincho" w:hint="eastAsia"/>
          <w:sz w:val="22"/>
          <w:szCs w:val="22"/>
        </w:rPr>
        <w:t>假冒</w:t>
      </w:r>
      <w:r w:rsidRPr="004627FD">
        <w:rPr>
          <w:rFonts w:ascii="Calibri" w:eastAsia="SimSun" w:hAnsi="Calibri" w:hint="eastAsia"/>
          <w:sz w:val="22"/>
          <w:szCs w:val="22"/>
        </w:rPr>
        <w:t>伪</w:t>
      </w:r>
      <w:r w:rsidRPr="004627FD">
        <w:rPr>
          <w:rFonts w:ascii="MS Mincho" w:eastAsia="MS Mincho" w:hAnsi="MS Mincho" w:cs="MS Mincho" w:hint="eastAsia"/>
          <w:sz w:val="22"/>
          <w:szCs w:val="22"/>
        </w:rPr>
        <w:t>劣商品工作</w:t>
      </w:r>
      <w:r w:rsidRPr="004627FD">
        <w:rPr>
          <w:rFonts w:ascii="Calibri" w:eastAsia="SimSun" w:hAnsi="Calibri" w:hint="eastAsia"/>
          <w:sz w:val="22"/>
          <w:szCs w:val="22"/>
        </w:rPr>
        <w:t>领导</w:t>
      </w:r>
      <w:r w:rsidRPr="004627FD">
        <w:rPr>
          <w:rFonts w:ascii="MS Mincho" w:eastAsia="MS Mincho" w:hAnsi="MS Mincho" w:cs="MS Mincho" w:hint="eastAsia"/>
          <w:sz w:val="22"/>
          <w:szCs w:val="22"/>
        </w:rPr>
        <w:t>小</w:t>
      </w:r>
      <w:r w:rsidRPr="004627FD">
        <w:rPr>
          <w:rFonts w:ascii="Calibri" w:eastAsia="SimSun" w:hAnsi="Calibri" w:hint="eastAsia"/>
          <w:sz w:val="22"/>
          <w:szCs w:val="22"/>
        </w:rPr>
        <w:t>组办</w:t>
      </w:r>
      <w:r w:rsidRPr="004627FD">
        <w:rPr>
          <w:rFonts w:ascii="MS Mincho" w:eastAsia="MS Mincho" w:hAnsi="MS Mincho" w:cs="MS Mincho" w:hint="eastAsia"/>
          <w:sz w:val="22"/>
          <w:szCs w:val="22"/>
        </w:rPr>
        <w:t>公室</w:t>
      </w:r>
      <w:r w:rsidRPr="004627FD">
        <w:rPr>
          <w:rFonts w:ascii="Calibri" w:hAnsi="Calibri"/>
          <w:sz w:val="22"/>
          <w:szCs w:val="22"/>
        </w:rPr>
        <w:t xml:space="preserve"> </w:t>
      </w:r>
      <w:r w:rsidRPr="004627FD">
        <w:rPr>
          <w:rFonts w:ascii="MS Mincho" w:eastAsia="MS Mincho" w:hAnsi="MS Mincho" w:cs="MS Mincho" w:hint="eastAsia"/>
          <w:sz w:val="22"/>
          <w:szCs w:val="22"/>
        </w:rPr>
        <w:t>国家知</w:t>
      </w:r>
      <w:r w:rsidRPr="004627FD">
        <w:rPr>
          <w:rFonts w:ascii="Calibri" w:eastAsia="SimSun" w:hAnsi="Calibri" w:hint="eastAsia"/>
          <w:sz w:val="22"/>
          <w:szCs w:val="22"/>
        </w:rPr>
        <w:t>识产权</w:t>
      </w:r>
      <w:r w:rsidRPr="004627FD">
        <w:rPr>
          <w:rFonts w:ascii="MS Mincho" w:eastAsia="MS Mincho" w:hAnsi="MS Mincho" w:cs="MS Mincho" w:hint="eastAsia"/>
          <w:sz w:val="22"/>
          <w:szCs w:val="22"/>
        </w:rPr>
        <w:t>局</w:t>
      </w:r>
      <w:r w:rsidRPr="004627FD">
        <w:rPr>
          <w:rFonts w:ascii="Calibri" w:hAnsi="Calibri"/>
          <w:sz w:val="22"/>
          <w:szCs w:val="22"/>
        </w:rPr>
        <w:t xml:space="preserve"> </w:t>
      </w:r>
      <w:r w:rsidRPr="004627FD">
        <w:rPr>
          <w:rFonts w:ascii="MS Mincho" w:eastAsia="MS Mincho" w:hAnsi="MS Mincho" w:cs="MS Mincho" w:hint="eastAsia"/>
          <w:sz w:val="22"/>
          <w:szCs w:val="22"/>
        </w:rPr>
        <w:t>公安部</w:t>
      </w:r>
      <w:r w:rsidRPr="004627FD">
        <w:rPr>
          <w:rFonts w:ascii="Calibri" w:hAnsi="Calibri"/>
          <w:sz w:val="22"/>
          <w:szCs w:val="22"/>
        </w:rPr>
        <w:t xml:space="preserve"> </w:t>
      </w:r>
      <w:r w:rsidRPr="004627FD">
        <w:rPr>
          <w:rFonts w:ascii="Calibri" w:eastAsia="SimSun" w:hAnsi="Calibri" w:hint="eastAsia"/>
          <w:sz w:val="22"/>
          <w:szCs w:val="22"/>
        </w:rPr>
        <w:t>农业</w:t>
      </w:r>
      <w:r w:rsidRPr="004627FD">
        <w:rPr>
          <w:rFonts w:ascii="MS Mincho" w:eastAsia="MS Mincho" w:hAnsi="MS Mincho" w:cs="MS Mincho" w:hint="eastAsia"/>
          <w:sz w:val="22"/>
          <w:szCs w:val="22"/>
        </w:rPr>
        <w:t>部</w:t>
      </w:r>
      <w:r w:rsidRPr="004627FD">
        <w:rPr>
          <w:rFonts w:ascii="Calibri" w:hAnsi="Calibri"/>
          <w:sz w:val="22"/>
          <w:szCs w:val="22"/>
        </w:rPr>
        <w:t xml:space="preserve"> </w:t>
      </w:r>
      <w:r w:rsidRPr="004627FD">
        <w:rPr>
          <w:rFonts w:ascii="MS Mincho" w:eastAsia="MS Mincho" w:hAnsi="MS Mincho" w:cs="MS Mincho" w:hint="eastAsia"/>
          <w:sz w:val="22"/>
          <w:szCs w:val="22"/>
        </w:rPr>
        <w:t>商</w:t>
      </w:r>
      <w:r w:rsidRPr="004627FD">
        <w:rPr>
          <w:rFonts w:ascii="Calibri" w:eastAsia="SimSun" w:hAnsi="Calibri" w:hint="eastAsia"/>
          <w:sz w:val="22"/>
          <w:szCs w:val="22"/>
        </w:rPr>
        <w:t>务</w:t>
      </w:r>
      <w:r w:rsidRPr="004627FD">
        <w:rPr>
          <w:rFonts w:ascii="MS Mincho" w:eastAsia="MS Mincho" w:hAnsi="MS Mincho" w:cs="MS Mincho" w:hint="eastAsia"/>
          <w:sz w:val="22"/>
          <w:szCs w:val="22"/>
        </w:rPr>
        <w:t>部</w:t>
      </w:r>
      <w:r w:rsidRPr="004627FD">
        <w:rPr>
          <w:rFonts w:ascii="Calibri" w:hAnsi="Calibri"/>
          <w:sz w:val="22"/>
          <w:szCs w:val="22"/>
        </w:rPr>
        <w:t xml:space="preserve"> </w:t>
      </w:r>
      <w:r w:rsidRPr="004627FD">
        <w:rPr>
          <w:rFonts w:ascii="MS Mincho" w:eastAsia="MS Mincho" w:hAnsi="MS Mincho" w:cs="MS Mincho" w:hint="eastAsia"/>
          <w:sz w:val="22"/>
          <w:szCs w:val="22"/>
        </w:rPr>
        <w:t>海关</w:t>
      </w:r>
      <w:r w:rsidRPr="004627FD">
        <w:rPr>
          <w:rFonts w:ascii="Calibri" w:eastAsia="SimSun" w:hAnsi="Calibri" w:hint="eastAsia"/>
          <w:sz w:val="22"/>
          <w:szCs w:val="22"/>
        </w:rPr>
        <w:t>总</w:t>
      </w:r>
      <w:r w:rsidRPr="004627FD">
        <w:rPr>
          <w:rFonts w:ascii="MS Mincho" w:eastAsia="MS Mincho" w:hAnsi="MS Mincho" w:cs="MS Mincho" w:hint="eastAsia"/>
          <w:sz w:val="22"/>
          <w:szCs w:val="22"/>
        </w:rPr>
        <w:t>署</w:t>
      </w:r>
      <w:r w:rsidRPr="004627FD">
        <w:rPr>
          <w:rFonts w:ascii="Calibri" w:hAnsi="Calibri"/>
          <w:sz w:val="22"/>
          <w:szCs w:val="22"/>
        </w:rPr>
        <w:t xml:space="preserve"> </w:t>
      </w:r>
      <w:r w:rsidRPr="004627FD">
        <w:rPr>
          <w:rFonts w:ascii="MS Mincho" w:eastAsia="MS Mincho" w:hAnsi="MS Mincho" w:cs="MS Mincho" w:hint="eastAsia"/>
          <w:sz w:val="22"/>
          <w:szCs w:val="22"/>
        </w:rPr>
        <w:t>国家工商行政管理</w:t>
      </w:r>
      <w:r w:rsidRPr="004627FD">
        <w:rPr>
          <w:rFonts w:ascii="Calibri" w:eastAsia="SimSun" w:hAnsi="Calibri" w:hint="eastAsia"/>
          <w:sz w:val="22"/>
          <w:szCs w:val="22"/>
        </w:rPr>
        <w:t>总</w:t>
      </w:r>
      <w:r w:rsidRPr="004627FD">
        <w:rPr>
          <w:rFonts w:ascii="MS Mincho" w:eastAsia="MS Mincho" w:hAnsi="MS Mincho" w:cs="MS Mincho" w:hint="eastAsia"/>
          <w:sz w:val="22"/>
          <w:szCs w:val="22"/>
        </w:rPr>
        <w:t>局</w:t>
      </w:r>
      <w:r w:rsidRPr="004627FD">
        <w:rPr>
          <w:rFonts w:ascii="Calibri" w:hAnsi="Calibri"/>
          <w:sz w:val="22"/>
          <w:szCs w:val="22"/>
        </w:rPr>
        <w:t xml:space="preserve"> </w:t>
      </w:r>
      <w:r w:rsidRPr="004627FD">
        <w:rPr>
          <w:rFonts w:ascii="MS Mincho" w:eastAsia="MS Mincho" w:hAnsi="MS Mincho" w:cs="MS Mincho" w:hint="eastAsia"/>
          <w:sz w:val="22"/>
          <w:szCs w:val="22"/>
        </w:rPr>
        <w:t>国家新</w:t>
      </w:r>
      <w:r w:rsidRPr="004627FD">
        <w:rPr>
          <w:rFonts w:ascii="Calibri" w:eastAsia="SimSun" w:hAnsi="Calibri" w:hint="eastAsia"/>
          <w:sz w:val="22"/>
          <w:szCs w:val="22"/>
        </w:rPr>
        <w:t>闻</w:t>
      </w:r>
      <w:r w:rsidRPr="004627FD">
        <w:rPr>
          <w:rFonts w:ascii="MS Mincho" w:eastAsia="MS Mincho" w:hAnsi="MS Mincho" w:cs="MS Mincho" w:hint="eastAsia"/>
          <w:sz w:val="22"/>
          <w:szCs w:val="22"/>
        </w:rPr>
        <w:t>出版广</w:t>
      </w:r>
      <w:r w:rsidRPr="004627FD">
        <w:rPr>
          <w:rFonts w:ascii="Calibri" w:eastAsia="SimSun" w:hAnsi="Calibri" w:hint="eastAsia"/>
          <w:sz w:val="22"/>
          <w:szCs w:val="22"/>
        </w:rPr>
        <w:t>电总</w:t>
      </w:r>
      <w:r w:rsidRPr="004627FD">
        <w:rPr>
          <w:rFonts w:ascii="MS Mincho" w:eastAsia="MS Mincho" w:hAnsi="MS Mincho" w:cs="MS Mincho" w:hint="eastAsia"/>
          <w:sz w:val="22"/>
          <w:szCs w:val="22"/>
        </w:rPr>
        <w:t>局</w:t>
      </w:r>
      <w:r w:rsidRPr="004627FD">
        <w:rPr>
          <w:rFonts w:ascii="Calibri" w:hAnsi="Calibri"/>
          <w:sz w:val="22"/>
          <w:szCs w:val="22"/>
        </w:rPr>
        <w:t xml:space="preserve"> </w:t>
      </w:r>
      <w:r w:rsidRPr="004627FD">
        <w:rPr>
          <w:rFonts w:ascii="MS Mincho" w:eastAsia="MS Mincho" w:hAnsi="MS Mincho" w:cs="MS Mincho" w:hint="eastAsia"/>
          <w:sz w:val="22"/>
          <w:szCs w:val="22"/>
        </w:rPr>
        <w:t>国家林</w:t>
      </w:r>
      <w:r w:rsidRPr="004627FD">
        <w:rPr>
          <w:rFonts w:ascii="Calibri" w:eastAsia="SimSun" w:hAnsi="Calibri" w:hint="eastAsia"/>
          <w:sz w:val="22"/>
          <w:szCs w:val="22"/>
        </w:rPr>
        <w:t>业</w:t>
      </w:r>
      <w:r w:rsidRPr="004627FD">
        <w:rPr>
          <w:rFonts w:ascii="MS Mincho" w:eastAsia="MS Mincho" w:hAnsi="MS Mincho" w:cs="MS Mincho" w:hint="eastAsia"/>
          <w:sz w:val="22"/>
          <w:szCs w:val="22"/>
        </w:rPr>
        <w:t>局</w:t>
      </w:r>
      <w:r w:rsidRPr="004627FD">
        <w:rPr>
          <w:rFonts w:ascii="Calibri" w:hAnsi="Calibri"/>
          <w:sz w:val="22"/>
          <w:szCs w:val="22"/>
        </w:rPr>
        <w:t xml:space="preserve"> </w:t>
      </w:r>
      <w:r w:rsidRPr="004627FD">
        <w:rPr>
          <w:rFonts w:ascii="MS Mincho" w:eastAsia="MS Mincho" w:hAnsi="MS Mincho" w:cs="MS Mincho" w:hint="eastAsia"/>
          <w:sz w:val="22"/>
          <w:szCs w:val="22"/>
        </w:rPr>
        <w:t>国家</w:t>
      </w:r>
      <w:r w:rsidRPr="004627FD">
        <w:rPr>
          <w:rFonts w:ascii="Calibri" w:eastAsia="SimSun" w:hAnsi="Calibri" w:hint="eastAsia"/>
          <w:sz w:val="22"/>
          <w:szCs w:val="22"/>
        </w:rPr>
        <w:t>邮</w:t>
      </w:r>
      <w:r w:rsidRPr="004627FD">
        <w:rPr>
          <w:rFonts w:ascii="MS Mincho" w:eastAsia="MS Mincho" w:hAnsi="MS Mincho" w:cs="MS Mincho" w:hint="eastAsia"/>
          <w:sz w:val="22"/>
          <w:szCs w:val="22"/>
        </w:rPr>
        <w:t>政局</w:t>
      </w:r>
      <w:r w:rsidRPr="004627FD">
        <w:rPr>
          <w:rFonts w:ascii="Calibri" w:hAnsi="Calibri"/>
          <w:sz w:val="22"/>
          <w:szCs w:val="22"/>
        </w:rPr>
        <w:t xml:space="preserve"> </w:t>
      </w:r>
      <w:r w:rsidRPr="004627FD">
        <w:rPr>
          <w:rFonts w:ascii="MS Mincho" w:eastAsia="MS Mincho" w:hAnsi="MS Mincho" w:cs="MS Mincho" w:hint="eastAsia"/>
          <w:sz w:val="22"/>
          <w:szCs w:val="22"/>
        </w:rPr>
        <w:t>最高人民法院</w:t>
      </w:r>
      <w:r w:rsidRPr="004627FD">
        <w:rPr>
          <w:rFonts w:ascii="Calibri" w:hAnsi="Calibri"/>
          <w:sz w:val="22"/>
          <w:szCs w:val="22"/>
        </w:rPr>
        <w:t xml:space="preserve"> </w:t>
      </w:r>
      <w:r w:rsidRPr="004627FD">
        <w:rPr>
          <w:rFonts w:ascii="MS Mincho" w:eastAsia="MS Mincho" w:hAnsi="MS Mincho" w:cs="MS Mincho" w:hint="eastAsia"/>
          <w:sz w:val="22"/>
          <w:szCs w:val="22"/>
        </w:rPr>
        <w:t>最高人民</w:t>
      </w:r>
      <w:r w:rsidRPr="004627FD">
        <w:rPr>
          <w:rFonts w:ascii="Calibri" w:eastAsia="SimSun" w:hAnsi="Calibri" w:hint="eastAsia"/>
          <w:sz w:val="22"/>
          <w:szCs w:val="22"/>
        </w:rPr>
        <w:t>检</w:t>
      </w:r>
      <w:r w:rsidRPr="004627FD">
        <w:rPr>
          <w:rFonts w:ascii="MS Mincho" w:eastAsia="MS Mincho" w:hAnsi="MS Mincho" w:cs="MS Mincho" w:hint="eastAsia"/>
          <w:sz w:val="22"/>
          <w:szCs w:val="22"/>
        </w:rPr>
        <w:t>察院文件打假</w:t>
      </w:r>
      <w:r w:rsidRPr="004627FD">
        <w:rPr>
          <w:rFonts w:ascii="Calibri" w:eastAsia="SimSun" w:hAnsi="Calibri" w:hint="eastAsia"/>
          <w:sz w:val="22"/>
          <w:szCs w:val="22"/>
        </w:rPr>
        <w:t>办发</w:t>
      </w:r>
      <w:r w:rsidRPr="004627FD">
        <w:rPr>
          <w:rFonts w:ascii="Calibri" w:eastAsia="SimSun" w:hAnsi="Calibri"/>
          <w:sz w:val="22"/>
          <w:szCs w:val="22"/>
        </w:rPr>
        <w:t xml:space="preserve"> </w:t>
      </w:r>
      <w:r w:rsidRPr="004627FD">
        <w:rPr>
          <w:rFonts w:ascii="Calibri" w:hAnsi="Calibri"/>
          <w:sz w:val="22"/>
          <w:szCs w:val="22"/>
        </w:rPr>
        <w:t xml:space="preserve">(2017) </w:t>
      </w:r>
      <w:r w:rsidRPr="004627FD">
        <w:rPr>
          <w:rStyle w:val="Hyperlink"/>
          <w:rFonts w:ascii="MS Mincho" w:eastAsia="MS Mincho" w:hAnsi="MS Mincho" w:cs="MS Mincho" w:hint="eastAsia"/>
          <w:color w:val="auto"/>
          <w:sz w:val="22"/>
          <w:szCs w:val="22"/>
          <w:u w:val="none"/>
        </w:rPr>
        <w:t>外商投</w:t>
      </w:r>
      <w:r w:rsidRPr="004627FD">
        <w:rPr>
          <w:rStyle w:val="Hyperlink"/>
          <w:rFonts w:ascii="Calibri" w:eastAsia="Microsoft YaHei" w:hAnsi="Calibri" w:cs="Microsoft YaHei" w:hint="eastAsia"/>
          <w:color w:val="auto"/>
          <w:sz w:val="22"/>
          <w:szCs w:val="22"/>
          <w:u w:val="none"/>
        </w:rPr>
        <w:t>资</w:t>
      </w:r>
      <w:r w:rsidRPr="004627FD">
        <w:rPr>
          <w:rStyle w:val="Hyperlink"/>
          <w:rFonts w:ascii="MS Mincho" w:eastAsia="MS Mincho" w:hAnsi="MS Mincho" w:cs="MS Mincho" w:hint="eastAsia"/>
          <w:color w:val="auto"/>
          <w:sz w:val="22"/>
          <w:szCs w:val="22"/>
          <w:u w:val="none"/>
        </w:rPr>
        <w:t>企</w:t>
      </w:r>
      <w:r w:rsidRPr="004627FD">
        <w:rPr>
          <w:rStyle w:val="Hyperlink"/>
          <w:rFonts w:ascii="Calibri" w:eastAsia="Microsoft YaHei" w:hAnsi="Calibri" w:cs="Microsoft YaHei" w:hint="eastAsia"/>
          <w:color w:val="auto"/>
          <w:sz w:val="22"/>
          <w:szCs w:val="22"/>
          <w:u w:val="none"/>
        </w:rPr>
        <w:t>业</w:t>
      </w:r>
      <w:r w:rsidRPr="004627FD">
        <w:rPr>
          <w:rStyle w:val="Hyperlink"/>
          <w:rFonts w:ascii="MS Mincho" w:eastAsia="MS Mincho" w:hAnsi="MS Mincho" w:cs="MS Mincho" w:hint="eastAsia"/>
          <w:color w:val="auto"/>
          <w:sz w:val="22"/>
          <w:szCs w:val="22"/>
          <w:u w:val="none"/>
        </w:rPr>
        <w:t>知</w:t>
      </w:r>
      <w:r w:rsidRPr="004627FD">
        <w:rPr>
          <w:rStyle w:val="Hyperlink"/>
          <w:rFonts w:ascii="Calibri" w:eastAsia="Microsoft YaHei" w:hAnsi="Calibri" w:cs="Microsoft YaHei" w:hint="eastAsia"/>
          <w:color w:val="auto"/>
          <w:sz w:val="22"/>
          <w:szCs w:val="22"/>
          <w:u w:val="none"/>
        </w:rPr>
        <w:t>识产权</w:t>
      </w:r>
      <w:r w:rsidRPr="004627FD">
        <w:rPr>
          <w:rStyle w:val="Hyperlink"/>
          <w:rFonts w:ascii="MS Mincho" w:eastAsia="MS Mincho" w:hAnsi="MS Mincho" w:cs="MS Mincho" w:hint="eastAsia"/>
          <w:color w:val="auto"/>
          <w:sz w:val="22"/>
          <w:szCs w:val="22"/>
          <w:u w:val="none"/>
        </w:rPr>
        <w:t>保</w:t>
      </w:r>
      <w:r w:rsidRPr="004627FD">
        <w:rPr>
          <w:rStyle w:val="Hyperlink"/>
          <w:rFonts w:ascii="Calibri" w:eastAsia="Microsoft YaHei" w:hAnsi="Calibri" w:cs="Microsoft YaHei" w:hint="eastAsia"/>
          <w:color w:val="auto"/>
          <w:sz w:val="22"/>
          <w:szCs w:val="22"/>
          <w:u w:val="none"/>
        </w:rPr>
        <w:t>护</w:t>
      </w:r>
      <w:r w:rsidRPr="004627FD">
        <w:rPr>
          <w:rStyle w:val="Hyperlink"/>
          <w:rFonts w:ascii="MS Mincho" w:eastAsia="MS Mincho" w:hAnsi="MS Mincho" w:cs="MS Mincho" w:hint="eastAsia"/>
          <w:color w:val="auto"/>
          <w:sz w:val="22"/>
          <w:szCs w:val="22"/>
          <w:u w:val="none"/>
        </w:rPr>
        <w:t>－</w:t>
      </w:r>
      <w:r w:rsidRPr="004627FD">
        <w:rPr>
          <w:rStyle w:val="Hyperlink"/>
          <w:rFonts w:ascii="Calibri" w:hAnsi="Calibri"/>
          <w:color w:val="auto"/>
          <w:sz w:val="22"/>
          <w:szCs w:val="22"/>
          <w:u w:val="none"/>
        </w:rPr>
        <w:t xml:space="preserve"> </w:t>
      </w:r>
      <w:r w:rsidRPr="004627FD">
        <w:rPr>
          <w:rStyle w:val="Hyperlink"/>
          <w:rFonts w:ascii="MS Mincho" w:eastAsia="MS Mincho" w:hAnsi="MS Mincho" w:cs="MS Mincho" w:hint="eastAsia"/>
          <w:color w:val="auto"/>
          <w:sz w:val="22"/>
          <w:szCs w:val="22"/>
          <w:u w:val="none"/>
        </w:rPr>
        <w:t>行</w:t>
      </w:r>
      <w:r w:rsidRPr="004627FD">
        <w:rPr>
          <w:rStyle w:val="Hyperlink"/>
          <w:rFonts w:ascii="Calibri" w:eastAsia="Microsoft YaHei" w:hAnsi="Calibri" w:cs="Microsoft YaHei" w:hint="eastAsia"/>
          <w:color w:val="auto"/>
          <w:sz w:val="22"/>
          <w:szCs w:val="22"/>
          <w:u w:val="none"/>
        </w:rPr>
        <w:t>动</w:t>
      </w:r>
      <w:r w:rsidRPr="004627FD">
        <w:rPr>
          <w:rStyle w:val="Hyperlink"/>
          <w:rFonts w:ascii="MS Mincho" w:eastAsia="MS Mincho" w:hAnsi="MS Mincho" w:cs="MS Mincho" w:hint="eastAsia"/>
          <w:color w:val="auto"/>
          <w:sz w:val="22"/>
          <w:szCs w:val="22"/>
          <w:u w:val="none"/>
        </w:rPr>
        <w:t>方案</w:t>
      </w:r>
      <w:r w:rsidRPr="004627FD">
        <w:rPr>
          <w:rStyle w:val="Hyperlink"/>
          <w:rFonts w:ascii="Calibri" w:hAnsi="Calibri"/>
          <w:color w:val="auto"/>
          <w:sz w:val="22"/>
          <w:szCs w:val="22"/>
          <w:u w:val="none"/>
        </w:rPr>
        <w:t xml:space="preserve">. (2017). </w:t>
      </w:r>
      <w:r w:rsidRPr="004627FD">
        <w:rPr>
          <w:rStyle w:val="Hyperlink"/>
          <w:rFonts w:ascii="MS Mincho" w:eastAsia="MS Mincho" w:hAnsi="MS Mincho" w:cs="MS Mincho" w:hint="eastAsia"/>
          <w:color w:val="auto"/>
          <w:sz w:val="22"/>
          <w:szCs w:val="22"/>
          <w:u w:val="none"/>
        </w:rPr>
        <w:t>外商投</w:t>
      </w:r>
      <w:r w:rsidRPr="004627FD">
        <w:rPr>
          <w:rStyle w:val="Hyperlink"/>
          <w:rFonts w:ascii="Calibri" w:eastAsia="SimSun" w:hAnsi="Calibri" w:hint="eastAsia"/>
          <w:color w:val="auto"/>
          <w:sz w:val="22"/>
          <w:szCs w:val="22"/>
          <w:u w:val="none"/>
        </w:rPr>
        <w:t>资</w:t>
      </w:r>
      <w:r w:rsidRPr="004627FD">
        <w:rPr>
          <w:rStyle w:val="Hyperlink"/>
          <w:rFonts w:ascii="MS Mincho" w:eastAsia="MS Mincho" w:hAnsi="MS Mincho" w:cs="MS Mincho" w:hint="eastAsia"/>
          <w:color w:val="auto"/>
          <w:sz w:val="22"/>
          <w:szCs w:val="22"/>
          <w:u w:val="none"/>
        </w:rPr>
        <w:t>企</w:t>
      </w:r>
      <w:r w:rsidRPr="004627FD">
        <w:rPr>
          <w:rStyle w:val="Hyperlink"/>
          <w:rFonts w:ascii="Calibri" w:eastAsia="SimSun" w:hAnsi="Calibri" w:hint="eastAsia"/>
          <w:color w:val="auto"/>
          <w:sz w:val="22"/>
          <w:szCs w:val="22"/>
          <w:u w:val="none"/>
        </w:rPr>
        <w:t>业</w:t>
      </w:r>
      <w:r w:rsidRPr="004627FD">
        <w:rPr>
          <w:rStyle w:val="Hyperlink"/>
          <w:rFonts w:ascii="MS Mincho" w:eastAsia="MS Mincho" w:hAnsi="MS Mincho" w:cs="MS Mincho" w:hint="eastAsia"/>
          <w:color w:val="auto"/>
          <w:sz w:val="22"/>
          <w:szCs w:val="22"/>
          <w:u w:val="none"/>
        </w:rPr>
        <w:t>知</w:t>
      </w:r>
      <w:r w:rsidRPr="004627FD">
        <w:rPr>
          <w:rStyle w:val="Hyperlink"/>
          <w:rFonts w:ascii="Calibri" w:eastAsia="SimSun" w:hAnsi="Calibri" w:hint="eastAsia"/>
          <w:color w:val="auto"/>
          <w:sz w:val="22"/>
          <w:szCs w:val="22"/>
          <w:u w:val="none"/>
        </w:rPr>
        <w:t>识产权</w:t>
      </w:r>
      <w:r w:rsidRPr="004627FD">
        <w:rPr>
          <w:rStyle w:val="Hyperlink"/>
          <w:rFonts w:ascii="MS Mincho" w:eastAsia="MS Mincho" w:hAnsi="MS Mincho" w:cs="MS Mincho" w:hint="eastAsia"/>
          <w:color w:val="auto"/>
          <w:sz w:val="22"/>
          <w:szCs w:val="22"/>
          <w:u w:val="none"/>
        </w:rPr>
        <w:t>保</w:t>
      </w:r>
      <w:r w:rsidRPr="004627FD">
        <w:rPr>
          <w:rStyle w:val="Hyperlink"/>
          <w:rFonts w:ascii="Calibri" w:eastAsia="SimSun" w:hAnsi="Calibri" w:hint="eastAsia"/>
          <w:color w:val="auto"/>
          <w:sz w:val="22"/>
          <w:szCs w:val="22"/>
          <w:u w:val="none"/>
        </w:rPr>
        <w:t>护</w:t>
      </w:r>
      <w:r w:rsidRPr="004627FD">
        <w:rPr>
          <w:rStyle w:val="Hyperlink"/>
          <w:rFonts w:ascii="MS Mincho" w:eastAsia="MS Mincho" w:hAnsi="MS Mincho" w:cs="MS Mincho" w:hint="eastAsia"/>
          <w:color w:val="auto"/>
          <w:sz w:val="22"/>
          <w:szCs w:val="22"/>
          <w:u w:val="none"/>
        </w:rPr>
        <w:t>行</w:t>
      </w:r>
      <w:r w:rsidRPr="004627FD">
        <w:rPr>
          <w:rStyle w:val="Hyperlink"/>
          <w:rFonts w:ascii="Calibri" w:eastAsia="SimSun" w:hAnsi="Calibri" w:hint="eastAsia"/>
          <w:color w:val="auto"/>
          <w:sz w:val="22"/>
          <w:szCs w:val="22"/>
          <w:u w:val="none"/>
        </w:rPr>
        <w:t>动</w:t>
      </w:r>
      <w:r w:rsidRPr="004627FD">
        <w:rPr>
          <w:rStyle w:val="Hyperlink"/>
          <w:rFonts w:ascii="MS Mincho" w:eastAsia="MS Mincho" w:hAnsi="MS Mincho" w:cs="MS Mincho" w:hint="eastAsia"/>
          <w:color w:val="auto"/>
          <w:sz w:val="22"/>
          <w:szCs w:val="22"/>
          <w:u w:val="none"/>
        </w:rPr>
        <w:t>方案</w:t>
      </w:r>
      <w:r w:rsidRPr="004627FD">
        <w:rPr>
          <w:rStyle w:val="Hyperlink"/>
          <w:rFonts w:ascii="Calibri" w:hAnsi="Calibri"/>
          <w:color w:val="auto"/>
          <w:sz w:val="22"/>
          <w:szCs w:val="22"/>
          <w:u w:val="none"/>
        </w:rPr>
        <w:t xml:space="preserve"> [</w:t>
      </w:r>
      <w:r w:rsidRPr="004627FD">
        <w:rPr>
          <w:rFonts w:ascii="Calibri" w:hAnsi="Calibri"/>
          <w:sz w:val="22"/>
          <w:szCs w:val="22"/>
        </w:rPr>
        <w:t>Action Plan for the Protection of Intellectual Property Rights Owned by Foreign-invested Enterprises]. Retrieved</w:t>
      </w:r>
      <w:r w:rsidR="00C91A1E" w:rsidRPr="00C91A1E">
        <w:rPr>
          <w:rFonts w:ascii="Calibri" w:hAnsi="Calibri"/>
          <w:bCs/>
          <w:sz w:val="22"/>
          <w:szCs w:val="22"/>
        </w:rPr>
        <w:t xml:space="preserve"> </w:t>
      </w:r>
      <w:r w:rsidR="00C91A1E">
        <w:rPr>
          <w:rFonts w:ascii="Calibri" w:hAnsi="Calibri"/>
          <w:bCs/>
          <w:sz w:val="22"/>
          <w:szCs w:val="22"/>
        </w:rPr>
        <w:t>on October 20, 2018</w:t>
      </w:r>
      <w:r w:rsidRPr="004627FD">
        <w:rPr>
          <w:rFonts w:ascii="Calibri" w:hAnsi="Calibri"/>
          <w:sz w:val="22"/>
          <w:szCs w:val="22"/>
        </w:rPr>
        <w:t xml:space="preserve"> from http://img.project.fdi.gov.cn//21/1800000121/File/201709/201709210941326314389.pdf</w:t>
      </w:r>
    </w:p>
    <w:p w14:paraId="6827D13A"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sz w:val="22"/>
          <w:szCs w:val="22"/>
        </w:rPr>
        <w:t xml:space="preserve">National Standards Committee, National Development and Reform Commission, and Ministry of Finance. (2017, November 6). </w:t>
      </w:r>
      <w:r w:rsidRPr="004627FD">
        <w:rPr>
          <w:rFonts w:ascii="MS Mincho" w:eastAsia="MS Mincho" w:hAnsi="MS Mincho" w:cs="MS Mincho" w:hint="eastAsia"/>
          <w:sz w:val="22"/>
          <w:szCs w:val="22"/>
        </w:rPr>
        <w:t>外商投</w:t>
      </w:r>
      <w:r w:rsidRPr="004627FD">
        <w:rPr>
          <w:rFonts w:ascii="Calibri" w:eastAsia="SimSun" w:hAnsi="Calibri" w:hint="eastAsia"/>
          <w:sz w:val="22"/>
          <w:szCs w:val="22"/>
        </w:rPr>
        <w:t>资</w:t>
      </w:r>
      <w:r w:rsidRPr="004627FD">
        <w:rPr>
          <w:rFonts w:ascii="MS Mincho" w:eastAsia="MS Mincho" w:hAnsi="MS Mincho" w:cs="MS Mincho" w:hint="eastAsia"/>
          <w:sz w:val="22"/>
          <w:szCs w:val="22"/>
        </w:rPr>
        <w:t>企</w:t>
      </w:r>
      <w:r w:rsidRPr="004627FD">
        <w:rPr>
          <w:rFonts w:ascii="Calibri" w:eastAsia="SimSun" w:hAnsi="Calibri" w:hint="eastAsia"/>
          <w:sz w:val="22"/>
          <w:szCs w:val="22"/>
        </w:rPr>
        <w:t>业</w:t>
      </w:r>
      <w:r w:rsidRPr="004627FD">
        <w:rPr>
          <w:rFonts w:ascii="MS Mincho" w:eastAsia="MS Mincho" w:hAnsi="MS Mincho" w:cs="MS Mincho" w:hint="eastAsia"/>
          <w:sz w:val="22"/>
          <w:szCs w:val="22"/>
        </w:rPr>
        <w:t>参与我国</w:t>
      </w:r>
      <w:r w:rsidRPr="004627FD">
        <w:rPr>
          <w:rFonts w:ascii="Calibri" w:eastAsia="SimSun" w:hAnsi="Calibri" w:hint="eastAsia"/>
          <w:sz w:val="22"/>
          <w:szCs w:val="22"/>
        </w:rPr>
        <w:t>标</w:t>
      </w:r>
      <w:r w:rsidRPr="004627FD">
        <w:rPr>
          <w:rFonts w:ascii="MS Mincho" w:eastAsia="MS Mincho" w:hAnsi="MS Mincho" w:cs="MS Mincho" w:hint="eastAsia"/>
          <w:sz w:val="22"/>
          <w:szCs w:val="22"/>
        </w:rPr>
        <w:t>准化</w:t>
      </w:r>
      <w:r w:rsidRPr="004627FD">
        <w:rPr>
          <w:rFonts w:ascii="Calibri" w:hAnsi="Calibri"/>
          <w:sz w:val="22"/>
          <w:szCs w:val="22"/>
        </w:rPr>
        <w:t xml:space="preserve"> </w:t>
      </w:r>
      <w:r w:rsidRPr="004627FD">
        <w:rPr>
          <w:rFonts w:ascii="MS Mincho" w:eastAsia="MS Mincho" w:hAnsi="MS Mincho" w:cs="MS Mincho" w:hint="eastAsia"/>
          <w:sz w:val="22"/>
          <w:szCs w:val="22"/>
        </w:rPr>
        <w:t>工作的指</w:t>
      </w:r>
      <w:r w:rsidRPr="004627FD">
        <w:rPr>
          <w:rFonts w:ascii="Calibri" w:eastAsia="SimSun" w:hAnsi="Calibri" w:hint="eastAsia"/>
          <w:sz w:val="22"/>
          <w:szCs w:val="22"/>
        </w:rPr>
        <w:t>导</w:t>
      </w:r>
      <w:r w:rsidRPr="004627FD">
        <w:rPr>
          <w:rFonts w:ascii="MS Mincho" w:eastAsia="MS Mincho" w:hAnsi="MS Mincho" w:cs="MS Mincho" w:hint="eastAsia"/>
          <w:sz w:val="22"/>
          <w:szCs w:val="22"/>
        </w:rPr>
        <w:t>意</w:t>
      </w:r>
      <w:r w:rsidRPr="004627FD">
        <w:rPr>
          <w:rFonts w:ascii="Calibri" w:eastAsia="SimSun" w:hAnsi="Calibri" w:hint="eastAsia"/>
          <w:sz w:val="22"/>
          <w:szCs w:val="22"/>
        </w:rPr>
        <w:t>见</w:t>
      </w:r>
      <w:r w:rsidRPr="004627FD">
        <w:rPr>
          <w:rFonts w:ascii="Calibri" w:eastAsia="SimSun" w:hAnsi="Calibri"/>
          <w:sz w:val="22"/>
          <w:szCs w:val="22"/>
        </w:rPr>
        <w:t xml:space="preserve"> </w:t>
      </w:r>
      <w:r w:rsidRPr="004627FD">
        <w:rPr>
          <w:rFonts w:ascii="Calibri" w:hAnsi="Calibri"/>
          <w:sz w:val="22"/>
          <w:szCs w:val="22"/>
        </w:rPr>
        <w:t>[Guiding Opinions on the Participation of Foreign-Invested Enterprises in China's Standardization Work]. Retrieved</w:t>
      </w:r>
      <w:r w:rsidR="00C91A1E" w:rsidRPr="00C91A1E">
        <w:rPr>
          <w:rFonts w:ascii="Calibri" w:hAnsi="Calibri"/>
          <w:bCs/>
          <w:sz w:val="22"/>
          <w:szCs w:val="22"/>
        </w:rPr>
        <w:t xml:space="preserve"> </w:t>
      </w:r>
      <w:r w:rsidR="00C91A1E">
        <w:rPr>
          <w:rFonts w:ascii="Calibri" w:hAnsi="Calibri"/>
          <w:bCs/>
          <w:sz w:val="22"/>
          <w:szCs w:val="22"/>
        </w:rPr>
        <w:t>on October 20, 2018</w:t>
      </w:r>
      <w:r w:rsidRPr="004627FD">
        <w:rPr>
          <w:rFonts w:ascii="Calibri" w:hAnsi="Calibri"/>
          <w:sz w:val="22"/>
          <w:szCs w:val="22"/>
        </w:rPr>
        <w:t xml:space="preserve"> from </w:t>
      </w:r>
      <w:hyperlink r:id="rId15" w:history="1">
        <w:r w:rsidRPr="004627FD">
          <w:rPr>
            <w:rStyle w:val="Hyperlink"/>
            <w:rFonts w:ascii="Calibri" w:hAnsi="Calibri"/>
            <w:color w:val="auto"/>
            <w:sz w:val="22"/>
            <w:szCs w:val="22"/>
            <w:u w:val="none"/>
          </w:rPr>
          <w:t>http://img.project.fdi.gov.cn//21/1800000121/File/201712/201712050839503526578.pdf</w:t>
        </w:r>
      </w:hyperlink>
    </w:p>
    <w:p w14:paraId="5A9297D4"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sz w:val="22"/>
          <w:szCs w:val="22"/>
        </w:rPr>
        <w:t>People's Bank of China</w:t>
      </w:r>
      <w:r w:rsidRPr="004627FD">
        <w:rPr>
          <w:rFonts w:ascii="MS Mincho" w:eastAsia="MS Mincho" w:hAnsi="MS Mincho" w:cs="MS Mincho" w:hint="eastAsia"/>
          <w:sz w:val="22"/>
          <w:szCs w:val="22"/>
        </w:rPr>
        <w:t>中国人民</w:t>
      </w:r>
      <w:r w:rsidRPr="004627FD">
        <w:rPr>
          <w:rFonts w:ascii="Calibri" w:eastAsia="SimSun" w:hAnsi="Calibri" w:hint="eastAsia"/>
          <w:sz w:val="22"/>
          <w:szCs w:val="22"/>
        </w:rPr>
        <w:t>银</w:t>
      </w:r>
      <w:r w:rsidRPr="004627FD">
        <w:rPr>
          <w:rFonts w:ascii="MS Mincho" w:eastAsia="MS Mincho" w:hAnsi="MS Mincho" w:cs="MS Mincho" w:hint="eastAsia"/>
          <w:sz w:val="22"/>
          <w:szCs w:val="22"/>
        </w:rPr>
        <w:t>行</w:t>
      </w:r>
      <w:r w:rsidRPr="004627FD">
        <w:rPr>
          <w:rFonts w:ascii="Calibri" w:hAnsi="Calibri"/>
          <w:sz w:val="22"/>
          <w:szCs w:val="22"/>
        </w:rPr>
        <w:t xml:space="preserve">. (2018). </w:t>
      </w:r>
      <w:r w:rsidRPr="004627FD">
        <w:rPr>
          <w:rFonts w:ascii="MS Mincho" w:eastAsia="MS Mincho" w:hAnsi="MS Mincho" w:cs="MS Mincho" w:hint="eastAsia"/>
          <w:sz w:val="22"/>
          <w:szCs w:val="22"/>
        </w:rPr>
        <w:t>中国人民</w:t>
      </w:r>
      <w:r w:rsidRPr="004627FD">
        <w:rPr>
          <w:rFonts w:ascii="Calibri" w:eastAsia="SimSun" w:hAnsi="Calibri" w:hint="eastAsia"/>
          <w:sz w:val="22"/>
          <w:szCs w:val="22"/>
        </w:rPr>
        <w:t>银</w:t>
      </w:r>
      <w:r w:rsidRPr="004627FD">
        <w:rPr>
          <w:rFonts w:ascii="MS Mincho" w:eastAsia="MS Mincho" w:hAnsi="MS Mincho" w:cs="MS Mincho" w:hint="eastAsia"/>
          <w:sz w:val="22"/>
          <w:szCs w:val="22"/>
        </w:rPr>
        <w:t>行关于</w:t>
      </w:r>
      <w:r w:rsidRPr="004627FD">
        <w:rPr>
          <w:rFonts w:ascii="Calibri" w:eastAsia="SimSun" w:hAnsi="Calibri" w:hint="eastAsia"/>
          <w:sz w:val="22"/>
          <w:szCs w:val="22"/>
        </w:rPr>
        <w:t>进</w:t>
      </w:r>
      <w:r w:rsidRPr="004627FD">
        <w:rPr>
          <w:rFonts w:ascii="MS Mincho" w:eastAsia="MS Mincho" w:hAnsi="MS Mincho" w:cs="MS Mincho" w:hint="eastAsia"/>
          <w:sz w:val="22"/>
          <w:szCs w:val="22"/>
        </w:rPr>
        <w:t>一步完善人民</w:t>
      </w:r>
      <w:r w:rsidRPr="004627FD">
        <w:rPr>
          <w:rFonts w:ascii="Calibri" w:eastAsia="SimSun" w:hAnsi="Calibri" w:hint="eastAsia"/>
          <w:sz w:val="22"/>
          <w:szCs w:val="22"/>
        </w:rPr>
        <w:t>币</w:t>
      </w:r>
      <w:r w:rsidRPr="004627FD">
        <w:rPr>
          <w:rFonts w:ascii="MS Mincho" w:eastAsia="MS Mincho" w:hAnsi="MS Mincho" w:cs="MS Mincho" w:hint="eastAsia"/>
          <w:sz w:val="22"/>
          <w:szCs w:val="22"/>
        </w:rPr>
        <w:t>跨境</w:t>
      </w:r>
      <w:r w:rsidRPr="004627FD">
        <w:rPr>
          <w:rFonts w:ascii="Calibri" w:eastAsia="SimSun" w:hAnsi="Calibri" w:hint="eastAsia"/>
          <w:sz w:val="22"/>
          <w:szCs w:val="22"/>
        </w:rPr>
        <w:t>业务</w:t>
      </w:r>
      <w:r w:rsidRPr="004627FD">
        <w:rPr>
          <w:rFonts w:ascii="MS Mincho" w:eastAsia="MS Mincho" w:hAnsi="MS Mincho" w:cs="MS Mincho" w:hint="eastAsia"/>
          <w:sz w:val="22"/>
          <w:szCs w:val="22"/>
        </w:rPr>
        <w:t>政策</w:t>
      </w:r>
      <w:r w:rsidRPr="004627FD">
        <w:rPr>
          <w:rFonts w:ascii="Calibri" w:hAnsi="Calibri"/>
          <w:sz w:val="22"/>
          <w:szCs w:val="22"/>
        </w:rPr>
        <w:t xml:space="preserve"> </w:t>
      </w:r>
      <w:r w:rsidRPr="004627FD">
        <w:rPr>
          <w:rFonts w:ascii="MS Mincho" w:eastAsia="MS Mincho" w:hAnsi="MS Mincho" w:cs="MS Mincho" w:hint="eastAsia"/>
          <w:sz w:val="22"/>
          <w:szCs w:val="22"/>
        </w:rPr>
        <w:t>促</w:t>
      </w:r>
      <w:r w:rsidRPr="004627FD">
        <w:rPr>
          <w:rFonts w:ascii="Calibri" w:eastAsia="SimSun" w:hAnsi="Calibri" w:hint="eastAsia"/>
          <w:sz w:val="22"/>
          <w:szCs w:val="22"/>
        </w:rPr>
        <w:t>进贸</w:t>
      </w:r>
      <w:r w:rsidRPr="004627FD">
        <w:rPr>
          <w:rFonts w:ascii="MS Mincho" w:eastAsia="MS Mincho" w:hAnsi="MS Mincho" w:cs="MS Mincho" w:hint="eastAsia"/>
          <w:sz w:val="22"/>
          <w:szCs w:val="22"/>
        </w:rPr>
        <w:t>易投</w:t>
      </w:r>
      <w:r w:rsidRPr="004627FD">
        <w:rPr>
          <w:rFonts w:ascii="Calibri" w:eastAsia="SimSun" w:hAnsi="Calibri" w:hint="eastAsia"/>
          <w:sz w:val="22"/>
          <w:szCs w:val="22"/>
        </w:rPr>
        <w:t>资</w:t>
      </w:r>
      <w:r w:rsidRPr="004627FD">
        <w:rPr>
          <w:rFonts w:ascii="MS Mincho" w:eastAsia="MS Mincho" w:hAnsi="MS Mincho" w:cs="MS Mincho" w:hint="eastAsia"/>
          <w:sz w:val="22"/>
          <w:szCs w:val="22"/>
        </w:rPr>
        <w:t>便利化的通知</w:t>
      </w:r>
      <w:r w:rsidRPr="004627FD">
        <w:rPr>
          <w:rFonts w:ascii="Calibri" w:hAnsi="Calibri"/>
          <w:sz w:val="22"/>
          <w:szCs w:val="22"/>
        </w:rPr>
        <w:t xml:space="preserve"> [Further improve RMB cross-border business policies, promote trade and investment facilitation]. Retrieved </w:t>
      </w:r>
      <w:r w:rsidR="00C91A1E">
        <w:rPr>
          <w:rFonts w:ascii="Calibri" w:hAnsi="Calibri"/>
          <w:bCs/>
          <w:sz w:val="22"/>
          <w:szCs w:val="22"/>
        </w:rPr>
        <w:t xml:space="preserve">on October 20, 2018 </w:t>
      </w:r>
      <w:r w:rsidRPr="004627FD">
        <w:rPr>
          <w:rFonts w:ascii="Calibri" w:hAnsi="Calibri"/>
          <w:sz w:val="22"/>
          <w:szCs w:val="22"/>
        </w:rPr>
        <w:t>from https://www.gov.cn/xinwen/2018-01/06/5253804/files/38e29b131cf444c888cbab5bd3d86874.pdf</w:t>
      </w:r>
    </w:p>
    <w:p w14:paraId="44D78039" w14:textId="77777777" w:rsidR="00ED2823" w:rsidRPr="004627FD" w:rsidRDefault="00ED2823" w:rsidP="004627FD">
      <w:pPr>
        <w:pStyle w:val="NormalWeb"/>
        <w:spacing w:after="120"/>
        <w:ind w:left="720" w:hanging="720"/>
        <w:jc w:val="both"/>
        <w:rPr>
          <w:rFonts w:ascii="Calibri" w:hAnsi="Calibri" w:cs="Times New Roman"/>
          <w:sz w:val="22"/>
          <w:szCs w:val="22"/>
        </w:rPr>
      </w:pPr>
      <w:r w:rsidRPr="004627FD">
        <w:rPr>
          <w:rFonts w:ascii="Calibri" w:hAnsi="Calibri" w:cs="Times New Roman"/>
          <w:sz w:val="22"/>
          <w:szCs w:val="22"/>
        </w:rPr>
        <w:t>State Administration of Taxation</w:t>
      </w:r>
      <w:r w:rsidRPr="004627FD">
        <w:rPr>
          <w:rFonts w:ascii="Calibri" w:hAnsi="Calibri" w:cs="Times New Roman" w:hint="eastAsia"/>
          <w:sz w:val="22"/>
          <w:szCs w:val="22"/>
        </w:rPr>
        <w:t>国家税务总局</w:t>
      </w:r>
      <w:r w:rsidRPr="004627FD">
        <w:rPr>
          <w:rFonts w:ascii="Calibri" w:hAnsi="Calibri" w:cs="Times New Roman"/>
          <w:sz w:val="22"/>
          <w:szCs w:val="22"/>
        </w:rPr>
        <w:t xml:space="preserve">. (2008, December 10). </w:t>
      </w:r>
      <w:r w:rsidRPr="004627FD">
        <w:rPr>
          <w:rFonts w:ascii="Calibri" w:hAnsi="Calibri" w:cs="Times New Roman" w:hint="eastAsia"/>
          <w:sz w:val="22"/>
          <w:szCs w:val="22"/>
        </w:rPr>
        <w:t>关于印发《企业研究开发费用税前扣除管理办法（试行）》的通知</w:t>
      </w:r>
      <w:r w:rsidRPr="004627FD">
        <w:rPr>
          <w:rFonts w:ascii="Calibri" w:hAnsi="Calibri" w:cs="Times New Roman"/>
          <w:sz w:val="22"/>
          <w:szCs w:val="22"/>
        </w:rPr>
        <w:t xml:space="preserve"> [Notice on Printing and Distributing the "Administrative Measures on the Pre-tax Deduction of Corporate Research and Development Expenses (Trial)]. Retrieved</w:t>
      </w:r>
      <w:r w:rsidR="00C91A1E" w:rsidRPr="00C91A1E">
        <w:rPr>
          <w:rFonts w:ascii="Calibri" w:hAnsi="Calibri"/>
          <w:bCs/>
          <w:sz w:val="22"/>
          <w:szCs w:val="22"/>
        </w:rPr>
        <w:t xml:space="preserve"> </w:t>
      </w:r>
      <w:r w:rsidR="00C91A1E">
        <w:rPr>
          <w:rFonts w:ascii="Calibri" w:hAnsi="Calibri"/>
          <w:bCs/>
          <w:sz w:val="22"/>
          <w:szCs w:val="22"/>
        </w:rPr>
        <w:t>on October 20, 2018</w:t>
      </w:r>
      <w:r w:rsidRPr="004627FD">
        <w:rPr>
          <w:rFonts w:ascii="Calibri" w:hAnsi="Calibri" w:cs="Times New Roman"/>
          <w:sz w:val="22"/>
          <w:szCs w:val="22"/>
        </w:rPr>
        <w:t xml:space="preserve"> from http://www.chinatax.gov.cn/n810341/n810765/n812171/n812675/c1190645/content.html</w:t>
      </w:r>
    </w:p>
    <w:p w14:paraId="1A5EED3E"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sz w:val="22"/>
          <w:szCs w:val="22"/>
        </w:rPr>
        <w:t xml:space="preserve">State Administration of Taxation </w:t>
      </w:r>
      <w:r w:rsidRPr="004627FD">
        <w:rPr>
          <w:rFonts w:ascii="MS Mincho" w:eastAsia="MS Mincho" w:hAnsi="MS Mincho" w:cs="MS Mincho" w:hint="eastAsia"/>
          <w:sz w:val="22"/>
          <w:szCs w:val="22"/>
        </w:rPr>
        <w:t>国家税</w:t>
      </w:r>
      <w:r w:rsidRPr="004627FD">
        <w:rPr>
          <w:rFonts w:ascii="Calibri" w:eastAsia="SimSun" w:hAnsi="Calibri" w:hint="eastAsia"/>
          <w:sz w:val="22"/>
          <w:szCs w:val="22"/>
        </w:rPr>
        <w:t>务总</w:t>
      </w:r>
      <w:r w:rsidRPr="004627FD">
        <w:rPr>
          <w:rFonts w:ascii="MS Mincho" w:eastAsia="MS Mincho" w:hAnsi="MS Mincho" w:cs="MS Mincho" w:hint="eastAsia"/>
          <w:sz w:val="22"/>
          <w:szCs w:val="22"/>
        </w:rPr>
        <w:t>局</w:t>
      </w:r>
      <w:r w:rsidRPr="004627FD">
        <w:rPr>
          <w:rFonts w:ascii="Calibri" w:hAnsi="Calibri"/>
          <w:sz w:val="22"/>
          <w:szCs w:val="22"/>
        </w:rPr>
        <w:t xml:space="preserve">. (2009). </w:t>
      </w:r>
      <w:r w:rsidRPr="004627FD">
        <w:rPr>
          <w:rFonts w:ascii="MS Mincho" w:eastAsia="MS Mincho" w:hAnsi="MS Mincho" w:cs="MS Mincho" w:hint="eastAsia"/>
          <w:sz w:val="22"/>
          <w:szCs w:val="22"/>
        </w:rPr>
        <w:t>关于</w:t>
      </w:r>
      <w:r w:rsidRPr="004627FD">
        <w:rPr>
          <w:rFonts w:ascii="Calibri" w:eastAsia="SimSun" w:hAnsi="Calibri" w:hint="eastAsia"/>
          <w:sz w:val="22"/>
          <w:szCs w:val="22"/>
        </w:rPr>
        <w:t>调</w:t>
      </w:r>
      <w:r w:rsidRPr="004627FD">
        <w:rPr>
          <w:rFonts w:ascii="MS Mincho" w:eastAsia="MS Mincho" w:hAnsi="MS Mincho" w:cs="MS Mincho" w:hint="eastAsia"/>
          <w:sz w:val="22"/>
          <w:szCs w:val="22"/>
        </w:rPr>
        <w:t>整重大技</w:t>
      </w:r>
      <w:r w:rsidRPr="004627FD">
        <w:rPr>
          <w:rFonts w:ascii="Calibri" w:eastAsia="SimSun" w:hAnsi="Calibri" w:hint="eastAsia"/>
          <w:sz w:val="22"/>
          <w:szCs w:val="22"/>
        </w:rPr>
        <w:t>术</w:t>
      </w:r>
      <w:r w:rsidRPr="004627FD">
        <w:rPr>
          <w:rFonts w:ascii="MS Mincho" w:eastAsia="MS Mincho" w:hAnsi="MS Mincho" w:cs="MS Mincho" w:hint="eastAsia"/>
          <w:sz w:val="22"/>
          <w:szCs w:val="22"/>
        </w:rPr>
        <w:t>装</w:t>
      </w:r>
      <w:r w:rsidRPr="004627FD">
        <w:rPr>
          <w:rFonts w:ascii="Calibri" w:eastAsia="SimSun" w:hAnsi="Calibri" w:hint="eastAsia"/>
          <w:sz w:val="22"/>
          <w:szCs w:val="22"/>
        </w:rPr>
        <w:t>备进</w:t>
      </w:r>
      <w:r w:rsidRPr="004627FD">
        <w:rPr>
          <w:rFonts w:ascii="MS Mincho" w:eastAsia="MS Mincho" w:hAnsi="MS Mincho" w:cs="MS Mincho" w:hint="eastAsia"/>
          <w:sz w:val="22"/>
          <w:szCs w:val="22"/>
        </w:rPr>
        <w:t>口税收政策的通知</w:t>
      </w:r>
      <w:r w:rsidRPr="004627FD">
        <w:rPr>
          <w:rFonts w:ascii="Calibri" w:hAnsi="Calibri"/>
          <w:sz w:val="22"/>
          <w:szCs w:val="22"/>
        </w:rPr>
        <w:t xml:space="preserve"> [Circular on Adjusting the Import Tax Policy for Major Technical Equipment]. Retrieved </w:t>
      </w:r>
      <w:r w:rsidR="00C91A1E">
        <w:rPr>
          <w:rFonts w:ascii="Calibri" w:hAnsi="Calibri"/>
          <w:bCs/>
          <w:sz w:val="22"/>
          <w:szCs w:val="22"/>
        </w:rPr>
        <w:t xml:space="preserve">on October 20, 2018 </w:t>
      </w:r>
      <w:r w:rsidRPr="004627FD">
        <w:rPr>
          <w:rFonts w:ascii="Calibri" w:hAnsi="Calibri"/>
          <w:sz w:val="22"/>
          <w:szCs w:val="22"/>
        </w:rPr>
        <w:t xml:space="preserve">from </w:t>
      </w:r>
      <w:hyperlink r:id="rId16" w:history="1">
        <w:r w:rsidRPr="004627FD">
          <w:rPr>
            <w:rStyle w:val="Hyperlink"/>
            <w:rFonts w:ascii="Calibri" w:hAnsi="Calibri"/>
            <w:color w:val="auto"/>
            <w:sz w:val="22"/>
            <w:szCs w:val="22"/>
            <w:u w:val="none"/>
          </w:rPr>
          <w:t>http://www.chinatax.gov.cn/n810341/n810765/n812166/n812617/c1087104/content.html</w:t>
        </w:r>
      </w:hyperlink>
    </w:p>
    <w:p w14:paraId="46C01188" w14:textId="77777777" w:rsidR="00ED2823" w:rsidRPr="004627FD" w:rsidRDefault="00ED2823" w:rsidP="004627FD">
      <w:pPr>
        <w:tabs>
          <w:tab w:val="left" w:pos="720"/>
        </w:tabs>
        <w:spacing w:after="120"/>
        <w:ind w:left="720" w:hanging="720"/>
        <w:jc w:val="both"/>
        <w:rPr>
          <w:rFonts w:ascii="Calibri" w:hAnsi="Calibri"/>
          <w:sz w:val="22"/>
          <w:szCs w:val="22"/>
        </w:rPr>
      </w:pPr>
      <w:r w:rsidRPr="004627FD">
        <w:rPr>
          <w:rFonts w:ascii="Calibri" w:hAnsi="Calibri"/>
          <w:sz w:val="22"/>
          <w:szCs w:val="22"/>
        </w:rPr>
        <w:t>State Administration of Taxation</w:t>
      </w:r>
      <w:r w:rsidRPr="004627FD">
        <w:rPr>
          <w:rFonts w:ascii="MS Mincho" w:eastAsia="MS Mincho" w:hAnsi="MS Mincho" w:cs="MS Mincho" w:hint="eastAsia"/>
          <w:sz w:val="22"/>
          <w:szCs w:val="22"/>
        </w:rPr>
        <w:t>国家税</w:t>
      </w:r>
      <w:r w:rsidRPr="004627FD">
        <w:rPr>
          <w:rFonts w:ascii="Calibri" w:eastAsia="SimSun" w:hAnsi="Calibri" w:hint="eastAsia"/>
          <w:sz w:val="22"/>
          <w:szCs w:val="22"/>
        </w:rPr>
        <w:t>务总</w:t>
      </w:r>
      <w:r w:rsidRPr="004627FD">
        <w:rPr>
          <w:rFonts w:ascii="MS Mincho" w:eastAsia="MS Mincho" w:hAnsi="MS Mincho" w:cs="MS Mincho" w:hint="eastAsia"/>
          <w:sz w:val="22"/>
          <w:szCs w:val="22"/>
        </w:rPr>
        <w:t>局</w:t>
      </w:r>
      <w:r w:rsidRPr="004627FD">
        <w:rPr>
          <w:rFonts w:ascii="Calibri" w:hAnsi="Calibri"/>
          <w:sz w:val="22"/>
          <w:szCs w:val="22"/>
        </w:rPr>
        <w:t xml:space="preserve">. (2014, October 24). </w:t>
      </w:r>
      <w:r w:rsidRPr="004627FD">
        <w:rPr>
          <w:rFonts w:ascii="MS Mincho" w:eastAsia="MS Mincho" w:hAnsi="MS Mincho" w:cs="MS Mincho" w:hint="eastAsia"/>
          <w:sz w:val="22"/>
          <w:szCs w:val="22"/>
        </w:rPr>
        <w:t>关于金融机构与小型微型企</w:t>
      </w:r>
      <w:r w:rsidRPr="004627FD">
        <w:rPr>
          <w:rFonts w:ascii="Calibri" w:eastAsia="SimSun" w:hAnsi="Calibri" w:hint="eastAsia"/>
          <w:sz w:val="22"/>
          <w:szCs w:val="22"/>
        </w:rPr>
        <w:t>业签订</w:t>
      </w:r>
      <w:r w:rsidRPr="004627FD">
        <w:rPr>
          <w:rFonts w:ascii="MS Mincho" w:eastAsia="MS Mincho" w:hAnsi="MS Mincho" w:cs="MS Mincho" w:hint="eastAsia"/>
          <w:sz w:val="22"/>
          <w:szCs w:val="22"/>
        </w:rPr>
        <w:t>借款合同免征印花税的通知</w:t>
      </w:r>
      <w:r w:rsidRPr="004627FD">
        <w:rPr>
          <w:rFonts w:ascii="Calibri" w:hAnsi="Calibri"/>
          <w:sz w:val="22"/>
          <w:szCs w:val="22"/>
        </w:rPr>
        <w:t xml:space="preserve"> [Circular on the exemption of stamp duty on loan contracts between financial institutions and small and micro enterprises]. Retrieved</w:t>
      </w:r>
      <w:r w:rsidR="00C91A1E" w:rsidRPr="00C91A1E">
        <w:rPr>
          <w:rFonts w:ascii="Calibri" w:hAnsi="Calibri"/>
          <w:bCs/>
          <w:sz w:val="22"/>
          <w:szCs w:val="22"/>
        </w:rPr>
        <w:t xml:space="preserve"> </w:t>
      </w:r>
      <w:r w:rsidR="00C91A1E">
        <w:rPr>
          <w:rFonts w:ascii="Calibri" w:hAnsi="Calibri"/>
          <w:bCs/>
          <w:sz w:val="22"/>
          <w:szCs w:val="22"/>
        </w:rPr>
        <w:t>on October 20, 2018</w:t>
      </w:r>
      <w:r w:rsidRPr="004627FD">
        <w:rPr>
          <w:rFonts w:ascii="Calibri" w:hAnsi="Calibri"/>
          <w:sz w:val="22"/>
          <w:szCs w:val="22"/>
        </w:rPr>
        <w:t xml:space="preserve"> from http://www.chinatax.gov.cn/n810341/n810755/c1260964/content.html</w:t>
      </w:r>
    </w:p>
    <w:p w14:paraId="516D561D"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sz w:val="22"/>
          <w:szCs w:val="22"/>
        </w:rPr>
        <w:t>State Administration of Taxation</w:t>
      </w:r>
      <w:r w:rsidRPr="004627FD">
        <w:rPr>
          <w:rFonts w:ascii="MS Mincho" w:eastAsia="MS Mincho" w:hAnsi="MS Mincho" w:cs="MS Mincho" w:hint="eastAsia"/>
          <w:sz w:val="22"/>
          <w:szCs w:val="22"/>
        </w:rPr>
        <w:t>国家税</w:t>
      </w:r>
      <w:r w:rsidRPr="004627FD">
        <w:rPr>
          <w:rFonts w:ascii="Calibri" w:eastAsia="SimSun" w:hAnsi="Calibri" w:hint="eastAsia"/>
          <w:sz w:val="22"/>
          <w:szCs w:val="22"/>
        </w:rPr>
        <w:t>务总</w:t>
      </w:r>
      <w:r w:rsidRPr="004627FD">
        <w:rPr>
          <w:rFonts w:ascii="MS Mincho" w:eastAsia="MS Mincho" w:hAnsi="MS Mincho" w:cs="MS Mincho" w:hint="eastAsia"/>
          <w:sz w:val="22"/>
          <w:szCs w:val="22"/>
        </w:rPr>
        <w:t>局</w:t>
      </w:r>
      <w:r w:rsidRPr="004627FD">
        <w:rPr>
          <w:rFonts w:ascii="Calibri" w:hAnsi="Calibri"/>
          <w:sz w:val="22"/>
          <w:szCs w:val="22"/>
        </w:rPr>
        <w:t xml:space="preserve"> (2015, November 12). [Circular on perfecting the policy of overseas enterprises income tax credits]. Retrieved</w:t>
      </w:r>
      <w:r w:rsidR="00C91A1E" w:rsidRPr="00C91A1E">
        <w:rPr>
          <w:rFonts w:ascii="Calibri" w:hAnsi="Calibri"/>
          <w:bCs/>
          <w:sz w:val="22"/>
          <w:szCs w:val="22"/>
        </w:rPr>
        <w:t xml:space="preserve"> </w:t>
      </w:r>
      <w:r w:rsidR="00C91A1E">
        <w:rPr>
          <w:rFonts w:ascii="Calibri" w:hAnsi="Calibri"/>
          <w:bCs/>
          <w:sz w:val="22"/>
          <w:szCs w:val="22"/>
        </w:rPr>
        <w:t>on October 20, 2018</w:t>
      </w:r>
      <w:r w:rsidRPr="004627FD">
        <w:rPr>
          <w:rFonts w:ascii="Calibri" w:hAnsi="Calibri"/>
          <w:sz w:val="22"/>
          <w:szCs w:val="22"/>
        </w:rPr>
        <w:t xml:space="preserve"> from </w:t>
      </w:r>
      <w:hyperlink r:id="rId17" w:history="1">
        <w:r w:rsidRPr="004627FD">
          <w:rPr>
            <w:rStyle w:val="Hyperlink"/>
            <w:rFonts w:ascii="Calibri" w:hAnsi="Calibri"/>
            <w:color w:val="auto"/>
            <w:sz w:val="22"/>
            <w:szCs w:val="22"/>
            <w:u w:val="none"/>
          </w:rPr>
          <w:t>http://www.chinatax.gov.cn/n810341/n810755/c1907412/content.html</w:t>
        </w:r>
      </w:hyperlink>
    </w:p>
    <w:p w14:paraId="6A8D69DA" w14:textId="77777777" w:rsidR="00ED2823" w:rsidRPr="004627FD" w:rsidRDefault="00ED2823" w:rsidP="004627FD">
      <w:pPr>
        <w:spacing w:after="120"/>
        <w:ind w:left="720" w:hanging="720"/>
        <w:jc w:val="both"/>
        <w:rPr>
          <w:rFonts w:ascii="Calibri" w:hAnsi="Calibri"/>
          <w:sz w:val="22"/>
          <w:szCs w:val="22"/>
        </w:rPr>
      </w:pPr>
      <w:r w:rsidRPr="004627FD">
        <w:rPr>
          <w:rFonts w:ascii="Calibri" w:hAnsi="Calibri"/>
          <w:sz w:val="22"/>
          <w:szCs w:val="22"/>
        </w:rPr>
        <w:t>State Administration of Taxation</w:t>
      </w:r>
      <w:r w:rsidRPr="004627FD">
        <w:rPr>
          <w:rFonts w:ascii="MS Mincho" w:eastAsia="MS Mincho" w:hAnsi="MS Mincho" w:cs="MS Mincho" w:hint="eastAsia"/>
          <w:sz w:val="22"/>
          <w:szCs w:val="22"/>
        </w:rPr>
        <w:t>国家税</w:t>
      </w:r>
      <w:r w:rsidRPr="004627FD">
        <w:rPr>
          <w:rFonts w:ascii="Calibri" w:eastAsia="SimSun" w:hAnsi="Calibri" w:hint="eastAsia"/>
          <w:sz w:val="22"/>
          <w:szCs w:val="22"/>
        </w:rPr>
        <w:t>务总</w:t>
      </w:r>
      <w:r w:rsidRPr="004627FD">
        <w:rPr>
          <w:rFonts w:ascii="MS Mincho" w:eastAsia="MS Mincho" w:hAnsi="MS Mincho" w:cs="MS Mincho" w:hint="eastAsia"/>
          <w:sz w:val="22"/>
          <w:szCs w:val="22"/>
        </w:rPr>
        <w:t>局</w:t>
      </w:r>
      <w:r w:rsidRPr="004627FD">
        <w:rPr>
          <w:rFonts w:ascii="Calibri" w:hAnsi="Calibri"/>
          <w:sz w:val="22"/>
          <w:szCs w:val="22"/>
        </w:rPr>
        <w:t xml:space="preserve">. (2018, February 22). </w:t>
      </w:r>
      <w:r w:rsidRPr="004627FD">
        <w:rPr>
          <w:rFonts w:ascii="MS Mincho" w:eastAsia="MS Mincho" w:hAnsi="MS Mincho" w:cs="MS Mincho" w:hint="eastAsia"/>
          <w:sz w:val="22"/>
          <w:szCs w:val="22"/>
        </w:rPr>
        <w:t>关于开展</w:t>
      </w:r>
      <w:r w:rsidRPr="004627FD">
        <w:rPr>
          <w:rFonts w:ascii="Calibri" w:hAnsi="Calibri"/>
          <w:sz w:val="22"/>
          <w:szCs w:val="22"/>
        </w:rPr>
        <w:t>2018</w:t>
      </w:r>
      <w:r w:rsidRPr="004627FD">
        <w:rPr>
          <w:rFonts w:ascii="MS Mincho" w:eastAsia="MS Mincho" w:hAnsi="MS Mincho" w:cs="MS Mincho" w:hint="eastAsia"/>
          <w:sz w:val="22"/>
          <w:szCs w:val="22"/>
        </w:rPr>
        <w:t>年</w:t>
      </w:r>
      <w:r w:rsidRPr="004627FD">
        <w:rPr>
          <w:rFonts w:ascii="Calibri" w:hAnsi="Calibri"/>
          <w:sz w:val="22"/>
          <w:szCs w:val="22"/>
        </w:rPr>
        <w:t>“</w:t>
      </w:r>
      <w:r w:rsidRPr="004627FD">
        <w:rPr>
          <w:rFonts w:ascii="MS Mincho" w:eastAsia="MS Mincho" w:hAnsi="MS Mincho" w:cs="MS Mincho" w:hint="eastAsia"/>
          <w:sz w:val="22"/>
          <w:szCs w:val="22"/>
        </w:rPr>
        <w:t>便民</w:t>
      </w:r>
      <w:r w:rsidRPr="004627FD">
        <w:rPr>
          <w:rFonts w:ascii="Calibri" w:eastAsia="SimSun" w:hAnsi="Calibri" w:hint="eastAsia"/>
          <w:sz w:val="22"/>
          <w:szCs w:val="22"/>
        </w:rPr>
        <w:t>办</w:t>
      </w:r>
      <w:r w:rsidRPr="004627FD">
        <w:rPr>
          <w:rFonts w:ascii="MS Mincho" w:eastAsia="MS Mincho" w:hAnsi="MS Mincho" w:cs="MS Mincho" w:hint="eastAsia"/>
          <w:sz w:val="22"/>
          <w:szCs w:val="22"/>
        </w:rPr>
        <w:t>税春</w:t>
      </w:r>
      <w:r w:rsidRPr="004627FD">
        <w:rPr>
          <w:rFonts w:ascii="Calibri" w:eastAsia="SimSun" w:hAnsi="Calibri" w:hint="eastAsia"/>
          <w:sz w:val="22"/>
          <w:szCs w:val="22"/>
        </w:rPr>
        <w:t>风</w:t>
      </w:r>
      <w:r w:rsidRPr="004627FD">
        <w:rPr>
          <w:rFonts w:ascii="MS Mincho" w:eastAsia="MS Mincho" w:hAnsi="MS Mincho" w:cs="MS Mincho" w:hint="eastAsia"/>
          <w:sz w:val="22"/>
          <w:szCs w:val="22"/>
        </w:rPr>
        <w:t>行</w:t>
      </w:r>
      <w:r w:rsidRPr="004627FD">
        <w:rPr>
          <w:rFonts w:ascii="Calibri" w:eastAsia="SimSun" w:hAnsi="Calibri" w:hint="eastAsia"/>
          <w:sz w:val="22"/>
          <w:szCs w:val="22"/>
        </w:rPr>
        <w:t>动</w:t>
      </w:r>
      <w:r w:rsidRPr="004627FD">
        <w:rPr>
          <w:rFonts w:ascii="Calibri" w:hAnsi="Calibri"/>
          <w:sz w:val="22"/>
          <w:szCs w:val="22"/>
        </w:rPr>
        <w:t>”</w:t>
      </w:r>
      <w:r w:rsidRPr="004627FD">
        <w:rPr>
          <w:rFonts w:ascii="MS Mincho" w:eastAsia="MS Mincho" w:hAnsi="MS Mincho" w:cs="MS Mincho" w:hint="eastAsia"/>
          <w:sz w:val="22"/>
          <w:szCs w:val="22"/>
        </w:rPr>
        <w:t>的意</w:t>
      </w:r>
      <w:r w:rsidRPr="004627FD">
        <w:rPr>
          <w:rFonts w:ascii="Calibri" w:eastAsia="SimSun" w:hAnsi="Calibri" w:hint="eastAsia"/>
          <w:sz w:val="22"/>
          <w:szCs w:val="22"/>
        </w:rPr>
        <w:t>见</w:t>
      </w:r>
      <w:r w:rsidRPr="004627FD">
        <w:rPr>
          <w:rFonts w:ascii="Calibri" w:eastAsia="SimSun" w:hAnsi="Calibri"/>
          <w:sz w:val="22"/>
          <w:szCs w:val="22"/>
        </w:rPr>
        <w:t xml:space="preserve"> [</w:t>
      </w:r>
      <w:r w:rsidRPr="004627FD">
        <w:rPr>
          <w:rFonts w:ascii="Calibri" w:hAnsi="Calibri"/>
          <w:sz w:val="22"/>
          <w:szCs w:val="22"/>
        </w:rPr>
        <w:t xml:space="preserve">On opinions on launching the "Built-in-Tax Spring Breeze Initiative" in 2018]. Retrieved </w:t>
      </w:r>
      <w:r w:rsidR="00C91A1E">
        <w:rPr>
          <w:rFonts w:ascii="Calibri" w:hAnsi="Calibri"/>
          <w:bCs/>
          <w:sz w:val="22"/>
          <w:szCs w:val="22"/>
        </w:rPr>
        <w:t xml:space="preserve">on October 20, 2018 </w:t>
      </w:r>
      <w:r w:rsidRPr="004627FD">
        <w:rPr>
          <w:rFonts w:ascii="Calibri" w:hAnsi="Calibri"/>
          <w:sz w:val="22"/>
          <w:szCs w:val="22"/>
        </w:rPr>
        <w:t>from http://www.chinatax.gov.cn/n810341/n810755/c3302162/content.html</w:t>
      </w:r>
    </w:p>
    <w:p w14:paraId="4E22CFCC" w14:textId="77777777" w:rsidR="00ED2823" w:rsidRDefault="00ED2823" w:rsidP="004627FD">
      <w:pPr>
        <w:spacing w:after="120"/>
        <w:ind w:left="720" w:hanging="720"/>
        <w:jc w:val="both"/>
        <w:rPr>
          <w:rFonts w:ascii="Calibri" w:hAnsi="Calibri"/>
          <w:sz w:val="22"/>
          <w:szCs w:val="22"/>
        </w:rPr>
      </w:pPr>
      <w:r w:rsidRPr="004627FD">
        <w:rPr>
          <w:rFonts w:ascii="Calibri" w:hAnsi="Calibri"/>
          <w:sz w:val="22"/>
          <w:szCs w:val="22"/>
          <w:lang w:eastAsia="zh-CN"/>
        </w:rPr>
        <w:t>State Council</w:t>
      </w:r>
      <w:r w:rsidRPr="004627FD">
        <w:rPr>
          <w:rFonts w:ascii="MS Mincho" w:eastAsia="MS Mincho" w:hAnsi="MS Mincho" w:cs="MS Mincho" w:hint="eastAsia"/>
          <w:sz w:val="22"/>
          <w:szCs w:val="22"/>
          <w:shd w:val="clear" w:color="auto" w:fill="FFFFFF"/>
          <w:lang w:eastAsia="zh-CN"/>
        </w:rPr>
        <w:t>国</w:t>
      </w:r>
      <w:r w:rsidRPr="004627FD">
        <w:rPr>
          <w:rFonts w:ascii="Calibri" w:eastAsia="SimSun" w:hAnsi="Calibri" w:hint="eastAsia"/>
          <w:sz w:val="22"/>
          <w:szCs w:val="22"/>
          <w:shd w:val="clear" w:color="auto" w:fill="FFFFFF"/>
          <w:lang w:eastAsia="zh-CN"/>
        </w:rPr>
        <w:t>务</w:t>
      </w:r>
      <w:r w:rsidRPr="004627FD">
        <w:rPr>
          <w:rFonts w:ascii="MS Mincho" w:eastAsia="MS Mincho" w:hAnsi="MS Mincho" w:cs="MS Mincho" w:hint="eastAsia"/>
          <w:sz w:val="22"/>
          <w:szCs w:val="22"/>
          <w:shd w:val="clear" w:color="auto" w:fill="FFFFFF"/>
          <w:lang w:eastAsia="zh-CN"/>
        </w:rPr>
        <w:t>院</w:t>
      </w:r>
      <w:r w:rsidRPr="004627FD">
        <w:rPr>
          <w:rFonts w:ascii="Calibri" w:eastAsia="SimSun" w:hAnsi="Calibri"/>
          <w:sz w:val="22"/>
          <w:szCs w:val="22"/>
          <w:lang w:eastAsia="zh-CN"/>
        </w:rPr>
        <w:t xml:space="preserve">. (2015, March 11). </w:t>
      </w:r>
      <w:r w:rsidRPr="004627FD">
        <w:rPr>
          <w:rFonts w:ascii="Calibri" w:eastAsia="SimSun" w:hAnsi="Calibri" w:hint="eastAsia"/>
          <w:sz w:val="22"/>
          <w:szCs w:val="22"/>
          <w:lang w:eastAsia="zh-CN"/>
        </w:rPr>
        <w:t>国务院办公厅关于发展众创空间</w:t>
      </w:r>
      <w:r w:rsidRPr="004627FD">
        <w:rPr>
          <w:rFonts w:ascii="Calibri" w:eastAsia="SimSun" w:hAnsi="Calibri"/>
          <w:sz w:val="22"/>
          <w:szCs w:val="22"/>
          <w:lang w:eastAsia="zh-CN"/>
        </w:rPr>
        <w:t xml:space="preserve"> </w:t>
      </w:r>
      <w:r w:rsidRPr="004627FD">
        <w:rPr>
          <w:rFonts w:ascii="Calibri" w:eastAsia="SimSun" w:hAnsi="Calibri" w:hint="eastAsia"/>
          <w:sz w:val="22"/>
          <w:szCs w:val="22"/>
          <w:lang w:eastAsia="zh-CN"/>
        </w:rPr>
        <w:t>推进大众创新创业的指导意见</w:t>
      </w:r>
      <w:r w:rsidRPr="004627FD">
        <w:rPr>
          <w:rFonts w:ascii="Calibri" w:eastAsia="SimSun" w:hAnsi="Calibri"/>
          <w:sz w:val="22"/>
          <w:szCs w:val="22"/>
          <w:lang w:eastAsia="zh-CN"/>
        </w:rPr>
        <w:t xml:space="preserve">. </w:t>
      </w:r>
      <w:r w:rsidRPr="004627FD">
        <w:rPr>
          <w:rFonts w:ascii="Calibri" w:eastAsia="SimSun" w:hAnsi="Calibri"/>
          <w:sz w:val="22"/>
          <w:szCs w:val="22"/>
        </w:rPr>
        <w:t>[</w:t>
      </w:r>
      <w:r w:rsidRPr="004627FD">
        <w:rPr>
          <w:rFonts w:ascii="Calibri" w:hAnsi="Calibri"/>
          <w:sz w:val="22"/>
          <w:szCs w:val="22"/>
        </w:rPr>
        <w:t xml:space="preserve">Guideline for the General Office of the State Council on Developing Public Space to Promote </w:t>
      </w:r>
      <w:r w:rsidRPr="004627FD">
        <w:rPr>
          <w:rFonts w:ascii="Calibri" w:hAnsi="Calibri"/>
          <w:sz w:val="22"/>
          <w:szCs w:val="22"/>
        </w:rPr>
        <w:lastRenderedPageBreak/>
        <w:t xml:space="preserve">Popular Innovation and Entrepreneurship]. Retrieved </w:t>
      </w:r>
      <w:r w:rsidR="00C91A1E">
        <w:rPr>
          <w:rFonts w:ascii="Calibri" w:hAnsi="Calibri"/>
          <w:bCs/>
          <w:sz w:val="22"/>
          <w:szCs w:val="22"/>
        </w:rPr>
        <w:t xml:space="preserve">on October 20, 2018 </w:t>
      </w:r>
      <w:r w:rsidRPr="004627FD">
        <w:rPr>
          <w:rFonts w:ascii="Calibri" w:hAnsi="Calibri"/>
          <w:sz w:val="22"/>
          <w:szCs w:val="22"/>
        </w:rPr>
        <w:t xml:space="preserve">from </w:t>
      </w:r>
      <w:hyperlink r:id="rId18" w:history="1">
        <w:r w:rsidRPr="004627FD">
          <w:rPr>
            <w:rFonts w:ascii="Calibri" w:hAnsi="Calibri"/>
            <w:sz w:val="22"/>
            <w:szCs w:val="22"/>
          </w:rPr>
          <w:t>http://www.gov.cn/zhengce/content/2015-03/11/content_9519.htm</w:t>
        </w:r>
      </w:hyperlink>
    </w:p>
    <w:p w14:paraId="288AABC3" w14:textId="77777777" w:rsidR="00C91A1E" w:rsidRPr="004627FD" w:rsidRDefault="00C91A1E" w:rsidP="00C91A1E">
      <w:pPr>
        <w:spacing w:after="120"/>
        <w:ind w:left="720" w:hanging="720"/>
        <w:jc w:val="both"/>
        <w:rPr>
          <w:rFonts w:ascii="Calibri" w:hAnsi="Calibri"/>
          <w:sz w:val="22"/>
          <w:szCs w:val="22"/>
        </w:rPr>
      </w:pPr>
      <w:r w:rsidRPr="004627FD">
        <w:rPr>
          <w:rFonts w:ascii="Calibri" w:hAnsi="Calibri"/>
          <w:sz w:val="22"/>
          <w:szCs w:val="22"/>
        </w:rPr>
        <w:t>State Council</w:t>
      </w:r>
      <w:r w:rsidRPr="004627FD">
        <w:rPr>
          <w:rFonts w:ascii="MS Mincho" w:eastAsia="MS Mincho" w:hAnsi="MS Mincho" w:cs="MS Mincho" w:hint="eastAsia"/>
          <w:sz w:val="22"/>
          <w:szCs w:val="22"/>
          <w:shd w:val="clear" w:color="auto" w:fill="FFFFFF"/>
        </w:rPr>
        <w:t>国</w:t>
      </w:r>
      <w:r w:rsidRPr="004627FD">
        <w:rPr>
          <w:rFonts w:ascii="Calibri" w:eastAsia="SimSun" w:hAnsi="Calibri" w:hint="eastAsia"/>
          <w:sz w:val="22"/>
          <w:szCs w:val="22"/>
          <w:shd w:val="clear" w:color="auto" w:fill="FFFFFF"/>
        </w:rPr>
        <w:t>务</w:t>
      </w:r>
      <w:r w:rsidRPr="004627FD">
        <w:rPr>
          <w:rFonts w:ascii="MS Mincho" w:eastAsia="MS Mincho" w:hAnsi="MS Mincho" w:cs="MS Mincho" w:hint="eastAsia"/>
          <w:sz w:val="22"/>
          <w:szCs w:val="22"/>
          <w:shd w:val="clear" w:color="auto" w:fill="FFFFFF"/>
        </w:rPr>
        <w:t>院</w:t>
      </w:r>
      <w:r w:rsidRPr="004627FD">
        <w:rPr>
          <w:rFonts w:ascii="Calibri" w:eastAsia="SimSun" w:hAnsi="Calibri"/>
          <w:sz w:val="22"/>
          <w:szCs w:val="22"/>
        </w:rPr>
        <w:t xml:space="preserve">. (2016, November 29). </w:t>
      </w:r>
      <w:r w:rsidRPr="004627FD">
        <w:rPr>
          <w:rFonts w:ascii="Calibri" w:eastAsia="SimSun" w:hAnsi="Calibri" w:hint="eastAsia"/>
          <w:sz w:val="22"/>
          <w:szCs w:val="22"/>
        </w:rPr>
        <w:t>国务院办公厅关于支持返乡下乡人员创业创新</w:t>
      </w:r>
      <w:r w:rsidRPr="004627FD">
        <w:rPr>
          <w:rFonts w:ascii="Calibri" w:eastAsia="SimSun" w:hAnsi="Calibri"/>
          <w:sz w:val="22"/>
          <w:szCs w:val="22"/>
        </w:rPr>
        <w:t xml:space="preserve"> </w:t>
      </w:r>
      <w:r w:rsidRPr="004627FD">
        <w:rPr>
          <w:rFonts w:ascii="Calibri" w:eastAsia="SimSun" w:hAnsi="Calibri" w:hint="eastAsia"/>
          <w:sz w:val="22"/>
          <w:szCs w:val="22"/>
        </w:rPr>
        <w:t>促进农村一二三产业融合发展的意见</w:t>
      </w:r>
      <w:r w:rsidRPr="004627FD">
        <w:rPr>
          <w:rFonts w:ascii="Calibri" w:eastAsia="SimSun" w:hAnsi="Calibri"/>
          <w:sz w:val="22"/>
          <w:szCs w:val="22"/>
        </w:rPr>
        <w:t xml:space="preserve"> [</w:t>
      </w:r>
      <w:r w:rsidRPr="004627FD">
        <w:rPr>
          <w:rFonts w:ascii="Calibri" w:hAnsi="Calibri"/>
          <w:sz w:val="22"/>
          <w:szCs w:val="22"/>
        </w:rPr>
        <w:t xml:space="preserve">Opinions of the General Office of the State Council on Supporting Returnees in the Countryside and Hometowns to Innovate and Encourage the Integration of the Secondary and Secondary Three Industries in Rural Areas]. Retrieved </w:t>
      </w:r>
      <w:r>
        <w:rPr>
          <w:rFonts w:ascii="Calibri" w:hAnsi="Calibri"/>
          <w:bCs/>
          <w:sz w:val="22"/>
          <w:szCs w:val="22"/>
        </w:rPr>
        <w:t>on October 20, 2018</w:t>
      </w:r>
      <w:r w:rsidRPr="00AD56D3">
        <w:rPr>
          <w:rFonts w:ascii="Calibri" w:hAnsi="Calibri"/>
          <w:sz w:val="22"/>
          <w:szCs w:val="22"/>
        </w:rPr>
        <w:t xml:space="preserve"> </w:t>
      </w:r>
      <w:r w:rsidRPr="004627FD">
        <w:rPr>
          <w:rFonts w:ascii="Calibri" w:hAnsi="Calibri"/>
          <w:sz w:val="22"/>
          <w:szCs w:val="22"/>
        </w:rPr>
        <w:t>from http://www.gov.cn/zhengce/content/2016-11/29/content_5139457.htm</w:t>
      </w:r>
    </w:p>
    <w:p w14:paraId="6AEC2BD5" w14:textId="23F76183" w:rsidR="00C91A1E" w:rsidRPr="004627FD" w:rsidRDefault="00C91A1E" w:rsidP="00C91A1E">
      <w:pPr>
        <w:spacing w:after="120"/>
        <w:ind w:left="720" w:hanging="720"/>
        <w:jc w:val="both"/>
        <w:rPr>
          <w:rFonts w:ascii="Calibri" w:hAnsi="Calibri"/>
          <w:sz w:val="22"/>
          <w:szCs w:val="22"/>
          <w:shd w:val="clear" w:color="auto" w:fill="FFFFFF"/>
        </w:rPr>
      </w:pPr>
      <w:r w:rsidRPr="004627FD">
        <w:rPr>
          <w:rFonts w:ascii="Calibri" w:hAnsi="Calibri"/>
          <w:sz w:val="22"/>
          <w:szCs w:val="22"/>
        </w:rPr>
        <w:t>State Council</w:t>
      </w:r>
      <w:r w:rsidRPr="004627FD">
        <w:rPr>
          <w:rFonts w:ascii="MS Mincho" w:eastAsia="MS Mincho" w:hAnsi="MS Mincho" w:cs="MS Mincho" w:hint="eastAsia"/>
          <w:sz w:val="22"/>
          <w:szCs w:val="22"/>
          <w:shd w:val="clear" w:color="auto" w:fill="FFFFFF"/>
        </w:rPr>
        <w:t>国</w:t>
      </w:r>
      <w:r w:rsidRPr="004627FD">
        <w:rPr>
          <w:rFonts w:ascii="Calibri" w:eastAsia="SimSun" w:hAnsi="Calibri" w:hint="eastAsia"/>
          <w:sz w:val="22"/>
          <w:szCs w:val="22"/>
          <w:shd w:val="clear" w:color="auto" w:fill="FFFFFF"/>
        </w:rPr>
        <w:t>务</w:t>
      </w:r>
      <w:r w:rsidRPr="004627FD">
        <w:rPr>
          <w:rFonts w:ascii="MS Mincho" w:eastAsia="MS Mincho" w:hAnsi="MS Mincho" w:cs="MS Mincho" w:hint="eastAsia"/>
          <w:sz w:val="22"/>
          <w:szCs w:val="22"/>
          <w:shd w:val="clear" w:color="auto" w:fill="FFFFFF"/>
        </w:rPr>
        <w:t>院</w:t>
      </w:r>
      <w:r w:rsidRPr="004627FD">
        <w:rPr>
          <w:rFonts w:ascii="Calibri" w:hAnsi="Calibri"/>
          <w:sz w:val="22"/>
          <w:szCs w:val="22"/>
          <w:shd w:val="clear" w:color="auto" w:fill="FFFFFF"/>
        </w:rPr>
        <w:t xml:space="preserve">. (2017, January 17). </w:t>
      </w:r>
      <w:r w:rsidRPr="004627FD">
        <w:rPr>
          <w:rFonts w:ascii="MS Mincho" w:eastAsia="MS Mincho" w:hAnsi="MS Mincho" w:cs="MS Mincho" w:hint="eastAsia"/>
          <w:sz w:val="22"/>
          <w:szCs w:val="22"/>
          <w:shd w:val="clear" w:color="auto" w:fill="FFFFFF"/>
        </w:rPr>
        <w:t>国</w:t>
      </w:r>
      <w:r w:rsidRPr="004627FD">
        <w:rPr>
          <w:rFonts w:ascii="Calibri" w:eastAsia="SimSun" w:hAnsi="Calibri" w:hint="eastAsia"/>
          <w:sz w:val="22"/>
          <w:szCs w:val="22"/>
          <w:shd w:val="clear" w:color="auto" w:fill="FFFFFF"/>
        </w:rPr>
        <w:t>务</w:t>
      </w:r>
      <w:r w:rsidRPr="004627FD">
        <w:rPr>
          <w:rFonts w:ascii="MS Mincho" w:eastAsia="MS Mincho" w:hAnsi="MS Mincho" w:cs="MS Mincho" w:hint="eastAsia"/>
          <w:sz w:val="22"/>
          <w:szCs w:val="22"/>
          <w:shd w:val="clear" w:color="auto" w:fill="FFFFFF"/>
        </w:rPr>
        <w:t>院关于</w:t>
      </w:r>
      <w:r w:rsidRPr="004627FD">
        <w:rPr>
          <w:rFonts w:ascii="Calibri" w:eastAsia="SimSun" w:hAnsi="Calibri" w:hint="eastAsia"/>
          <w:sz w:val="22"/>
          <w:szCs w:val="22"/>
          <w:shd w:val="clear" w:color="auto" w:fill="FFFFFF"/>
        </w:rPr>
        <w:t>扩</w:t>
      </w:r>
      <w:r w:rsidRPr="004627FD">
        <w:rPr>
          <w:rFonts w:ascii="MS Mincho" w:eastAsia="MS Mincho" w:hAnsi="MS Mincho" w:cs="MS Mincho" w:hint="eastAsia"/>
          <w:sz w:val="22"/>
          <w:szCs w:val="22"/>
          <w:shd w:val="clear" w:color="auto" w:fill="FFFFFF"/>
        </w:rPr>
        <w:t>大</w:t>
      </w:r>
      <w:r w:rsidRPr="004627FD">
        <w:rPr>
          <w:rFonts w:ascii="Calibri" w:eastAsia="SimSun" w:hAnsi="Calibri" w:hint="eastAsia"/>
          <w:sz w:val="22"/>
          <w:szCs w:val="22"/>
          <w:shd w:val="clear" w:color="auto" w:fill="FFFFFF"/>
        </w:rPr>
        <w:t>对</w:t>
      </w:r>
      <w:r w:rsidRPr="004627FD">
        <w:rPr>
          <w:rFonts w:ascii="MS Mincho" w:eastAsia="MS Mincho" w:hAnsi="MS Mincho" w:cs="MS Mincho" w:hint="eastAsia"/>
          <w:sz w:val="22"/>
          <w:szCs w:val="22"/>
          <w:shd w:val="clear" w:color="auto" w:fill="FFFFFF"/>
        </w:rPr>
        <w:t>外开放</w:t>
      </w:r>
      <w:r w:rsidRPr="004627FD">
        <w:rPr>
          <w:rFonts w:ascii="Calibri" w:hAnsi="Calibri"/>
          <w:sz w:val="22"/>
          <w:szCs w:val="22"/>
          <w:shd w:val="clear" w:color="auto" w:fill="FFFFFF"/>
        </w:rPr>
        <w:t xml:space="preserve"> </w:t>
      </w:r>
      <w:r w:rsidRPr="004627FD">
        <w:rPr>
          <w:rFonts w:ascii="Calibri" w:eastAsia="SimSun" w:hAnsi="Calibri" w:hint="eastAsia"/>
          <w:sz w:val="22"/>
          <w:szCs w:val="22"/>
          <w:shd w:val="clear" w:color="auto" w:fill="FFFFFF"/>
        </w:rPr>
        <w:t>积</w:t>
      </w:r>
      <w:r w:rsidRPr="004627FD">
        <w:rPr>
          <w:rFonts w:ascii="MS Mincho" w:eastAsia="MS Mincho" w:hAnsi="MS Mincho" w:cs="MS Mincho" w:hint="eastAsia"/>
          <w:sz w:val="22"/>
          <w:szCs w:val="22"/>
          <w:shd w:val="clear" w:color="auto" w:fill="FFFFFF"/>
        </w:rPr>
        <w:t>极利用外</w:t>
      </w:r>
      <w:r w:rsidRPr="004627FD">
        <w:rPr>
          <w:rFonts w:ascii="Calibri" w:eastAsia="SimSun" w:hAnsi="Calibri" w:hint="eastAsia"/>
          <w:sz w:val="22"/>
          <w:szCs w:val="22"/>
          <w:shd w:val="clear" w:color="auto" w:fill="FFFFFF"/>
        </w:rPr>
        <w:t>资</w:t>
      </w:r>
      <w:r w:rsidRPr="004627FD">
        <w:rPr>
          <w:rFonts w:ascii="MS Mincho" w:eastAsia="MS Mincho" w:hAnsi="MS Mincho" w:cs="MS Mincho" w:hint="eastAsia"/>
          <w:sz w:val="22"/>
          <w:szCs w:val="22"/>
          <w:shd w:val="clear" w:color="auto" w:fill="FFFFFF"/>
        </w:rPr>
        <w:t>若干措施的通知</w:t>
      </w:r>
      <w:r w:rsidRPr="004627FD">
        <w:rPr>
          <w:rFonts w:ascii="Calibri" w:hAnsi="Calibri"/>
          <w:sz w:val="22"/>
          <w:szCs w:val="22"/>
          <w:shd w:val="clear" w:color="auto" w:fill="FFFFFF"/>
        </w:rPr>
        <w:t xml:space="preserve"> [Circular on Several Measures for Expanding the Use of Foreign Capital for Opening to the Outside World]. Retrieved</w:t>
      </w:r>
      <w:r w:rsidRPr="00C91A1E">
        <w:rPr>
          <w:rFonts w:ascii="Calibri" w:hAnsi="Calibri"/>
          <w:bCs/>
          <w:sz w:val="22"/>
          <w:szCs w:val="22"/>
        </w:rPr>
        <w:t xml:space="preserve"> </w:t>
      </w:r>
      <w:r>
        <w:rPr>
          <w:rFonts w:ascii="Calibri" w:hAnsi="Calibri"/>
          <w:bCs/>
          <w:sz w:val="22"/>
          <w:szCs w:val="22"/>
        </w:rPr>
        <w:t>on October 20, 2018</w:t>
      </w:r>
      <w:r w:rsidRPr="00AD56D3">
        <w:rPr>
          <w:rFonts w:ascii="Calibri" w:hAnsi="Calibri"/>
          <w:sz w:val="22"/>
          <w:szCs w:val="22"/>
        </w:rPr>
        <w:t xml:space="preserve"> </w:t>
      </w:r>
      <w:r w:rsidRPr="004627FD">
        <w:rPr>
          <w:rFonts w:ascii="Calibri" w:hAnsi="Calibri"/>
          <w:sz w:val="22"/>
          <w:szCs w:val="22"/>
          <w:shd w:val="clear" w:color="auto" w:fill="FFFFFF"/>
        </w:rPr>
        <w:t>from http://www.gov.cn/zhengce/content/2017-01/17/content_5160624.htm</w:t>
      </w:r>
    </w:p>
    <w:p w14:paraId="015A7BF9" w14:textId="77777777" w:rsidR="00C91A1E" w:rsidRPr="004627FD" w:rsidRDefault="00C91A1E" w:rsidP="00C91A1E">
      <w:pPr>
        <w:tabs>
          <w:tab w:val="left" w:pos="90"/>
        </w:tabs>
        <w:spacing w:after="120"/>
        <w:ind w:left="720" w:hanging="720"/>
        <w:jc w:val="both"/>
        <w:rPr>
          <w:rFonts w:ascii="Calibri" w:hAnsi="Calibri"/>
          <w:sz w:val="22"/>
          <w:szCs w:val="22"/>
        </w:rPr>
      </w:pPr>
      <w:r w:rsidRPr="004627FD">
        <w:rPr>
          <w:rFonts w:ascii="Calibri" w:hAnsi="Calibri"/>
          <w:sz w:val="22"/>
          <w:szCs w:val="22"/>
        </w:rPr>
        <w:t xml:space="preserve">State Council </w:t>
      </w:r>
      <w:r w:rsidRPr="004627FD">
        <w:rPr>
          <w:rFonts w:ascii="Calibri" w:eastAsia="SimSun" w:hAnsi="Calibri" w:hint="eastAsia"/>
          <w:sz w:val="22"/>
          <w:szCs w:val="22"/>
          <w:shd w:val="clear" w:color="auto" w:fill="FFFFFF"/>
          <w:lang w:val="en-US" w:eastAsia="en-US"/>
        </w:rPr>
        <w:t>国务院</w:t>
      </w:r>
      <w:r w:rsidRPr="004627FD">
        <w:rPr>
          <w:rFonts w:ascii="Calibri" w:eastAsia="SimSun" w:hAnsi="Calibri"/>
          <w:sz w:val="22"/>
          <w:szCs w:val="22"/>
          <w:shd w:val="clear" w:color="auto" w:fill="FFFFFF"/>
          <w:lang w:val="en-US" w:eastAsia="en-US"/>
        </w:rPr>
        <w:t xml:space="preserve">. (2017, June 21). </w:t>
      </w:r>
      <w:r w:rsidRPr="004627FD">
        <w:rPr>
          <w:rFonts w:ascii="Calibri" w:eastAsia="SimSun" w:hAnsi="Calibri" w:hint="eastAsia"/>
          <w:sz w:val="22"/>
          <w:szCs w:val="22"/>
          <w:shd w:val="clear" w:color="auto" w:fill="FFFFFF"/>
          <w:lang w:val="en-US" w:eastAsia="en-US"/>
        </w:rPr>
        <w:t>国务院办公厅关于建设第二批大众创业万众创新示范基地的实施意见</w:t>
      </w:r>
      <w:r w:rsidRPr="004627FD">
        <w:rPr>
          <w:rFonts w:ascii="Calibri" w:eastAsia="SimSun" w:hAnsi="Calibri"/>
          <w:sz w:val="22"/>
          <w:szCs w:val="22"/>
          <w:shd w:val="clear" w:color="auto" w:fill="FFFFFF"/>
          <w:lang w:val="en-US" w:eastAsia="en-US"/>
        </w:rPr>
        <w:t xml:space="preserve"> [</w:t>
      </w:r>
      <w:r w:rsidRPr="004627FD">
        <w:rPr>
          <w:rFonts w:ascii="Calibri" w:hAnsi="Calibri"/>
          <w:sz w:val="22"/>
          <w:szCs w:val="22"/>
        </w:rPr>
        <w:t xml:space="preserve">Opinions on the Implementation of the Second Batch of Public Innovative Demo Demonstration Bases]. Retrieved </w:t>
      </w:r>
      <w:r>
        <w:rPr>
          <w:rFonts w:ascii="Calibri" w:hAnsi="Calibri"/>
          <w:bCs/>
          <w:sz w:val="22"/>
          <w:szCs w:val="22"/>
        </w:rPr>
        <w:t>on October 20, 2018</w:t>
      </w:r>
      <w:r w:rsidRPr="00AD56D3">
        <w:rPr>
          <w:rFonts w:ascii="Calibri" w:hAnsi="Calibri"/>
          <w:sz w:val="22"/>
          <w:szCs w:val="22"/>
        </w:rPr>
        <w:t xml:space="preserve"> </w:t>
      </w:r>
      <w:r w:rsidRPr="004627FD">
        <w:rPr>
          <w:rFonts w:ascii="Calibri" w:hAnsi="Calibri"/>
          <w:sz w:val="22"/>
          <w:szCs w:val="22"/>
        </w:rPr>
        <w:t>from http://www.gov.cn/zhengce/content/2017-06/21/content_5204264.htm</w:t>
      </w:r>
    </w:p>
    <w:p w14:paraId="0752C106" w14:textId="64649330" w:rsidR="00C91A1E" w:rsidRPr="004627FD" w:rsidRDefault="00C91A1E" w:rsidP="00C91A1E">
      <w:pPr>
        <w:tabs>
          <w:tab w:val="left" w:pos="90"/>
        </w:tabs>
        <w:spacing w:after="120"/>
        <w:ind w:left="720" w:hanging="720"/>
        <w:jc w:val="both"/>
        <w:rPr>
          <w:rFonts w:ascii="Calibri" w:hAnsi="Calibri"/>
          <w:sz w:val="22"/>
          <w:szCs w:val="22"/>
          <w:shd w:val="clear" w:color="auto" w:fill="FFFFFF"/>
          <w:lang w:val="en-US"/>
        </w:rPr>
      </w:pPr>
      <w:r w:rsidRPr="004627FD">
        <w:rPr>
          <w:rFonts w:ascii="Calibri" w:hAnsi="Calibri"/>
          <w:sz w:val="22"/>
          <w:szCs w:val="22"/>
        </w:rPr>
        <w:t xml:space="preserve">State Council </w:t>
      </w:r>
      <w:r w:rsidRPr="004627FD">
        <w:rPr>
          <w:rFonts w:ascii="Calibri" w:eastAsia="SimSun" w:hAnsi="Calibri" w:hint="eastAsia"/>
          <w:sz w:val="22"/>
          <w:szCs w:val="22"/>
          <w:shd w:val="clear" w:color="auto" w:fill="FFFFFF"/>
          <w:lang w:val="en-US" w:eastAsia="en-US"/>
        </w:rPr>
        <w:t>国务院</w:t>
      </w:r>
      <w:r w:rsidRPr="004627FD">
        <w:rPr>
          <w:rFonts w:ascii="Calibri" w:eastAsia="SimSun" w:hAnsi="Calibri"/>
          <w:sz w:val="22"/>
          <w:szCs w:val="22"/>
          <w:shd w:val="clear" w:color="auto" w:fill="FFFFFF"/>
          <w:lang w:val="en-US" w:eastAsia="en-US"/>
        </w:rPr>
        <w:t xml:space="preserve">. (2017, July 21). </w:t>
      </w:r>
      <w:r w:rsidRPr="004627FD">
        <w:rPr>
          <w:rFonts w:ascii="Calibri" w:eastAsia="SimSun" w:hAnsi="Calibri" w:hint="eastAsia"/>
          <w:sz w:val="22"/>
          <w:szCs w:val="22"/>
          <w:shd w:val="clear" w:color="auto" w:fill="FFFFFF"/>
          <w:lang w:val="en-US" w:eastAsia="en-US"/>
        </w:rPr>
        <w:t>国务院关于强化实施创新驱动发展战略</w:t>
      </w:r>
      <w:r w:rsidRPr="004627FD">
        <w:rPr>
          <w:rFonts w:ascii="Calibri" w:eastAsia="SimSun" w:hAnsi="Calibri"/>
          <w:sz w:val="22"/>
          <w:szCs w:val="22"/>
          <w:shd w:val="clear" w:color="auto" w:fill="FFFFFF"/>
          <w:lang w:val="en-US" w:eastAsia="en-US"/>
        </w:rPr>
        <w:t xml:space="preserve"> </w:t>
      </w:r>
      <w:r w:rsidRPr="004627FD">
        <w:rPr>
          <w:rFonts w:ascii="Calibri" w:eastAsia="SimSun" w:hAnsi="Calibri" w:hint="eastAsia"/>
          <w:sz w:val="22"/>
          <w:szCs w:val="22"/>
          <w:shd w:val="clear" w:color="auto" w:fill="FFFFFF"/>
          <w:lang w:val="en-US" w:eastAsia="en-US"/>
        </w:rPr>
        <w:t>进一步推进大众创业万众创新深入发展的意见</w:t>
      </w:r>
      <w:r w:rsidRPr="004627FD">
        <w:rPr>
          <w:rFonts w:ascii="Calibri" w:eastAsia="SimSun" w:hAnsi="Calibri"/>
          <w:sz w:val="22"/>
          <w:szCs w:val="22"/>
          <w:shd w:val="clear" w:color="auto" w:fill="FFFFFF"/>
          <w:lang w:val="en-US" w:eastAsia="en-US"/>
        </w:rPr>
        <w:t xml:space="preserve"> [</w:t>
      </w:r>
      <w:r w:rsidRPr="004627FD">
        <w:rPr>
          <w:rFonts w:ascii="Calibri" w:hAnsi="Calibri"/>
          <w:sz w:val="22"/>
          <w:szCs w:val="22"/>
        </w:rPr>
        <w:t>Opinions of the State Council on Strengthening the Implementation of Innovation-Driven Development Strategies to Further Advance the Popular Innovation of the People's Business Community]. Retrieved</w:t>
      </w:r>
      <w:r w:rsidRPr="00C91A1E">
        <w:rPr>
          <w:rFonts w:ascii="Calibri" w:hAnsi="Calibri"/>
          <w:bCs/>
          <w:sz w:val="22"/>
          <w:szCs w:val="22"/>
        </w:rPr>
        <w:t xml:space="preserve"> </w:t>
      </w:r>
      <w:r>
        <w:rPr>
          <w:rFonts w:ascii="Calibri" w:hAnsi="Calibri"/>
          <w:bCs/>
          <w:sz w:val="22"/>
          <w:szCs w:val="22"/>
        </w:rPr>
        <w:t>on October 20, 2018</w:t>
      </w:r>
      <w:r w:rsidRPr="00AD56D3">
        <w:rPr>
          <w:rFonts w:ascii="Calibri" w:hAnsi="Calibri"/>
          <w:sz w:val="22"/>
          <w:szCs w:val="22"/>
        </w:rPr>
        <w:t xml:space="preserve"> </w:t>
      </w:r>
      <w:r w:rsidRPr="004627FD">
        <w:rPr>
          <w:rFonts w:ascii="Calibri" w:hAnsi="Calibri"/>
          <w:sz w:val="22"/>
          <w:szCs w:val="22"/>
        </w:rPr>
        <w:t>from http://www.gov.cn/zhengce/content/2017-07/27/content_5213735.htm</w:t>
      </w:r>
    </w:p>
    <w:p w14:paraId="0CC3B430" w14:textId="77777777" w:rsidR="00C91A1E" w:rsidRPr="004627FD" w:rsidRDefault="00C91A1E" w:rsidP="00C91A1E">
      <w:pPr>
        <w:spacing w:after="120"/>
        <w:ind w:left="720" w:hanging="720"/>
        <w:jc w:val="both"/>
        <w:rPr>
          <w:rFonts w:ascii="Calibri" w:hAnsi="Calibri"/>
          <w:sz w:val="22"/>
          <w:szCs w:val="22"/>
        </w:rPr>
      </w:pPr>
      <w:r w:rsidRPr="004627FD">
        <w:rPr>
          <w:rFonts w:ascii="Calibri" w:hAnsi="Calibri"/>
          <w:sz w:val="22"/>
          <w:szCs w:val="22"/>
        </w:rPr>
        <w:t>State Council</w:t>
      </w:r>
      <w:r w:rsidRPr="004627FD">
        <w:rPr>
          <w:rFonts w:ascii="MS Mincho" w:eastAsia="MS Mincho" w:hAnsi="MS Mincho" w:cs="MS Mincho" w:hint="eastAsia"/>
          <w:sz w:val="22"/>
          <w:szCs w:val="22"/>
          <w:shd w:val="clear" w:color="auto" w:fill="FFFFFF"/>
        </w:rPr>
        <w:t>国</w:t>
      </w:r>
      <w:r w:rsidRPr="004627FD">
        <w:rPr>
          <w:rFonts w:ascii="Calibri" w:eastAsia="SimSun" w:hAnsi="Calibri" w:hint="eastAsia"/>
          <w:sz w:val="22"/>
          <w:szCs w:val="22"/>
          <w:shd w:val="clear" w:color="auto" w:fill="FFFFFF"/>
        </w:rPr>
        <w:t>务</w:t>
      </w:r>
      <w:r w:rsidRPr="004627FD">
        <w:rPr>
          <w:rFonts w:ascii="MS Mincho" w:eastAsia="MS Mincho" w:hAnsi="MS Mincho" w:cs="MS Mincho" w:hint="eastAsia"/>
          <w:sz w:val="22"/>
          <w:szCs w:val="22"/>
          <w:shd w:val="clear" w:color="auto" w:fill="FFFFFF"/>
        </w:rPr>
        <w:t>院</w:t>
      </w:r>
      <w:r w:rsidRPr="004627FD">
        <w:rPr>
          <w:rFonts w:ascii="Calibri" w:hAnsi="Calibri"/>
          <w:sz w:val="22"/>
          <w:szCs w:val="22"/>
          <w:shd w:val="clear" w:color="auto" w:fill="FFFFFF"/>
        </w:rPr>
        <w:t xml:space="preserve"> </w:t>
      </w:r>
      <w:r w:rsidRPr="004627FD">
        <w:rPr>
          <w:rFonts w:ascii="Calibri" w:hAnsi="Calibri"/>
          <w:sz w:val="22"/>
          <w:szCs w:val="22"/>
        </w:rPr>
        <w:t xml:space="preserve">(2017, August 8) </w:t>
      </w:r>
      <w:r w:rsidRPr="004627FD">
        <w:rPr>
          <w:rFonts w:ascii="MS Mincho" w:eastAsia="MS Mincho" w:hAnsi="MS Mincho" w:cs="MS Mincho" w:hint="eastAsia"/>
          <w:sz w:val="22"/>
          <w:szCs w:val="22"/>
        </w:rPr>
        <w:t>国</w:t>
      </w:r>
      <w:r w:rsidRPr="004627FD">
        <w:rPr>
          <w:rFonts w:ascii="Calibri" w:eastAsia="SimSun" w:hAnsi="Calibri" w:hint="eastAsia"/>
          <w:sz w:val="22"/>
          <w:szCs w:val="22"/>
        </w:rPr>
        <w:t>务</w:t>
      </w:r>
      <w:r w:rsidRPr="004627FD">
        <w:rPr>
          <w:rFonts w:ascii="MS Mincho" w:eastAsia="MS Mincho" w:hAnsi="MS Mincho" w:cs="MS Mincho" w:hint="eastAsia"/>
          <w:sz w:val="22"/>
          <w:szCs w:val="22"/>
        </w:rPr>
        <w:t>院关于促</w:t>
      </w:r>
      <w:r w:rsidRPr="004627FD">
        <w:rPr>
          <w:rFonts w:ascii="Calibri" w:eastAsia="SimSun" w:hAnsi="Calibri" w:hint="eastAsia"/>
          <w:sz w:val="22"/>
          <w:szCs w:val="22"/>
        </w:rPr>
        <w:t>进</w:t>
      </w:r>
      <w:r w:rsidRPr="004627FD">
        <w:rPr>
          <w:rFonts w:ascii="MS Mincho" w:eastAsia="MS Mincho" w:hAnsi="MS Mincho" w:cs="MS Mincho" w:hint="eastAsia"/>
          <w:sz w:val="22"/>
          <w:szCs w:val="22"/>
        </w:rPr>
        <w:t>外</w:t>
      </w:r>
      <w:r w:rsidRPr="004627FD">
        <w:rPr>
          <w:rFonts w:ascii="Calibri" w:eastAsia="SimSun" w:hAnsi="Calibri" w:hint="eastAsia"/>
          <w:sz w:val="22"/>
          <w:szCs w:val="22"/>
        </w:rPr>
        <w:t>资</w:t>
      </w:r>
      <w:r w:rsidRPr="004627FD">
        <w:rPr>
          <w:rFonts w:ascii="MS Mincho" w:eastAsia="MS Mincho" w:hAnsi="MS Mincho" w:cs="MS Mincho" w:hint="eastAsia"/>
          <w:sz w:val="22"/>
          <w:szCs w:val="22"/>
        </w:rPr>
        <w:t>增</w:t>
      </w:r>
      <w:r w:rsidRPr="004627FD">
        <w:rPr>
          <w:rFonts w:ascii="Calibri" w:eastAsia="SimSun" w:hAnsi="Calibri" w:hint="eastAsia"/>
          <w:sz w:val="22"/>
          <w:szCs w:val="22"/>
        </w:rPr>
        <w:t>长</w:t>
      </w:r>
      <w:r w:rsidRPr="004627FD">
        <w:rPr>
          <w:rFonts w:ascii="MS Mincho" w:eastAsia="MS Mincho" w:hAnsi="MS Mincho" w:cs="MS Mincho" w:hint="eastAsia"/>
          <w:sz w:val="22"/>
          <w:szCs w:val="22"/>
        </w:rPr>
        <w:t>若干措施的通知</w:t>
      </w:r>
      <w:r w:rsidRPr="004627FD">
        <w:rPr>
          <w:rFonts w:ascii="Calibri" w:hAnsi="Calibri"/>
          <w:sz w:val="22"/>
          <w:szCs w:val="22"/>
        </w:rPr>
        <w:t xml:space="preserve"> [Circular on Measures to Promote Foreign Investment Growth]. Retrieved </w:t>
      </w:r>
      <w:r>
        <w:rPr>
          <w:rFonts w:ascii="Calibri" w:hAnsi="Calibri"/>
          <w:bCs/>
          <w:sz w:val="22"/>
          <w:szCs w:val="22"/>
        </w:rPr>
        <w:t>on October 20, 2018</w:t>
      </w:r>
      <w:r w:rsidRPr="00AD56D3">
        <w:rPr>
          <w:rFonts w:ascii="Calibri" w:hAnsi="Calibri"/>
          <w:sz w:val="22"/>
          <w:szCs w:val="22"/>
        </w:rPr>
        <w:t xml:space="preserve"> </w:t>
      </w:r>
      <w:r w:rsidRPr="004627FD">
        <w:rPr>
          <w:rFonts w:ascii="Calibri" w:hAnsi="Calibri"/>
          <w:sz w:val="22"/>
          <w:szCs w:val="22"/>
        </w:rPr>
        <w:t xml:space="preserve">from </w:t>
      </w:r>
      <w:hyperlink r:id="rId19" w:history="1">
        <w:r w:rsidRPr="004627FD">
          <w:rPr>
            <w:rStyle w:val="Hyperlink"/>
            <w:rFonts w:ascii="Calibri" w:hAnsi="Calibri"/>
            <w:color w:val="auto"/>
            <w:sz w:val="22"/>
            <w:szCs w:val="22"/>
            <w:u w:val="none"/>
          </w:rPr>
          <w:t>www.gov.cn/zhengce/content/2017-08/16/content_5218057.htm</w:t>
        </w:r>
      </w:hyperlink>
    </w:p>
    <w:p w14:paraId="4AE44C79" w14:textId="77777777" w:rsidR="00C91A1E" w:rsidRPr="00AD56D3" w:rsidRDefault="00C91A1E" w:rsidP="00C91A1E">
      <w:pPr>
        <w:spacing w:after="120"/>
        <w:ind w:left="720" w:hanging="720"/>
        <w:jc w:val="both"/>
        <w:rPr>
          <w:rFonts w:ascii="Calibri" w:hAnsi="Calibri"/>
          <w:sz w:val="22"/>
          <w:szCs w:val="22"/>
        </w:rPr>
      </w:pPr>
      <w:r w:rsidRPr="004627FD">
        <w:rPr>
          <w:rFonts w:ascii="Calibri" w:hAnsi="Calibri"/>
          <w:sz w:val="22"/>
          <w:szCs w:val="22"/>
        </w:rPr>
        <w:t xml:space="preserve">State Council </w:t>
      </w:r>
      <w:r w:rsidRPr="004627FD">
        <w:rPr>
          <w:rFonts w:ascii="MS Mincho" w:eastAsia="MS Mincho" w:hAnsi="MS Mincho" w:cs="MS Mincho" w:hint="eastAsia"/>
          <w:sz w:val="22"/>
          <w:szCs w:val="22"/>
          <w:shd w:val="clear" w:color="auto" w:fill="FFFFFF"/>
          <w:lang w:val="en-US" w:eastAsia="en-US"/>
        </w:rPr>
        <w:t>国</w:t>
      </w:r>
      <w:r w:rsidRPr="004627FD">
        <w:rPr>
          <w:rFonts w:ascii="Calibri" w:eastAsia="PMingLiU" w:hAnsi="Calibri" w:cs="PMingLiU" w:hint="eastAsia"/>
          <w:sz w:val="22"/>
          <w:szCs w:val="22"/>
          <w:shd w:val="clear" w:color="auto" w:fill="FFFFFF"/>
          <w:lang w:val="en-US" w:eastAsia="en-US"/>
        </w:rPr>
        <w:t>务院</w:t>
      </w:r>
      <w:r w:rsidRPr="004627FD">
        <w:rPr>
          <w:rFonts w:ascii="Calibri" w:hAnsi="Calibri"/>
          <w:sz w:val="22"/>
          <w:szCs w:val="22"/>
          <w:shd w:val="clear" w:color="auto" w:fill="FFFFFF"/>
          <w:lang w:val="en-US" w:eastAsia="en-US"/>
        </w:rPr>
        <w:t xml:space="preserve">. (2015, September 26). </w:t>
      </w:r>
      <w:r w:rsidRPr="004627FD">
        <w:rPr>
          <w:rFonts w:ascii="MS Mincho" w:eastAsia="MS Mincho" w:hAnsi="MS Mincho" w:cs="MS Mincho" w:hint="eastAsia"/>
          <w:sz w:val="22"/>
          <w:szCs w:val="22"/>
          <w:shd w:val="clear" w:color="auto" w:fill="FFFFFF"/>
          <w:lang w:val="en-US" w:eastAsia="en-US"/>
        </w:rPr>
        <w:t>国</w:t>
      </w:r>
      <w:r w:rsidRPr="004627FD">
        <w:rPr>
          <w:rFonts w:ascii="Calibri" w:eastAsia="PMingLiU" w:hAnsi="Calibri" w:cs="PMingLiU" w:hint="eastAsia"/>
          <w:sz w:val="22"/>
          <w:szCs w:val="22"/>
          <w:shd w:val="clear" w:color="auto" w:fill="FFFFFF"/>
          <w:lang w:val="en-US" w:eastAsia="en-US"/>
        </w:rPr>
        <w:t>务院关于加快构建大众创业万众创新支撑平台的指导意见</w:t>
      </w:r>
      <w:r w:rsidRPr="004627FD">
        <w:rPr>
          <w:rFonts w:ascii="Calibri" w:hAnsi="Calibri"/>
          <w:sz w:val="22"/>
          <w:szCs w:val="22"/>
          <w:shd w:val="clear" w:color="auto" w:fill="FFFFFF"/>
          <w:lang w:val="en-US" w:eastAsia="en-US"/>
        </w:rPr>
        <w:t xml:space="preserve"> [</w:t>
      </w:r>
      <w:r w:rsidRPr="004627FD">
        <w:rPr>
          <w:rFonts w:ascii="Calibri" w:hAnsi="Calibri"/>
          <w:sz w:val="22"/>
          <w:szCs w:val="22"/>
        </w:rPr>
        <w:t xml:space="preserve">State Council’s Guidance Opinions on Accelerating the Construction of Public Innovation Platform for Massive Innovation]. Retrieved </w:t>
      </w:r>
      <w:r>
        <w:rPr>
          <w:rFonts w:ascii="Calibri" w:hAnsi="Calibri"/>
          <w:bCs/>
          <w:sz w:val="22"/>
          <w:szCs w:val="22"/>
        </w:rPr>
        <w:t>on October 20, 2018</w:t>
      </w:r>
      <w:r w:rsidRPr="00AD56D3">
        <w:rPr>
          <w:rFonts w:ascii="Calibri" w:hAnsi="Calibri"/>
          <w:sz w:val="22"/>
          <w:szCs w:val="22"/>
        </w:rPr>
        <w:t xml:space="preserve"> </w:t>
      </w:r>
      <w:r w:rsidRPr="004627FD">
        <w:rPr>
          <w:rFonts w:ascii="Calibri" w:hAnsi="Calibri"/>
          <w:sz w:val="22"/>
          <w:szCs w:val="22"/>
        </w:rPr>
        <w:t>from http://www.gov.cn/zhengce/content/2015-09/26/content_10183.htm</w:t>
      </w:r>
    </w:p>
    <w:p w14:paraId="3356948A" w14:textId="77777777" w:rsidR="00C91A1E" w:rsidRPr="004627FD" w:rsidRDefault="00C91A1E" w:rsidP="004627FD">
      <w:pPr>
        <w:spacing w:after="120"/>
        <w:ind w:left="720" w:hanging="720"/>
        <w:jc w:val="both"/>
        <w:rPr>
          <w:rFonts w:ascii="Calibri" w:hAnsi="Calibri"/>
          <w:sz w:val="22"/>
          <w:szCs w:val="22"/>
        </w:rPr>
      </w:pPr>
    </w:p>
    <w:tbl>
      <w:tblPr>
        <w:tblpPr w:leftFromText="141" w:rightFromText="141" w:vertAnchor="text" w:horzAnchor="margin" w:tblpXSpec="center" w:tblpY="304"/>
        <w:tblW w:w="8789" w:type="dxa"/>
        <w:tblLook w:val="00A0" w:firstRow="1" w:lastRow="0" w:firstColumn="1" w:lastColumn="0" w:noHBand="0" w:noVBand="0"/>
      </w:tblPr>
      <w:tblGrid>
        <w:gridCol w:w="2396"/>
        <w:gridCol w:w="6393"/>
      </w:tblGrid>
      <w:tr w:rsidR="0097749C" w:rsidRPr="00565372" w14:paraId="131EE9DF" w14:textId="77777777" w:rsidTr="004627FD">
        <w:tc>
          <w:tcPr>
            <w:tcW w:w="8789" w:type="dxa"/>
            <w:gridSpan w:val="2"/>
            <w:tcBorders>
              <w:top w:val="single" w:sz="4" w:space="0" w:color="auto"/>
              <w:bottom w:val="single" w:sz="4" w:space="0" w:color="auto"/>
            </w:tcBorders>
            <w:shd w:val="clear" w:color="auto" w:fill="BFBFBF"/>
            <w:vAlign w:val="center"/>
          </w:tcPr>
          <w:p w14:paraId="1B8D345F" w14:textId="77777777" w:rsidR="0097749C" w:rsidRPr="00565372" w:rsidRDefault="0097749C" w:rsidP="0097749C">
            <w:pPr>
              <w:jc w:val="center"/>
              <w:rPr>
                <w:rFonts w:asciiTheme="minorHAnsi" w:hAnsiTheme="minorHAnsi"/>
                <w:b/>
              </w:rPr>
            </w:pPr>
            <w:r w:rsidRPr="00565372">
              <w:rPr>
                <w:rFonts w:asciiTheme="minorHAnsi" w:hAnsiTheme="minorHAnsi"/>
                <w:b/>
              </w:rPr>
              <w:t>Authors</w:t>
            </w:r>
          </w:p>
        </w:tc>
      </w:tr>
      <w:tr w:rsidR="0097749C" w:rsidRPr="00565372" w14:paraId="7E9E8F97" w14:textId="77777777" w:rsidTr="004627FD">
        <w:tc>
          <w:tcPr>
            <w:tcW w:w="8789" w:type="dxa"/>
            <w:gridSpan w:val="2"/>
            <w:tcBorders>
              <w:top w:val="single" w:sz="4" w:space="0" w:color="auto"/>
            </w:tcBorders>
            <w:vAlign w:val="center"/>
          </w:tcPr>
          <w:p w14:paraId="23FEBCD2" w14:textId="77777777" w:rsidR="0097749C" w:rsidRPr="00565372" w:rsidRDefault="0097749C" w:rsidP="0097749C">
            <w:pPr>
              <w:jc w:val="center"/>
              <w:rPr>
                <w:rFonts w:asciiTheme="minorHAnsi" w:hAnsiTheme="minorHAnsi"/>
                <w:b/>
              </w:rPr>
            </w:pPr>
          </w:p>
        </w:tc>
      </w:tr>
      <w:tr w:rsidR="0097749C" w:rsidRPr="00565372" w14:paraId="695FD2FE" w14:textId="77777777" w:rsidTr="004627FD">
        <w:trPr>
          <w:trHeight w:val="265"/>
        </w:trPr>
        <w:tc>
          <w:tcPr>
            <w:tcW w:w="8789" w:type="dxa"/>
            <w:gridSpan w:val="2"/>
            <w:vAlign w:val="center"/>
          </w:tcPr>
          <w:p w14:paraId="23F782C0" w14:textId="77777777" w:rsidR="0097749C" w:rsidRPr="00565372" w:rsidRDefault="0097749C" w:rsidP="0097749C">
            <w:pPr>
              <w:jc w:val="center"/>
              <w:rPr>
                <w:rFonts w:asciiTheme="minorHAnsi" w:hAnsiTheme="minorHAnsi"/>
                <w:b/>
              </w:rPr>
            </w:pPr>
            <w:r w:rsidRPr="00565372">
              <w:rPr>
                <w:rFonts w:asciiTheme="minorHAnsi" w:hAnsiTheme="minorHAnsi"/>
                <w:b/>
              </w:rPr>
              <w:t>Ernest Kenneth-Southworth</w:t>
            </w:r>
          </w:p>
        </w:tc>
      </w:tr>
      <w:tr w:rsidR="0097749C" w:rsidRPr="00565372" w14:paraId="1736AB82" w14:textId="77777777" w:rsidTr="004627FD">
        <w:tc>
          <w:tcPr>
            <w:tcW w:w="8789" w:type="dxa"/>
            <w:gridSpan w:val="2"/>
            <w:vAlign w:val="center"/>
          </w:tcPr>
          <w:p w14:paraId="1C2E52E9" w14:textId="77777777" w:rsidR="0097749C" w:rsidRPr="00565372" w:rsidRDefault="0097749C" w:rsidP="004627FD">
            <w:pPr>
              <w:jc w:val="both"/>
              <w:rPr>
                <w:rFonts w:asciiTheme="minorHAnsi" w:eastAsia="Times New Roman" w:hAnsiTheme="minorHAnsi"/>
                <w:shd w:val="clear" w:color="auto" w:fill="FFFFFF"/>
              </w:rPr>
            </w:pPr>
            <w:r w:rsidRPr="00565372">
              <w:rPr>
                <w:rFonts w:asciiTheme="minorHAnsi" w:hAnsiTheme="minorHAnsi"/>
              </w:rPr>
              <w:t xml:space="preserve">Ernest Kenneth-Southworth is a </w:t>
            </w:r>
            <w:r w:rsidRPr="00565372">
              <w:rPr>
                <w:rFonts w:asciiTheme="minorHAnsi" w:eastAsia="Times New Roman" w:hAnsiTheme="minorHAnsi"/>
                <w:shd w:val="clear" w:color="auto" w:fill="FFFFFF"/>
              </w:rPr>
              <w:t>Teaching Fellow in Business and Law at Nottingham University Business School China. He completed an LLB at King’s College London and an LLM from Edinburgh University before being called to the English Bar (Middle Temple).</w:t>
            </w:r>
          </w:p>
          <w:p w14:paraId="382F790E" w14:textId="77777777" w:rsidR="0097749C" w:rsidRPr="00565372" w:rsidRDefault="0097749C" w:rsidP="004627FD">
            <w:pPr>
              <w:jc w:val="both"/>
              <w:rPr>
                <w:rFonts w:asciiTheme="minorHAnsi" w:eastAsia="Times New Roman" w:hAnsiTheme="minorHAnsi"/>
              </w:rPr>
            </w:pPr>
            <w:r w:rsidRPr="00565372">
              <w:rPr>
                <w:rFonts w:asciiTheme="minorHAnsi" w:hAnsiTheme="minorHAnsi"/>
                <w:b/>
              </w:rPr>
              <w:t>Correspondence to:</w:t>
            </w:r>
            <w:r w:rsidRPr="00565372">
              <w:rPr>
                <w:rFonts w:asciiTheme="minorHAnsi" w:hAnsiTheme="minorHAnsi"/>
              </w:rPr>
              <w:t xml:space="preserve"> </w:t>
            </w:r>
            <w:r w:rsidRPr="00565372">
              <w:rPr>
                <w:rFonts w:asciiTheme="minorHAnsi" w:eastAsia="Times New Roman" w:hAnsiTheme="minorHAnsi"/>
                <w:shd w:val="clear" w:color="auto" w:fill="FFFFFF"/>
              </w:rPr>
              <w:t>Nottingham University Business School China</w:t>
            </w:r>
            <w:r w:rsidRPr="00565372">
              <w:rPr>
                <w:rStyle w:val="apple-converted-space"/>
                <w:rFonts w:asciiTheme="minorHAnsi" w:eastAsia="Times New Roman" w:hAnsiTheme="minorHAnsi"/>
                <w:shd w:val="clear" w:color="auto" w:fill="FFFFFF"/>
              </w:rPr>
              <w:t xml:space="preserve">, </w:t>
            </w:r>
            <w:r w:rsidRPr="00565372">
              <w:rPr>
                <w:rFonts w:asciiTheme="minorHAnsi" w:eastAsia="Times New Roman" w:hAnsiTheme="minorHAnsi"/>
                <w:shd w:val="clear" w:color="auto" w:fill="FFFFFF"/>
              </w:rPr>
              <w:t>University of Nottingham Ningbo China</w:t>
            </w:r>
            <w:r w:rsidRPr="00565372">
              <w:rPr>
                <w:rFonts w:asciiTheme="minorHAnsi" w:eastAsia="Times New Roman" w:hAnsiTheme="minorHAnsi"/>
              </w:rPr>
              <w:t xml:space="preserve">, </w:t>
            </w:r>
            <w:r w:rsidRPr="00565372">
              <w:rPr>
                <w:rFonts w:asciiTheme="minorHAnsi" w:eastAsia="Times New Roman" w:hAnsiTheme="minorHAnsi"/>
                <w:shd w:val="clear" w:color="auto" w:fill="FFFFFF"/>
              </w:rPr>
              <w:t>199 Taikang East Road</w:t>
            </w:r>
            <w:r w:rsidRPr="00565372">
              <w:rPr>
                <w:rStyle w:val="apple-converted-space"/>
                <w:rFonts w:asciiTheme="minorHAnsi" w:eastAsia="Times New Roman" w:hAnsiTheme="minorHAnsi"/>
                <w:shd w:val="clear" w:color="auto" w:fill="FFFFFF"/>
              </w:rPr>
              <w:t xml:space="preserve">, </w:t>
            </w:r>
            <w:r w:rsidRPr="00565372">
              <w:rPr>
                <w:rFonts w:asciiTheme="minorHAnsi" w:eastAsia="Times New Roman" w:hAnsiTheme="minorHAnsi"/>
                <w:shd w:val="clear" w:color="auto" w:fill="FFFFFF"/>
              </w:rPr>
              <w:t>Ningbo, 315100, China</w:t>
            </w:r>
            <w:r w:rsidRPr="00565372">
              <w:rPr>
                <w:rStyle w:val="apple-converted-space"/>
                <w:rFonts w:asciiTheme="minorHAnsi" w:eastAsia="Times New Roman" w:hAnsiTheme="minorHAnsi"/>
                <w:shd w:val="clear" w:color="auto" w:fill="FFFFFF"/>
              </w:rPr>
              <w:t> </w:t>
            </w:r>
            <w:r w:rsidRPr="00565372">
              <w:rPr>
                <w:rStyle w:val="street-address"/>
                <w:rFonts w:asciiTheme="minorHAnsi" w:eastAsia="Times New Roman" w:hAnsiTheme="minorHAnsi"/>
              </w:rPr>
              <w:t> </w:t>
            </w:r>
            <w:r w:rsidRPr="00565372">
              <w:rPr>
                <w:rStyle w:val="apple-converted-space"/>
                <w:rFonts w:asciiTheme="minorHAnsi" w:eastAsia="Times New Roman" w:hAnsiTheme="minorHAnsi"/>
              </w:rPr>
              <w:t> </w:t>
            </w:r>
          </w:p>
          <w:p w14:paraId="1043E1B6" w14:textId="77777777" w:rsidR="0097749C" w:rsidRPr="00565372" w:rsidRDefault="0097749C" w:rsidP="0097749C">
            <w:pPr>
              <w:rPr>
                <w:rFonts w:asciiTheme="minorHAnsi" w:hAnsiTheme="minorHAnsi"/>
              </w:rPr>
            </w:pPr>
          </w:p>
        </w:tc>
      </w:tr>
      <w:tr w:rsidR="0097749C" w:rsidRPr="00565372" w14:paraId="674AEA66" w14:textId="77777777" w:rsidTr="004627FD">
        <w:tc>
          <w:tcPr>
            <w:tcW w:w="8789" w:type="dxa"/>
            <w:gridSpan w:val="2"/>
            <w:vAlign w:val="center"/>
          </w:tcPr>
          <w:p w14:paraId="275E4A08" w14:textId="77777777" w:rsidR="0097749C" w:rsidRPr="00565372" w:rsidRDefault="0097749C" w:rsidP="0097749C">
            <w:pPr>
              <w:jc w:val="center"/>
              <w:rPr>
                <w:rFonts w:asciiTheme="minorHAnsi" w:hAnsiTheme="minorHAnsi"/>
              </w:rPr>
            </w:pPr>
            <w:r w:rsidRPr="00565372">
              <w:rPr>
                <w:rFonts w:asciiTheme="minorHAnsi" w:hAnsiTheme="minorHAnsi"/>
                <w:b/>
              </w:rPr>
              <w:t>Casey Watters</w:t>
            </w:r>
          </w:p>
        </w:tc>
      </w:tr>
      <w:tr w:rsidR="0097749C" w:rsidRPr="00565372" w14:paraId="397F463B" w14:textId="77777777" w:rsidTr="004627FD">
        <w:tc>
          <w:tcPr>
            <w:tcW w:w="8789" w:type="dxa"/>
            <w:gridSpan w:val="2"/>
            <w:vAlign w:val="center"/>
          </w:tcPr>
          <w:p w14:paraId="400F2E8F" w14:textId="77777777" w:rsidR="0097749C" w:rsidRPr="00565372" w:rsidRDefault="0097749C" w:rsidP="004627FD">
            <w:pPr>
              <w:jc w:val="both"/>
              <w:rPr>
                <w:rFonts w:asciiTheme="minorHAnsi" w:hAnsiTheme="minorHAnsi"/>
              </w:rPr>
            </w:pPr>
            <w:r w:rsidRPr="00565372">
              <w:rPr>
                <w:rFonts w:asciiTheme="minorHAnsi" w:hAnsiTheme="minorHAnsi"/>
              </w:rPr>
              <w:t xml:space="preserve">Casey Watters is an Assistant Professor in Business Law and Corporate Governance at Nottingham University Business School China. He completed a JD at the University of </w:t>
            </w:r>
            <w:r w:rsidRPr="00565372">
              <w:rPr>
                <w:rFonts w:asciiTheme="minorHAnsi" w:hAnsiTheme="minorHAnsi"/>
              </w:rPr>
              <w:lastRenderedPageBreak/>
              <w:t xml:space="preserve">California, Hastings College of the Law before joining the California Bar and subsequently completed a PhD at Shanghai Jiao Tong University. </w:t>
            </w:r>
          </w:p>
          <w:p w14:paraId="217A062F" w14:textId="77777777" w:rsidR="0097749C" w:rsidRPr="00565372" w:rsidRDefault="0097749C" w:rsidP="004627FD">
            <w:pPr>
              <w:jc w:val="both"/>
              <w:rPr>
                <w:rStyle w:val="apple-converted-space"/>
                <w:rFonts w:asciiTheme="minorHAnsi" w:eastAsia="Times New Roman" w:hAnsiTheme="minorHAnsi"/>
              </w:rPr>
            </w:pPr>
            <w:r w:rsidRPr="00565372">
              <w:rPr>
                <w:rFonts w:asciiTheme="minorHAnsi" w:hAnsiTheme="minorHAnsi"/>
                <w:b/>
              </w:rPr>
              <w:t>Correspondence to:</w:t>
            </w:r>
            <w:r w:rsidRPr="00565372">
              <w:rPr>
                <w:rFonts w:asciiTheme="minorHAnsi" w:hAnsiTheme="minorHAnsi"/>
              </w:rPr>
              <w:t xml:space="preserve"> </w:t>
            </w:r>
            <w:r w:rsidRPr="00565372">
              <w:rPr>
                <w:rFonts w:asciiTheme="minorHAnsi" w:eastAsia="Times New Roman" w:hAnsiTheme="minorHAnsi"/>
                <w:shd w:val="clear" w:color="auto" w:fill="FFFFFF"/>
              </w:rPr>
              <w:t>Nottingham University Business School China</w:t>
            </w:r>
            <w:r w:rsidRPr="00565372">
              <w:rPr>
                <w:rStyle w:val="apple-converted-space"/>
                <w:rFonts w:asciiTheme="minorHAnsi" w:eastAsia="Times New Roman" w:hAnsiTheme="minorHAnsi"/>
                <w:shd w:val="clear" w:color="auto" w:fill="FFFFFF"/>
              </w:rPr>
              <w:t xml:space="preserve">, </w:t>
            </w:r>
            <w:r w:rsidRPr="00565372">
              <w:rPr>
                <w:rFonts w:asciiTheme="minorHAnsi" w:eastAsia="Times New Roman" w:hAnsiTheme="minorHAnsi"/>
                <w:shd w:val="clear" w:color="auto" w:fill="FFFFFF"/>
              </w:rPr>
              <w:t>University of Nottingham Ningbo China</w:t>
            </w:r>
            <w:r w:rsidRPr="00565372">
              <w:rPr>
                <w:rFonts w:asciiTheme="minorHAnsi" w:eastAsia="Times New Roman" w:hAnsiTheme="minorHAnsi"/>
              </w:rPr>
              <w:t xml:space="preserve">, </w:t>
            </w:r>
            <w:r w:rsidRPr="00565372">
              <w:rPr>
                <w:rFonts w:asciiTheme="minorHAnsi" w:eastAsia="Times New Roman" w:hAnsiTheme="minorHAnsi"/>
                <w:shd w:val="clear" w:color="auto" w:fill="FFFFFF"/>
              </w:rPr>
              <w:t>199 Taikang East Road</w:t>
            </w:r>
            <w:r w:rsidRPr="00565372">
              <w:rPr>
                <w:rStyle w:val="apple-converted-space"/>
                <w:rFonts w:asciiTheme="minorHAnsi" w:eastAsia="Times New Roman" w:hAnsiTheme="minorHAnsi"/>
                <w:shd w:val="clear" w:color="auto" w:fill="FFFFFF"/>
              </w:rPr>
              <w:t xml:space="preserve">, </w:t>
            </w:r>
            <w:r w:rsidRPr="00565372">
              <w:rPr>
                <w:rFonts w:asciiTheme="minorHAnsi" w:eastAsia="Times New Roman" w:hAnsiTheme="minorHAnsi"/>
                <w:shd w:val="clear" w:color="auto" w:fill="FFFFFF"/>
              </w:rPr>
              <w:t>Ningbo, 315100, China</w:t>
            </w:r>
            <w:r w:rsidRPr="00565372">
              <w:rPr>
                <w:rStyle w:val="apple-converted-space"/>
                <w:rFonts w:asciiTheme="minorHAnsi" w:eastAsia="Times New Roman" w:hAnsiTheme="minorHAnsi"/>
                <w:shd w:val="clear" w:color="auto" w:fill="FFFFFF"/>
              </w:rPr>
              <w:t> </w:t>
            </w:r>
            <w:r w:rsidRPr="00565372">
              <w:rPr>
                <w:rStyle w:val="street-address"/>
                <w:rFonts w:asciiTheme="minorHAnsi" w:eastAsia="Times New Roman" w:hAnsiTheme="minorHAnsi"/>
              </w:rPr>
              <w:t> </w:t>
            </w:r>
            <w:r w:rsidRPr="00565372">
              <w:rPr>
                <w:rStyle w:val="apple-converted-space"/>
                <w:rFonts w:asciiTheme="minorHAnsi" w:eastAsia="Times New Roman" w:hAnsiTheme="minorHAnsi"/>
              </w:rPr>
              <w:t> </w:t>
            </w:r>
          </w:p>
          <w:p w14:paraId="614BF192" w14:textId="77777777" w:rsidR="0097749C" w:rsidRPr="00565372" w:rsidRDefault="0097749C" w:rsidP="0097749C">
            <w:pPr>
              <w:rPr>
                <w:rFonts w:asciiTheme="minorHAnsi" w:hAnsiTheme="minorHAnsi"/>
              </w:rPr>
            </w:pPr>
          </w:p>
        </w:tc>
      </w:tr>
      <w:tr w:rsidR="0097749C" w:rsidRPr="00565372" w14:paraId="7EA6FFF0" w14:textId="77777777" w:rsidTr="004627FD">
        <w:trPr>
          <w:trHeight w:val="251"/>
        </w:trPr>
        <w:tc>
          <w:tcPr>
            <w:tcW w:w="8789" w:type="dxa"/>
            <w:gridSpan w:val="2"/>
            <w:vAlign w:val="center"/>
          </w:tcPr>
          <w:p w14:paraId="62B61741" w14:textId="77777777" w:rsidR="0097749C" w:rsidRPr="00565372" w:rsidRDefault="0097749C" w:rsidP="0097749C">
            <w:pPr>
              <w:jc w:val="center"/>
              <w:rPr>
                <w:rFonts w:asciiTheme="minorHAnsi" w:hAnsiTheme="minorHAnsi"/>
              </w:rPr>
            </w:pPr>
            <w:r w:rsidRPr="00565372">
              <w:rPr>
                <w:rFonts w:asciiTheme="minorHAnsi" w:hAnsiTheme="minorHAnsi"/>
                <w:b/>
              </w:rPr>
              <w:lastRenderedPageBreak/>
              <w:t>Chuning Gu</w:t>
            </w:r>
          </w:p>
        </w:tc>
      </w:tr>
      <w:tr w:rsidR="0097749C" w:rsidRPr="00565372" w14:paraId="5424BC1B" w14:textId="77777777" w:rsidTr="004627FD">
        <w:tc>
          <w:tcPr>
            <w:tcW w:w="8789" w:type="dxa"/>
            <w:gridSpan w:val="2"/>
            <w:vAlign w:val="center"/>
          </w:tcPr>
          <w:p w14:paraId="67B58688" w14:textId="77777777" w:rsidR="0097749C" w:rsidRPr="00565372" w:rsidRDefault="0097749C" w:rsidP="004627FD">
            <w:pPr>
              <w:jc w:val="both"/>
              <w:rPr>
                <w:rFonts w:asciiTheme="minorHAnsi" w:eastAsia="Times New Roman" w:hAnsiTheme="minorHAnsi"/>
              </w:rPr>
            </w:pPr>
            <w:r w:rsidRPr="00565372">
              <w:rPr>
                <w:rFonts w:asciiTheme="minorHAnsi" w:eastAsia="DengXian" w:hAnsiTheme="minorHAnsi"/>
                <w:iCs/>
                <w:color w:val="212121"/>
                <w:lang w:val="en-US"/>
              </w:rPr>
              <w:t>Chuning GU (</w:t>
            </w:r>
            <w:r w:rsidRPr="00565372">
              <w:rPr>
                <w:rFonts w:asciiTheme="minorHAnsi" w:eastAsia="DengXian" w:hAnsiTheme="minorHAnsi"/>
                <w:iCs/>
                <w:color w:val="212121"/>
              </w:rPr>
              <w:t>顾楚宁</w:t>
            </w:r>
            <w:r w:rsidRPr="00565372">
              <w:rPr>
                <w:rFonts w:asciiTheme="minorHAnsi" w:eastAsia="DengXian" w:hAnsiTheme="minorHAnsi"/>
                <w:iCs/>
                <w:color w:val="212121"/>
                <w:lang w:val="en-US"/>
              </w:rPr>
              <w:t>) is a Finance, Accounting and Management student and research assistant at the University of Nottingham Ningbo China.</w:t>
            </w:r>
          </w:p>
          <w:p w14:paraId="39F7026C" w14:textId="77777777" w:rsidR="0097749C" w:rsidRPr="00565372" w:rsidRDefault="0097749C" w:rsidP="004627FD">
            <w:pPr>
              <w:jc w:val="both"/>
              <w:rPr>
                <w:rFonts w:asciiTheme="minorHAnsi" w:hAnsiTheme="minorHAnsi"/>
                <w:b/>
              </w:rPr>
            </w:pPr>
            <w:r w:rsidRPr="00565372">
              <w:rPr>
                <w:rFonts w:asciiTheme="minorHAnsi" w:hAnsiTheme="minorHAnsi"/>
                <w:b/>
              </w:rPr>
              <w:t>Correspondence to:</w:t>
            </w:r>
            <w:r w:rsidRPr="00565372">
              <w:rPr>
                <w:rFonts w:asciiTheme="minorHAnsi" w:hAnsiTheme="minorHAnsi"/>
              </w:rPr>
              <w:t xml:space="preserve"> </w:t>
            </w:r>
            <w:r w:rsidRPr="00565372">
              <w:rPr>
                <w:rFonts w:asciiTheme="minorHAnsi" w:eastAsia="Times New Roman" w:hAnsiTheme="minorHAnsi"/>
                <w:shd w:val="clear" w:color="auto" w:fill="FFFFFF"/>
              </w:rPr>
              <w:t>Nottingham University Business School China</w:t>
            </w:r>
            <w:r w:rsidRPr="00565372">
              <w:rPr>
                <w:rStyle w:val="apple-converted-space"/>
                <w:rFonts w:asciiTheme="minorHAnsi" w:eastAsia="Times New Roman" w:hAnsiTheme="minorHAnsi"/>
                <w:shd w:val="clear" w:color="auto" w:fill="FFFFFF"/>
              </w:rPr>
              <w:t xml:space="preserve">, </w:t>
            </w:r>
            <w:r w:rsidRPr="00565372">
              <w:rPr>
                <w:rFonts w:asciiTheme="minorHAnsi" w:eastAsia="Times New Roman" w:hAnsiTheme="minorHAnsi"/>
                <w:shd w:val="clear" w:color="auto" w:fill="FFFFFF"/>
              </w:rPr>
              <w:t>University of Nottingham Ningbo China</w:t>
            </w:r>
            <w:r w:rsidRPr="00565372">
              <w:rPr>
                <w:rFonts w:asciiTheme="minorHAnsi" w:eastAsia="Times New Roman" w:hAnsiTheme="minorHAnsi"/>
              </w:rPr>
              <w:t xml:space="preserve">, </w:t>
            </w:r>
            <w:r w:rsidRPr="00565372">
              <w:rPr>
                <w:rFonts w:asciiTheme="minorHAnsi" w:eastAsia="Times New Roman" w:hAnsiTheme="minorHAnsi"/>
                <w:shd w:val="clear" w:color="auto" w:fill="FFFFFF"/>
              </w:rPr>
              <w:t>199 Taikang East Road</w:t>
            </w:r>
            <w:r w:rsidRPr="00565372">
              <w:rPr>
                <w:rStyle w:val="apple-converted-space"/>
                <w:rFonts w:asciiTheme="minorHAnsi" w:eastAsia="Times New Roman" w:hAnsiTheme="minorHAnsi"/>
                <w:shd w:val="clear" w:color="auto" w:fill="FFFFFF"/>
              </w:rPr>
              <w:t xml:space="preserve">, </w:t>
            </w:r>
            <w:r w:rsidRPr="00565372">
              <w:rPr>
                <w:rFonts w:asciiTheme="minorHAnsi" w:eastAsia="Times New Roman" w:hAnsiTheme="minorHAnsi"/>
                <w:shd w:val="clear" w:color="auto" w:fill="FFFFFF"/>
              </w:rPr>
              <w:t>Ningbo, 315100, China</w:t>
            </w:r>
            <w:r w:rsidRPr="00565372">
              <w:rPr>
                <w:rStyle w:val="apple-converted-space"/>
                <w:rFonts w:asciiTheme="minorHAnsi" w:eastAsia="Times New Roman" w:hAnsiTheme="minorHAnsi"/>
                <w:shd w:val="clear" w:color="auto" w:fill="FFFFFF"/>
              </w:rPr>
              <w:t> </w:t>
            </w:r>
            <w:r w:rsidRPr="00565372">
              <w:rPr>
                <w:rStyle w:val="street-address"/>
                <w:rFonts w:asciiTheme="minorHAnsi" w:eastAsia="Times New Roman" w:hAnsiTheme="minorHAnsi"/>
              </w:rPr>
              <w:t> </w:t>
            </w:r>
            <w:r w:rsidRPr="00565372">
              <w:rPr>
                <w:rStyle w:val="apple-converted-space"/>
                <w:rFonts w:asciiTheme="minorHAnsi" w:eastAsia="Times New Roman" w:hAnsiTheme="minorHAnsi"/>
              </w:rPr>
              <w:t> </w:t>
            </w:r>
          </w:p>
        </w:tc>
      </w:tr>
      <w:tr w:rsidR="0097749C" w:rsidRPr="00565372" w14:paraId="654F45F5" w14:textId="77777777" w:rsidTr="004627FD">
        <w:tc>
          <w:tcPr>
            <w:tcW w:w="8789" w:type="dxa"/>
            <w:gridSpan w:val="2"/>
            <w:vAlign w:val="center"/>
          </w:tcPr>
          <w:p w14:paraId="20512D9B" w14:textId="77777777" w:rsidR="0097749C" w:rsidRPr="00565372" w:rsidRDefault="0097749C" w:rsidP="0097749C">
            <w:pPr>
              <w:rPr>
                <w:rFonts w:asciiTheme="minorHAnsi" w:hAnsiTheme="minorHAnsi"/>
              </w:rPr>
            </w:pPr>
          </w:p>
        </w:tc>
      </w:tr>
      <w:tr w:rsidR="0097749C" w:rsidRPr="00565372" w14:paraId="6845F8E4" w14:textId="77777777" w:rsidTr="004627FD">
        <w:trPr>
          <w:trHeight w:val="247"/>
        </w:trPr>
        <w:tc>
          <w:tcPr>
            <w:tcW w:w="8789" w:type="dxa"/>
            <w:gridSpan w:val="2"/>
            <w:tcBorders>
              <w:top w:val="single" w:sz="4" w:space="0" w:color="auto"/>
              <w:bottom w:val="single" w:sz="4" w:space="0" w:color="auto"/>
            </w:tcBorders>
            <w:shd w:val="clear" w:color="auto" w:fill="BFBFBF"/>
            <w:vAlign w:val="center"/>
          </w:tcPr>
          <w:p w14:paraId="2D3BC01E" w14:textId="77777777" w:rsidR="0097749C" w:rsidRPr="00565372" w:rsidRDefault="0097749C" w:rsidP="0097749C">
            <w:pPr>
              <w:ind w:right="-38"/>
              <w:jc w:val="center"/>
              <w:rPr>
                <w:rFonts w:asciiTheme="minorHAnsi" w:hAnsiTheme="minorHAnsi"/>
                <w:bCs/>
              </w:rPr>
            </w:pPr>
            <w:r w:rsidRPr="00565372">
              <w:rPr>
                <w:rFonts w:asciiTheme="minorHAnsi" w:hAnsiTheme="minorHAnsi"/>
                <w:b/>
                <w:bCs/>
              </w:rPr>
              <w:t>Acknowledgements</w:t>
            </w:r>
            <w:r w:rsidRPr="00565372">
              <w:rPr>
                <w:rFonts w:asciiTheme="minorHAnsi" w:hAnsiTheme="minorHAnsi"/>
              </w:rPr>
              <w:t xml:space="preserve"> </w:t>
            </w:r>
            <w:r w:rsidRPr="00565372">
              <w:rPr>
                <w:rFonts w:asciiTheme="minorHAnsi" w:hAnsiTheme="minorHAnsi"/>
                <w:b/>
                <w:bCs/>
              </w:rPr>
              <w:t>and Financial Disclosure</w:t>
            </w:r>
          </w:p>
        </w:tc>
      </w:tr>
      <w:tr w:rsidR="0097749C" w:rsidRPr="00565372" w14:paraId="083EB6BE" w14:textId="77777777" w:rsidTr="004627FD">
        <w:tc>
          <w:tcPr>
            <w:tcW w:w="8789" w:type="dxa"/>
            <w:gridSpan w:val="2"/>
            <w:tcBorders>
              <w:top w:val="single" w:sz="4" w:space="0" w:color="auto"/>
            </w:tcBorders>
            <w:shd w:val="clear" w:color="auto" w:fill="FFFFFF" w:themeFill="background1"/>
            <w:vAlign w:val="center"/>
          </w:tcPr>
          <w:p w14:paraId="5F6A334B" w14:textId="77777777" w:rsidR="0097749C" w:rsidRPr="00565372" w:rsidRDefault="0097749C" w:rsidP="0097749C">
            <w:pPr>
              <w:ind w:right="-38"/>
              <w:jc w:val="center"/>
              <w:rPr>
                <w:rFonts w:asciiTheme="minorHAnsi" w:hAnsiTheme="minorHAnsi"/>
                <w:bCs/>
              </w:rPr>
            </w:pPr>
          </w:p>
        </w:tc>
      </w:tr>
      <w:tr w:rsidR="0097749C" w:rsidRPr="00565372" w14:paraId="229D002D" w14:textId="77777777" w:rsidTr="004627FD">
        <w:tc>
          <w:tcPr>
            <w:tcW w:w="8789" w:type="dxa"/>
            <w:gridSpan w:val="2"/>
            <w:shd w:val="clear" w:color="auto" w:fill="FFFFFF" w:themeFill="background1"/>
            <w:vAlign w:val="center"/>
          </w:tcPr>
          <w:p w14:paraId="68F5391D" w14:textId="77777777" w:rsidR="0097749C" w:rsidRPr="00565372" w:rsidRDefault="0097749C" w:rsidP="004627FD">
            <w:pPr>
              <w:ind w:right="-38"/>
              <w:jc w:val="both"/>
              <w:rPr>
                <w:rFonts w:asciiTheme="minorHAnsi" w:hAnsiTheme="minorHAnsi"/>
                <w:bCs/>
                <w:spacing w:val="4"/>
              </w:rPr>
            </w:pPr>
            <w:r w:rsidRPr="00565372">
              <w:rPr>
                <w:rFonts w:asciiTheme="minorHAnsi" w:hAnsiTheme="minorHAnsi"/>
                <w:bCs/>
                <w:spacing w:val="4"/>
              </w:rPr>
              <w:t>The authors would like to thank the editors of EBER and anonymous reviewers for their insightful comments, guiding the improvement of the article.</w:t>
            </w:r>
          </w:p>
        </w:tc>
      </w:tr>
      <w:tr w:rsidR="0097749C" w:rsidRPr="00565372" w14:paraId="6F83010E" w14:textId="77777777" w:rsidTr="004627FD">
        <w:tc>
          <w:tcPr>
            <w:tcW w:w="8789" w:type="dxa"/>
            <w:gridSpan w:val="2"/>
            <w:tcBorders>
              <w:bottom w:val="single" w:sz="4" w:space="0" w:color="auto"/>
            </w:tcBorders>
            <w:shd w:val="clear" w:color="auto" w:fill="FFFFFF" w:themeFill="background1"/>
            <w:vAlign w:val="center"/>
          </w:tcPr>
          <w:p w14:paraId="7C1C94BD" w14:textId="77777777" w:rsidR="0097749C" w:rsidRPr="00565372" w:rsidRDefault="0097749C" w:rsidP="0097749C">
            <w:pPr>
              <w:ind w:right="-38"/>
              <w:jc w:val="center"/>
              <w:rPr>
                <w:rFonts w:asciiTheme="minorHAnsi" w:hAnsiTheme="minorHAnsi"/>
                <w:bCs/>
              </w:rPr>
            </w:pPr>
          </w:p>
        </w:tc>
      </w:tr>
      <w:tr w:rsidR="0097749C" w:rsidRPr="00565372" w14:paraId="317B4B49" w14:textId="77777777" w:rsidTr="004627FD">
        <w:trPr>
          <w:trHeight w:val="247"/>
        </w:trPr>
        <w:tc>
          <w:tcPr>
            <w:tcW w:w="8789" w:type="dxa"/>
            <w:gridSpan w:val="2"/>
            <w:tcBorders>
              <w:top w:val="single" w:sz="4" w:space="0" w:color="auto"/>
              <w:bottom w:val="single" w:sz="4" w:space="0" w:color="auto"/>
            </w:tcBorders>
            <w:shd w:val="clear" w:color="auto" w:fill="BFBFBF" w:themeFill="background1" w:themeFillShade="BF"/>
            <w:vAlign w:val="center"/>
          </w:tcPr>
          <w:p w14:paraId="0FCC7398" w14:textId="77777777" w:rsidR="0097749C" w:rsidRPr="00565372" w:rsidRDefault="0097749C" w:rsidP="0097749C">
            <w:pPr>
              <w:jc w:val="center"/>
              <w:rPr>
                <w:rFonts w:asciiTheme="minorHAnsi" w:hAnsiTheme="minorHAnsi"/>
                <w:b/>
              </w:rPr>
            </w:pPr>
            <w:r w:rsidRPr="00565372">
              <w:rPr>
                <w:rFonts w:asciiTheme="minorHAnsi" w:hAnsiTheme="minorHAnsi"/>
                <w:b/>
              </w:rPr>
              <w:t>Copyright and License</w:t>
            </w:r>
          </w:p>
        </w:tc>
      </w:tr>
      <w:tr w:rsidR="0097749C" w:rsidRPr="00565372" w14:paraId="501E7DA3" w14:textId="77777777" w:rsidTr="004627FD">
        <w:tc>
          <w:tcPr>
            <w:tcW w:w="8789" w:type="dxa"/>
            <w:gridSpan w:val="2"/>
            <w:tcBorders>
              <w:top w:val="single" w:sz="4" w:space="0" w:color="auto"/>
            </w:tcBorders>
            <w:shd w:val="clear" w:color="auto" w:fill="FFFFFF" w:themeFill="background1"/>
            <w:vAlign w:val="center"/>
          </w:tcPr>
          <w:p w14:paraId="62040AC8" w14:textId="77777777" w:rsidR="0097749C" w:rsidRPr="00565372" w:rsidRDefault="0097749C" w:rsidP="0097749C">
            <w:pPr>
              <w:ind w:right="-38"/>
              <w:jc w:val="center"/>
              <w:rPr>
                <w:rFonts w:asciiTheme="minorHAnsi" w:hAnsiTheme="minorHAnsi"/>
                <w:bCs/>
              </w:rPr>
            </w:pPr>
          </w:p>
        </w:tc>
      </w:tr>
      <w:tr w:rsidR="0097749C" w:rsidRPr="00565372" w14:paraId="5528F52A" w14:textId="77777777" w:rsidTr="004627FD">
        <w:trPr>
          <w:trHeight w:val="247"/>
        </w:trPr>
        <w:tc>
          <w:tcPr>
            <w:tcW w:w="2396" w:type="dxa"/>
            <w:shd w:val="clear" w:color="auto" w:fill="FFFFFF" w:themeFill="background1"/>
            <w:vAlign w:val="center"/>
          </w:tcPr>
          <w:p w14:paraId="3CC6AE08" w14:textId="77777777" w:rsidR="0097749C" w:rsidRPr="00565372" w:rsidRDefault="0097749C" w:rsidP="0097749C">
            <w:pPr>
              <w:ind w:right="-38"/>
              <w:jc w:val="center"/>
              <w:rPr>
                <w:rFonts w:asciiTheme="minorHAnsi" w:hAnsiTheme="minorHAnsi"/>
                <w:bCs/>
              </w:rPr>
            </w:pPr>
            <w:r w:rsidRPr="00565372">
              <w:rPr>
                <w:rFonts w:asciiTheme="minorHAnsi" w:hAnsiTheme="minorHAnsi"/>
                <w:b/>
                <w:noProof/>
                <w:lang w:eastAsia="zh-CN"/>
              </w:rPr>
              <w:drawing>
                <wp:inline distT="0" distB="0" distL="0" distR="0" wp14:anchorId="19C860FD" wp14:editId="373D9510">
                  <wp:extent cx="814705" cy="357505"/>
                  <wp:effectExtent l="0" t="0" r="4445" b="4445"/>
                  <wp:docPr id="1" name="Obraz 1" descr="E:\Users\User\AppData\Local\Microsoft\Windows\INetCache\Content.Word\Cc_by-nd_euro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Users\User\AppData\Local\Microsoft\Windows\INetCache\Content.Word\Cc_by-nd_euro_icon.svg.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4705" cy="357505"/>
                          </a:xfrm>
                          <a:prstGeom prst="rect">
                            <a:avLst/>
                          </a:prstGeom>
                          <a:noFill/>
                          <a:ln>
                            <a:noFill/>
                          </a:ln>
                        </pic:spPr>
                      </pic:pic>
                    </a:graphicData>
                  </a:graphic>
                </wp:inline>
              </w:drawing>
            </w:r>
          </w:p>
        </w:tc>
        <w:tc>
          <w:tcPr>
            <w:tcW w:w="6393" w:type="dxa"/>
            <w:shd w:val="clear" w:color="auto" w:fill="FFFFFF" w:themeFill="background1"/>
            <w:vAlign w:val="center"/>
          </w:tcPr>
          <w:p w14:paraId="2D0F3E40" w14:textId="77777777" w:rsidR="0097749C" w:rsidRPr="00565372" w:rsidRDefault="0097749C" w:rsidP="0097749C">
            <w:pPr>
              <w:jc w:val="center"/>
              <w:rPr>
                <w:rFonts w:asciiTheme="minorHAnsi" w:hAnsiTheme="minorHAnsi"/>
                <w:bCs/>
              </w:rPr>
            </w:pPr>
            <w:r w:rsidRPr="00565372">
              <w:rPr>
                <w:rFonts w:asciiTheme="minorHAnsi" w:hAnsiTheme="minorHAnsi"/>
                <w:bCs/>
              </w:rPr>
              <w:t>This article is published under the terms of the Creative Commons</w:t>
            </w:r>
          </w:p>
          <w:p w14:paraId="3CD3F2D2" w14:textId="77777777" w:rsidR="0097749C" w:rsidRPr="00565372" w:rsidRDefault="0097749C" w:rsidP="0097749C">
            <w:pPr>
              <w:ind w:left="-28"/>
              <w:jc w:val="center"/>
              <w:rPr>
                <w:rFonts w:asciiTheme="minorHAnsi" w:hAnsiTheme="minorHAnsi"/>
                <w:bCs/>
              </w:rPr>
            </w:pPr>
            <w:r w:rsidRPr="00565372">
              <w:rPr>
                <w:rFonts w:asciiTheme="minorHAnsi" w:hAnsiTheme="minorHAnsi"/>
                <w:bCs/>
              </w:rPr>
              <w:t>Attribution – NoDerivs (CC BY-ND 4.0) License</w:t>
            </w:r>
          </w:p>
          <w:p w14:paraId="2A172667" w14:textId="77777777" w:rsidR="0097749C" w:rsidRPr="00565372" w:rsidRDefault="0097749C" w:rsidP="0097749C">
            <w:pPr>
              <w:jc w:val="center"/>
              <w:rPr>
                <w:rFonts w:asciiTheme="minorHAnsi" w:hAnsiTheme="minorHAnsi"/>
                <w:bCs/>
              </w:rPr>
            </w:pPr>
            <w:r w:rsidRPr="00565372">
              <w:rPr>
                <w:rFonts w:asciiTheme="minorHAnsi" w:hAnsiTheme="minorHAnsi"/>
                <w:bCs/>
              </w:rPr>
              <w:t>http://creativecommons.org/licenses/by-nd/4.0/</w:t>
            </w:r>
          </w:p>
        </w:tc>
      </w:tr>
      <w:tr w:rsidR="0097749C" w:rsidRPr="00565372" w14:paraId="2E5B5572" w14:textId="77777777" w:rsidTr="004627FD">
        <w:tc>
          <w:tcPr>
            <w:tcW w:w="8789" w:type="dxa"/>
            <w:gridSpan w:val="2"/>
            <w:tcBorders>
              <w:bottom w:val="single" w:sz="4" w:space="0" w:color="auto"/>
            </w:tcBorders>
            <w:shd w:val="clear" w:color="auto" w:fill="FFFFFF" w:themeFill="background1"/>
            <w:vAlign w:val="center"/>
          </w:tcPr>
          <w:p w14:paraId="1F522B7E" w14:textId="77777777" w:rsidR="0097749C" w:rsidRPr="00565372" w:rsidRDefault="0097749C" w:rsidP="0097749C">
            <w:pPr>
              <w:ind w:right="-38"/>
              <w:jc w:val="center"/>
              <w:rPr>
                <w:rFonts w:asciiTheme="minorHAnsi" w:hAnsiTheme="minorHAnsi"/>
                <w:bCs/>
              </w:rPr>
            </w:pPr>
          </w:p>
        </w:tc>
      </w:tr>
      <w:tr w:rsidR="0097749C" w:rsidRPr="00565372" w14:paraId="209D10B1" w14:textId="77777777" w:rsidTr="004627FD">
        <w:trPr>
          <w:trHeight w:val="247"/>
        </w:trPr>
        <w:tc>
          <w:tcPr>
            <w:tcW w:w="8789" w:type="dxa"/>
            <w:gridSpan w:val="2"/>
            <w:tcBorders>
              <w:top w:val="single" w:sz="4" w:space="0" w:color="auto"/>
              <w:bottom w:val="single" w:sz="4" w:space="0" w:color="auto"/>
            </w:tcBorders>
            <w:shd w:val="clear" w:color="auto" w:fill="BFBFBF" w:themeFill="background1" w:themeFillShade="BF"/>
            <w:vAlign w:val="center"/>
          </w:tcPr>
          <w:p w14:paraId="00E9B3A2" w14:textId="77777777" w:rsidR="0097749C" w:rsidRPr="00565372" w:rsidRDefault="0097749C" w:rsidP="0097749C">
            <w:pPr>
              <w:ind w:right="-38"/>
              <w:jc w:val="center"/>
              <w:rPr>
                <w:rFonts w:asciiTheme="minorHAnsi" w:hAnsiTheme="minorHAnsi"/>
                <w:bCs/>
              </w:rPr>
            </w:pPr>
            <w:r w:rsidRPr="00565372">
              <w:rPr>
                <w:rFonts w:asciiTheme="minorHAnsi" w:hAnsiTheme="minorHAnsi"/>
                <w:bCs/>
              </w:rPr>
              <w:t>Published by the Centre for Strategic and International Entrepreneurship – Krakow, Poland</w:t>
            </w:r>
          </w:p>
        </w:tc>
      </w:tr>
    </w:tbl>
    <w:p w14:paraId="44960AAD" w14:textId="77777777" w:rsidR="00ED2823" w:rsidRPr="004627FD" w:rsidRDefault="0097749C" w:rsidP="004627FD">
      <w:pPr>
        <w:spacing w:after="120"/>
        <w:ind w:left="720" w:hanging="720"/>
        <w:jc w:val="both"/>
        <w:rPr>
          <w:rFonts w:ascii="Calibri" w:hAnsi="Calibri"/>
          <w:sz w:val="22"/>
          <w:szCs w:val="22"/>
        </w:rPr>
      </w:pPr>
      <w:r w:rsidRPr="0097749C">
        <w:rPr>
          <w:rFonts w:ascii="Calibri" w:hAnsi="Calibri"/>
          <w:sz w:val="22"/>
          <w:szCs w:val="22"/>
        </w:rPr>
        <w:t xml:space="preserve"> </w:t>
      </w:r>
    </w:p>
    <w:p w14:paraId="4B2472EA" w14:textId="77777777" w:rsidR="00003CA1" w:rsidRPr="004627FD" w:rsidRDefault="00003CA1" w:rsidP="006433BE">
      <w:pPr>
        <w:spacing w:line="480" w:lineRule="auto"/>
        <w:ind w:left="720" w:hanging="720"/>
        <w:jc w:val="center"/>
        <w:outlineLvl w:val="0"/>
        <w:rPr>
          <w:rFonts w:asciiTheme="minorHAnsi" w:hAnsiTheme="minorHAnsi"/>
          <w:b/>
        </w:rPr>
      </w:pPr>
    </w:p>
    <w:p w14:paraId="505957EB" w14:textId="77777777" w:rsidR="00A800B7" w:rsidRPr="004627FD" w:rsidRDefault="00A800B7" w:rsidP="002310DD">
      <w:pPr>
        <w:rPr>
          <w:rFonts w:asciiTheme="minorHAnsi" w:hAnsiTheme="minorHAnsi"/>
          <w:b/>
        </w:rPr>
      </w:pPr>
    </w:p>
    <w:p w14:paraId="0E8EB534" w14:textId="77777777" w:rsidR="00A800B7" w:rsidRPr="004627FD" w:rsidRDefault="00A800B7" w:rsidP="002310DD">
      <w:pPr>
        <w:rPr>
          <w:rFonts w:asciiTheme="minorHAnsi" w:hAnsiTheme="minorHAnsi"/>
          <w:b/>
        </w:rPr>
      </w:pPr>
    </w:p>
    <w:p w14:paraId="13CA55C6" w14:textId="77777777" w:rsidR="00A800B7" w:rsidRPr="004627FD" w:rsidRDefault="00A800B7" w:rsidP="002310DD">
      <w:pPr>
        <w:spacing w:after="120"/>
        <w:ind w:left="720" w:hanging="720"/>
        <w:rPr>
          <w:rFonts w:asciiTheme="minorHAnsi" w:hAnsiTheme="minorHAnsi"/>
          <w:shd w:val="clear" w:color="auto" w:fill="FFFFFF"/>
          <w:lang w:val="en-US"/>
        </w:rPr>
      </w:pPr>
    </w:p>
    <w:sectPr w:rsidR="00A800B7" w:rsidRPr="004627FD" w:rsidSect="00D2778F">
      <w:footerReference w:type="default" r:id="rId2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D465E" w16cid:durableId="1F22AA4E"/>
  <w16cid:commentId w16cid:paraId="70A1ACBF" w16cid:durableId="1F22CA54"/>
  <w16cid:commentId w16cid:paraId="13088D5F" w16cid:durableId="1F22CA7C"/>
  <w16cid:commentId w16cid:paraId="1DC393F6" w16cid:durableId="1F22CAAB"/>
  <w16cid:commentId w16cid:paraId="22C252E9" w16cid:durableId="1F22D3A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AA537" w14:textId="77777777" w:rsidR="00FF57B2" w:rsidRDefault="00FF57B2" w:rsidP="003659A1">
      <w:r>
        <w:separator/>
      </w:r>
    </w:p>
  </w:endnote>
  <w:endnote w:type="continuationSeparator" w:id="0">
    <w:p w14:paraId="2E0A65CE" w14:textId="77777777" w:rsidR="00FF57B2" w:rsidRDefault="00FF57B2" w:rsidP="003659A1">
      <w:r>
        <w:continuationSeparator/>
      </w:r>
    </w:p>
  </w:endnote>
  <w:endnote w:type="continuationNotice" w:id="1">
    <w:p w14:paraId="2471EAC4" w14:textId="77777777" w:rsidR="00FF57B2" w:rsidRDefault="00FF5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panose1 w:val="02010600030101010101"/>
    <w:charset w:val="86"/>
    <w:family w:val="auto"/>
    <w:pitch w:val="variable"/>
    <w:sig w:usb0="00000003" w:usb1="288F0000" w:usb2="00000016" w:usb3="00000000" w:csb0="00040001" w:csb1="00000000"/>
  </w:font>
  <w:font w:name="Segoe UI">
    <w:altName w:val="Calibri"/>
    <w:charset w:val="EE"/>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engXian">
    <w:panose1 w:val="02010600030101010101"/>
    <w:charset w:val="86"/>
    <w:family w:val="script"/>
    <w:pitch w:val="variable"/>
    <w:sig w:usb0="A00002BF" w:usb1="38CF7CFA" w:usb2="00000016" w:usb3="00000000" w:csb0="0004000F" w:csb1="00000000"/>
  </w:font>
  <w:font w:name="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308440"/>
      <w:docPartObj>
        <w:docPartGallery w:val="Page Numbers (Bottom of Page)"/>
        <w:docPartUnique/>
      </w:docPartObj>
    </w:sdtPr>
    <w:sdtEndPr>
      <w:rPr>
        <w:noProof/>
      </w:rPr>
    </w:sdtEndPr>
    <w:sdtContent>
      <w:p w14:paraId="2409C337" w14:textId="77777777" w:rsidR="004627FD" w:rsidRDefault="004627FD">
        <w:pPr>
          <w:pStyle w:val="Footer"/>
          <w:jc w:val="center"/>
        </w:pPr>
        <w:r>
          <w:fldChar w:fldCharType="begin"/>
        </w:r>
        <w:r>
          <w:instrText xml:space="preserve"> PAGE   \* MERGEFORMAT </w:instrText>
        </w:r>
        <w:r>
          <w:fldChar w:fldCharType="separate"/>
        </w:r>
        <w:r w:rsidR="005B1A7B">
          <w:rPr>
            <w:noProof/>
          </w:rPr>
          <w:t>11</w:t>
        </w:r>
        <w:r>
          <w:rPr>
            <w:noProof/>
          </w:rPr>
          <w:fldChar w:fldCharType="end"/>
        </w:r>
      </w:p>
    </w:sdtContent>
  </w:sdt>
  <w:p w14:paraId="2592E30F" w14:textId="77777777" w:rsidR="004627FD" w:rsidRDefault="004627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91A1C" w14:textId="77777777" w:rsidR="00FF57B2" w:rsidRDefault="00FF57B2" w:rsidP="003659A1">
      <w:r>
        <w:separator/>
      </w:r>
    </w:p>
  </w:footnote>
  <w:footnote w:type="continuationSeparator" w:id="0">
    <w:p w14:paraId="1B288716" w14:textId="77777777" w:rsidR="00FF57B2" w:rsidRDefault="00FF57B2" w:rsidP="003659A1">
      <w:r>
        <w:continuationSeparator/>
      </w:r>
    </w:p>
  </w:footnote>
  <w:footnote w:type="continuationNotice" w:id="1">
    <w:p w14:paraId="4A3C4D20" w14:textId="77777777" w:rsidR="00FF57B2" w:rsidRDefault="00FF57B2"/>
  </w:footnote>
  <w:footnote w:id="2">
    <w:p w14:paraId="05E8C5DF" w14:textId="77777777" w:rsidR="004627FD" w:rsidRPr="0098193F" w:rsidRDefault="004627FD">
      <w:pPr>
        <w:pStyle w:val="FootnoteText"/>
        <w:rPr>
          <w:lang w:val="en-US"/>
        </w:rPr>
      </w:pPr>
      <w:r>
        <w:rPr>
          <w:rStyle w:val="FootnoteReference"/>
        </w:rPr>
        <w:footnoteRef/>
      </w:r>
      <w:r>
        <w:t xml:space="preserve"> </w:t>
      </w:r>
      <w:r>
        <w:rPr>
          <w:lang w:val="en-US"/>
        </w:rPr>
        <w:t xml:space="preserve">Also, commonly referred to as a WOFE. </w:t>
      </w:r>
    </w:p>
  </w:footnote>
  <w:footnote w:id="3">
    <w:p w14:paraId="4DFBB149" w14:textId="77777777" w:rsidR="004627FD" w:rsidRPr="0098193F" w:rsidRDefault="004627FD" w:rsidP="004627FD">
      <w:pPr>
        <w:pStyle w:val="FootnoteText"/>
        <w:jc w:val="both"/>
        <w:rPr>
          <w:lang w:val="en-US"/>
        </w:rPr>
      </w:pPr>
      <w:r>
        <w:rPr>
          <w:rStyle w:val="FootnoteReference"/>
        </w:rPr>
        <w:footnoteRef/>
      </w:r>
      <w:r>
        <w:rPr>
          <w:lang w:val="en-US"/>
        </w:rPr>
        <w:t xml:space="preserve"> The amount of the required registered capital varied by industry and local government standards. </w:t>
      </w:r>
    </w:p>
  </w:footnote>
  <w:footnote w:id="4">
    <w:p w14:paraId="4BCD1CFA" w14:textId="77777777" w:rsidR="004627FD" w:rsidRPr="00D73EA3" w:rsidRDefault="004627FD" w:rsidP="00D73EA3">
      <w:pPr>
        <w:pStyle w:val="FootnoteText"/>
        <w:jc w:val="both"/>
        <w:rPr>
          <w:rFonts w:ascii="Times New Roman" w:hAnsi="Times New Roman" w:cs="Times New Roman"/>
        </w:rPr>
      </w:pPr>
      <w:r w:rsidRPr="00D73EA3">
        <w:rPr>
          <w:rStyle w:val="FootnoteReference"/>
          <w:rFonts w:ascii="Times New Roman" w:hAnsi="Times New Roman" w:cs="Times New Roman"/>
        </w:rPr>
        <w:footnoteRef/>
      </w:r>
      <w:r w:rsidRPr="00D73EA3">
        <w:rPr>
          <w:rFonts w:ascii="Times New Roman" w:hAnsi="Times New Roman" w:cs="Times New Roman"/>
        </w:rPr>
        <w:t xml:space="preserve"> JV’s can take two forms. Equity Joint Ventures “EJVs” and Cooperative Joint Ventures “CJV”</w:t>
      </w:r>
      <w:r>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4C41"/>
    <w:multiLevelType w:val="hybridMultilevel"/>
    <w:tmpl w:val="32AC7354"/>
    <w:lvl w:ilvl="0" w:tplc="37B8D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D648E"/>
    <w:multiLevelType w:val="hybridMultilevel"/>
    <w:tmpl w:val="65BE980C"/>
    <w:lvl w:ilvl="0" w:tplc="25384C1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7D7181"/>
    <w:multiLevelType w:val="hybridMultilevel"/>
    <w:tmpl w:val="D6E0FAF2"/>
    <w:lvl w:ilvl="0" w:tplc="CEF056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073BE3"/>
    <w:multiLevelType w:val="hybridMultilevel"/>
    <w:tmpl w:val="0BDA171A"/>
    <w:lvl w:ilvl="0" w:tplc="7ED8C4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4F6872"/>
    <w:multiLevelType w:val="hybridMultilevel"/>
    <w:tmpl w:val="06568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222D2"/>
    <w:multiLevelType w:val="hybridMultilevel"/>
    <w:tmpl w:val="E41A6E0C"/>
    <w:lvl w:ilvl="0" w:tplc="20687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8E6E12"/>
    <w:multiLevelType w:val="hybridMultilevel"/>
    <w:tmpl w:val="915E3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82C7A"/>
    <w:multiLevelType w:val="hybridMultilevel"/>
    <w:tmpl w:val="4B9E60CE"/>
    <w:lvl w:ilvl="0" w:tplc="F852EA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263C90"/>
    <w:multiLevelType w:val="hybridMultilevel"/>
    <w:tmpl w:val="4F26B7F4"/>
    <w:lvl w:ilvl="0" w:tplc="1EA60B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367D25"/>
    <w:multiLevelType w:val="hybridMultilevel"/>
    <w:tmpl w:val="DA3E3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D3027"/>
    <w:multiLevelType w:val="hybridMultilevel"/>
    <w:tmpl w:val="25A69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D5C34"/>
    <w:multiLevelType w:val="hybridMultilevel"/>
    <w:tmpl w:val="69901DCE"/>
    <w:lvl w:ilvl="0" w:tplc="7B4EC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7A67F3"/>
    <w:multiLevelType w:val="hybridMultilevel"/>
    <w:tmpl w:val="8D241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464A83"/>
    <w:multiLevelType w:val="hybridMultilevel"/>
    <w:tmpl w:val="26FCE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593894"/>
    <w:multiLevelType w:val="hybridMultilevel"/>
    <w:tmpl w:val="206E5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894046"/>
    <w:multiLevelType w:val="hybridMultilevel"/>
    <w:tmpl w:val="4F50364E"/>
    <w:lvl w:ilvl="0" w:tplc="4FB8BC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0723BF7"/>
    <w:multiLevelType w:val="hybridMultilevel"/>
    <w:tmpl w:val="DBBE91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3735C7"/>
    <w:multiLevelType w:val="hybridMultilevel"/>
    <w:tmpl w:val="14F0C170"/>
    <w:lvl w:ilvl="0" w:tplc="925695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E97033"/>
    <w:multiLevelType w:val="hybridMultilevel"/>
    <w:tmpl w:val="E3E0B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8B68D3"/>
    <w:multiLevelType w:val="hybridMultilevel"/>
    <w:tmpl w:val="8ACC3A3C"/>
    <w:lvl w:ilvl="0" w:tplc="C458E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636037"/>
    <w:multiLevelType w:val="hybridMultilevel"/>
    <w:tmpl w:val="D07226A4"/>
    <w:lvl w:ilvl="0" w:tplc="4EE040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C86EF6"/>
    <w:multiLevelType w:val="hybridMultilevel"/>
    <w:tmpl w:val="A61292C6"/>
    <w:lvl w:ilvl="0" w:tplc="DF985E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D03421A"/>
    <w:multiLevelType w:val="hybridMultilevel"/>
    <w:tmpl w:val="CF50CA3E"/>
    <w:lvl w:ilvl="0" w:tplc="905E0E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132383F"/>
    <w:multiLevelType w:val="hybridMultilevel"/>
    <w:tmpl w:val="0010B848"/>
    <w:lvl w:ilvl="0" w:tplc="25384C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1B837E3"/>
    <w:multiLevelType w:val="hybridMultilevel"/>
    <w:tmpl w:val="8C8C3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33673F"/>
    <w:multiLevelType w:val="hybridMultilevel"/>
    <w:tmpl w:val="B3B8436C"/>
    <w:lvl w:ilvl="0" w:tplc="B2CE0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405FAC"/>
    <w:multiLevelType w:val="multilevel"/>
    <w:tmpl w:val="F8A4557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nsid w:val="64E20D21"/>
    <w:multiLevelType w:val="hybridMultilevel"/>
    <w:tmpl w:val="63308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047E1D"/>
    <w:multiLevelType w:val="hybridMultilevel"/>
    <w:tmpl w:val="25548434"/>
    <w:lvl w:ilvl="0" w:tplc="7C7AEB9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926C5D"/>
    <w:multiLevelType w:val="multilevel"/>
    <w:tmpl w:val="D714B4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69095AD9"/>
    <w:multiLevelType w:val="hybridMultilevel"/>
    <w:tmpl w:val="FAECC882"/>
    <w:lvl w:ilvl="0" w:tplc="7542DC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A5A4A57"/>
    <w:multiLevelType w:val="hybridMultilevel"/>
    <w:tmpl w:val="42622E60"/>
    <w:lvl w:ilvl="0" w:tplc="866A1B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09437CD"/>
    <w:multiLevelType w:val="hybridMultilevel"/>
    <w:tmpl w:val="A2201F24"/>
    <w:lvl w:ilvl="0" w:tplc="5AF62BA4">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77EC5C6C"/>
    <w:multiLevelType w:val="hybridMultilevel"/>
    <w:tmpl w:val="2A64A772"/>
    <w:lvl w:ilvl="0" w:tplc="04090015">
      <w:start w:val="1"/>
      <w:numFmt w:val="upperLetter"/>
      <w:lvlText w:val="%1."/>
      <w:lvlJc w:val="left"/>
      <w:pPr>
        <w:ind w:left="44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3D27B5"/>
    <w:multiLevelType w:val="hybridMultilevel"/>
    <w:tmpl w:val="34EA54EC"/>
    <w:lvl w:ilvl="0" w:tplc="B3EE3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6F0B22"/>
    <w:multiLevelType w:val="hybridMultilevel"/>
    <w:tmpl w:val="A2423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D647A9"/>
    <w:multiLevelType w:val="hybridMultilevel"/>
    <w:tmpl w:val="F718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7"/>
  </w:num>
  <w:num w:numId="4">
    <w:abstractNumId w:val="3"/>
  </w:num>
  <w:num w:numId="5">
    <w:abstractNumId w:val="21"/>
  </w:num>
  <w:num w:numId="6">
    <w:abstractNumId w:val="15"/>
  </w:num>
  <w:num w:numId="7">
    <w:abstractNumId w:val="32"/>
  </w:num>
  <w:num w:numId="8">
    <w:abstractNumId w:val="0"/>
  </w:num>
  <w:num w:numId="9">
    <w:abstractNumId w:val="29"/>
  </w:num>
  <w:num w:numId="10">
    <w:abstractNumId w:val="26"/>
  </w:num>
  <w:num w:numId="11">
    <w:abstractNumId w:val="5"/>
  </w:num>
  <w:num w:numId="12">
    <w:abstractNumId w:val="2"/>
  </w:num>
  <w:num w:numId="13">
    <w:abstractNumId w:val="28"/>
  </w:num>
  <w:num w:numId="14">
    <w:abstractNumId w:val="20"/>
  </w:num>
  <w:num w:numId="15">
    <w:abstractNumId w:val="19"/>
  </w:num>
  <w:num w:numId="16">
    <w:abstractNumId w:val="10"/>
  </w:num>
  <w:num w:numId="17">
    <w:abstractNumId w:val="4"/>
  </w:num>
  <w:num w:numId="18">
    <w:abstractNumId w:val="6"/>
  </w:num>
  <w:num w:numId="19">
    <w:abstractNumId w:val="27"/>
  </w:num>
  <w:num w:numId="20">
    <w:abstractNumId w:val="17"/>
  </w:num>
  <w:num w:numId="21">
    <w:abstractNumId w:val="22"/>
  </w:num>
  <w:num w:numId="22">
    <w:abstractNumId w:val="1"/>
  </w:num>
  <w:num w:numId="23">
    <w:abstractNumId w:val="30"/>
  </w:num>
  <w:num w:numId="24">
    <w:abstractNumId w:val="31"/>
  </w:num>
  <w:num w:numId="25">
    <w:abstractNumId w:val="11"/>
  </w:num>
  <w:num w:numId="26">
    <w:abstractNumId w:val="16"/>
  </w:num>
  <w:num w:numId="27">
    <w:abstractNumId w:val="9"/>
  </w:num>
  <w:num w:numId="28">
    <w:abstractNumId w:val="34"/>
  </w:num>
  <w:num w:numId="29">
    <w:abstractNumId w:val="24"/>
  </w:num>
  <w:num w:numId="30">
    <w:abstractNumId w:val="13"/>
  </w:num>
  <w:num w:numId="31">
    <w:abstractNumId w:val="35"/>
  </w:num>
  <w:num w:numId="32">
    <w:abstractNumId w:val="33"/>
  </w:num>
  <w:num w:numId="33">
    <w:abstractNumId w:val="23"/>
  </w:num>
  <w:num w:numId="34">
    <w:abstractNumId w:val="12"/>
  </w:num>
  <w:num w:numId="35">
    <w:abstractNumId w:val="14"/>
  </w:num>
  <w:num w:numId="36">
    <w:abstractNumId w:val="1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A1"/>
    <w:rsid w:val="00003CA1"/>
    <w:rsid w:val="00003DB8"/>
    <w:rsid w:val="000104FF"/>
    <w:rsid w:val="00022CAC"/>
    <w:rsid w:val="00023927"/>
    <w:rsid w:val="00025CE2"/>
    <w:rsid w:val="00027E70"/>
    <w:rsid w:val="00036688"/>
    <w:rsid w:val="00042F51"/>
    <w:rsid w:val="00050729"/>
    <w:rsid w:val="00054F93"/>
    <w:rsid w:val="00077737"/>
    <w:rsid w:val="00077A77"/>
    <w:rsid w:val="000875A7"/>
    <w:rsid w:val="000B55AF"/>
    <w:rsid w:val="000C261D"/>
    <w:rsid w:val="000C5758"/>
    <w:rsid w:val="000D209D"/>
    <w:rsid w:val="000D3D5B"/>
    <w:rsid w:val="000D733C"/>
    <w:rsid w:val="000D74E2"/>
    <w:rsid w:val="000E56EB"/>
    <w:rsid w:val="000E6D3B"/>
    <w:rsid w:val="000F541A"/>
    <w:rsid w:val="00103774"/>
    <w:rsid w:val="00120438"/>
    <w:rsid w:val="001250C1"/>
    <w:rsid w:val="00132D1B"/>
    <w:rsid w:val="001363FE"/>
    <w:rsid w:val="0014090F"/>
    <w:rsid w:val="00141CAC"/>
    <w:rsid w:val="00154A99"/>
    <w:rsid w:val="00176318"/>
    <w:rsid w:val="00177D97"/>
    <w:rsid w:val="001800C1"/>
    <w:rsid w:val="00182750"/>
    <w:rsid w:val="00195EF3"/>
    <w:rsid w:val="001C1293"/>
    <w:rsid w:val="001C1F3A"/>
    <w:rsid w:val="001D24E9"/>
    <w:rsid w:val="001D3D73"/>
    <w:rsid w:val="001D73B9"/>
    <w:rsid w:val="0020359B"/>
    <w:rsid w:val="00212918"/>
    <w:rsid w:val="002157CE"/>
    <w:rsid w:val="00225CA2"/>
    <w:rsid w:val="002310DD"/>
    <w:rsid w:val="00256BBC"/>
    <w:rsid w:val="00262E7C"/>
    <w:rsid w:val="00267161"/>
    <w:rsid w:val="0027469D"/>
    <w:rsid w:val="002818D4"/>
    <w:rsid w:val="002D1985"/>
    <w:rsid w:val="002D53E5"/>
    <w:rsid w:val="002D6958"/>
    <w:rsid w:val="002F2DB1"/>
    <w:rsid w:val="003207D9"/>
    <w:rsid w:val="0032256E"/>
    <w:rsid w:val="00322E40"/>
    <w:rsid w:val="00325152"/>
    <w:rsid w:val="0032626B"/>
    <w:rsid w:val="00334C16"/>
    <w:rsid w:val="00335CFF"/>
    <w:rsid w:val="00336754"/>
    <w:rsid w:val="00341B2D"/>
    <w:rsid w:val="003451BA"/>
    <w:rsid w:val="0035585D"/>
    <w:rsid w:val="00362C78"/>
    <w:rsid w:val="003659A1"/>
    <w:rsid w:val="00381622"/>
    <w:rsid w:val="0038460F"/>
    <w:rsid w:val="00385380"/>
    <w:rsid w:val="003854B0"/>
    <w:rsid w:val="00392092"/>
    <w:rsid w:val="003A005A"/>
    <w:rsid w:val="003A11D8"/>
    <w:rsid w:val="003A38C1"/>
    <w:rsid w:val="003A70E7"/>
    <w:rsid w:val="003A7223"/>
    <w:rsid w:val="003B3C31"/>
    <w:rsid w:val="003C4FA5"/>
    <w:rsid w:val="003D4346"/>
    <w:rsid w:val="003E07D4"/>
    <w:rsid w:val="003F04A6"/>
    <w:rsid w:val="00401DD3"/>
    <w:rsid w:val="00405A99"/>
    <w:rsid w:val="004078C5"/>
    <w:rsid w:val="00415E40"/>
    <w:rsid w:val="004279BA"/>
    <w:rsid w:val="004362C5"/>
    <w:rsid w:val="00437D0F"/>
    <w:rsid w:val="00440CBD"/>
    <w:rsid w:val="00453F2E"/>
    <w:rsid w:val="00454133"/>
    <w:rsid w:val="004627FD"/>
    <w:rsid w:val="00463339"/>
    <w:rsid w:val="004740A4"/>
    <w:rsid w:val="004824B8"/>
    <w:rsid w:val="004846AA"/>
    <w:rsid w:val="00493BA4"/>
    <w:rsid w:val="00495CA1"/>
    <w:rsid w:val="004A351F"/>
    <w:rsid w:val="004B7992"/>
    <w:rsid w:val="004D4226"/>
    <w:rsid w:val="00505F76"/>
    <w:rsid w:val="005341B1"/>
    <w:rsid w:val="00542E23"/>
    <w:rsid w:val="00545A6E"/>
    <w:rsid w:val="0054751F"/>
    <w:rsid w:val="00547839"/>
    <w:rsid w:val="00554F82"/>
    <w:rsid w:val="00560D2A"/>
    <w:rsid w:val="00566382"/>
    <w:rsid w:val="00572C7D"/>
    <w:rsid w:val="00576BDD"/>
    <w:rsid w:val="00587CEB"/>
    <w:rsid w:val="005B0AC1"/>
    <w:rsid w:val="005B1A7B"/>
    <w:rsid w:val="005E194E"/>
    <w:rsid w:val="0061331E"/>
    <w:rsid w:val="006215DC"/>
    <w:rsid w:val="00625389"/>
    <w:rsid w:val="00626895"/>
    <w:rsid w:val="00633C09"/>
    <w:rsid w:val="00633D29"/>
    <w:rsid w:val="006346B8"/>
    <w:rsid w:val="00635D8B"/>
    <w:rsid w:val="00636E8C"/>
    <w:rsid w:val="00641546"/>
    <w:rsid w:val="006433BE"/>
    <w:rsid w:val="00646E7C"/>
    <w:rsid w:val="006548D9"/>
    <w:rsid w:val="006632BD"/>
    <w:rsid w:val="006768F9"/>
    <w:rsid w:val="00693055"/>
    <w:rsid w:val="00693CCB"/>
    <w:rsid w:val="00694A37"/>
    <w:rsid w:val="006A3427"/>
    <w:rsid w:val="006A5A2C"/>
    <w:rsid w:val="006B1422"/>
    <w:rsid w:val="006B5A77"/>
    <w:rsid w:val="006C175D"/>
    <w:rsid w:val="006C3DF5"/>
    <w:rsid w:val="006E1BDD"/>
    <w:rsid w:val="00706998"/>
    <w:rsid w:val="00720D40"/>
    <w:rsid w:val="00725588"/>
    <w:rsid w:val="00736274"/>
    <w:rsid w:val="007515A9"/>
    <w:rsid w:val="00770FE5"/>
    <w:rsid w:val="00773C69"/>
    <w:rsid w:val="0078004C"/>
    <w:rsid w:val="00781394"/>
    <w:rsid w:val="007849A7"/>
    <w:rsid w:val="007854B6"/>
    <w:rsid w:val="00787C91"/>
    <w:rsid w:val="00790CD2"/>
    <w:rsid w:val="007A47D3"/>
    <w:rsid w:val="007A5D1C"/>
    <w:rsid w:val="007B159B"/>
    <w:rsid w:val="007B23EC"/>
    <w:rsid w:val="007B3CA0"/>
    <w:rsid w:val="007B6071"/>
    <w:rsid w:val="007C2C37"/>
    <w:rsid w:val="007D2EF3"/>
    <w:rsid w:val="007E0EB9"/>
    <w:rsid w:val="007E5C0E"/>
    <w:rsid w:val="007F1BCC"/>
    <w:rsid w:val="007F33AC"/>
    <w:rsid w:val="00805A4E"/>
    <w:rsid w:val="00812A41"/>
    <w:rsid w:val="00813E2B"/>
    <w:rsid w:val="00821F8A"/>
    <w:rsid w:val="008238A7"/>
    <w:rsid w:val="00824704"/>
    <w:rsid w:val="00845736"/>
    <w:rsid w:val="00847B1B"/>
    <w:rsid w:val="00847EA8"/>
    <w:rsid w:val="008620D2"/>
    <w:rsid w:val="0086220B"/>
    <w:rsid w:val="00866A60"/>
    <w:rsid w:val="00871F34"/>
    <w:rsid w:val="00872728"/>
    <w:rsid w:val="00875499"/>
    <w:rsid w:val="008806ED"/>
    <w:rsid w:val="008818DD"/>
    <w:rsid w:val="008834FD"/>
    <w:rsid w:val="00885978"/>
    <w:rsid w:val="00886809"/>
    <w:rsid w:val="008932DB"/>
    <w:rsid w:val="008973A3"/>
    <w:rsid w:val="008A3B0E"/>
    <w:rsid w:val="008A454B"/>
    <w:rsid w:val="008A6F6C"/>
    <w:rsid w:val="008B3434"/>
    <w:rsid w:val="008B5E38"/>
    <w:rsid w:val="008D2EB4"/>
    <w:rsid w:val="008F5185"/>
    <w:rsid w:val="00900B1B"/>
    <w:rsid w:val="00901549"/>
    <w:rsid w:val="00927668"/>
    <w:rsid w:val="0093208B"/>
    <w:rsid w:val="00935593"/>
    <w:rsid w:val="00935823"/>
    <w:rsid w:val="009367D3"/>
    <w:rsid w:val="0094492A"/>
    <w:rsid w:val="00954EFB"/>
    <w:rsid w:val="00955E61"/>
    <w:rsid w:val="00957EA3"/>
    <w:rsid w:val="00962929"/>
    <w:rsid w:val="00966087"/>
    <w:rsid w:val="0097749C"/>
    <w:rsid w:val="0098193F"/>
    <w:rsid w:val="009A5674"/>
    <w:rsid w:val="009C0C17"/>
    <w:rsid w:val="009C2EA5"/>
    <w:rsid w:val="009C73B3"/>
    <w:rsid w:val="009D1776"/>
    <w:rsid w:val="009D6670"/>
    <w:rsid w:val="009E06F9"/>
    <w:rsid w:val="00A058DA"/>
    <w:rsid w:val="00A10BD3"/>
    <w:rsid w:val="00A17509"/>
    <w:rsid w:val="00A34A1A"/>
    <w:rsid w:val="00A36705"/>
    <w:rsid w:val="00A37032"/>
    <w:rsid w:val="00A51538"/>
    <w:rsid w:val="00A5747F"/>
    <w:rsid w:val="00A6148A"/>
    <w:rsid w:val="00A66052"/>
    <w:rsid w:val="00A663CC"/>
    <w:rsid w:val="00A743C4"/>
    <w:rsid w:val="00A7648A"/>
    <w:rsid w:val="00A800B7"/>
    <w:rsid w:val="00A823A7"/>
    <w:rsid w:val="00A82A2D"/>
    <w:rsid w:val="00A857FC"/>
    <w:rsid w:val="00A8633A"/>
    <w:rsid w:val="00A8656F"/>
    <w:rsid w:val="00A86F23"/>
    <w:rsid w:val="00A87AC3"/>
    <w:rsid w:val="00A87AEE"/>
    <w:rsid w:val="00A96551"/>
    <w:rsid w:val="00AA2ED0"/>
    <w:rsid w:val="00AB19BA"/>
    <w:rsid w:val="00AC661A"/>
    <w:rsid w:val="00AD30CE"/>
    <w:rsid w:val="00AD7FB1"/>
    <w:rsid w:val="00AE1E74"/>
    <w:rsid w:val="00AF0441"/>
    <w:rsid w:val="00AF0B28"/>
    <w:rsid w:val="00B04913"/>
    <w:rsid w:val="00B1440D"/>
    <w:rsid w:val="00B250F2"/>
    <w:rsid w:val="00B408C9"/>
    <w:rsid w:val="00B5237D"/>
    <w:rsid w:val="00B67B49"/>
    <w:rsid w:val="00B74E1E"/>
    <w:rsid w:val="00B911F9"/>
    <w:rsid w:val="00B91B7A"/>
    <w:rsid w:val="00B94A37"/>
    <w:rsid w:val="00BA15C5"/>
    <w:rsid w:val="00BA1622"/>
    <w:rsid w:val="00BA2994"/>
    <w:rsid w:val="00BA6CCE"/>
    <w:rsid w:val="00BB04D0"/>
    <w:rsid w:val="00BC0FA2"/>
    <w:rsid w:val="00BC2E6D"/>
    <w:rsid w:val="00BE30CB"/>
    <w:rsid w:val="00BE6A87"/>
    <w:rsid w:val="00C00723"/>
    <w:rsid w:val="00C05965"/>
    <w:rsid w:val="00C153C2"/>
    <w:rsid w:val="00C16701"/>
    <w:rsid w:val="00C25AC1"/>
    <w:rsid w:val="00C25C05"/>
    <w:rsid w:val="00C31F25"/>
    <w:rsid w:val="00C32BD2"/>
    <w:rsid w:val="00C3544F"/>
    <w:rsid w:val="00C401DE"/>
    <w:rsid w:val="00C45346"/>
    <w:rsid w:val="00C54F28"/>
    <w:rsid w:val="00C64A73"/>
    <w:rsid w:val="00C65109"/>
    <w:rsid w:val="00C80A9E"/>
    <w:rsid w:val="00C81448"/>
    <w:rsid w:val="00C81FED"/>
    <w:rsid w:val="00C82F13"/>
    <w:rsid w:val="00C838A9"/>
    <w:rsid w:val="00C91A1E"/>
    <w:rsid w:val="00C928FD"/>
    <w:rsid w:val="00CB2355"/>
    <w:rsid w:val="00CB496F"/>
    <w:rsid w:val="00CB53E8"/>
    <w:rsid w:val="00CB5BC7"/>
    <w:rsid w:val="00CC1B53"/>
    <w:rsid w:val="00CC68AD"/>
    <w:rsid w:val="00CD4C8D"/>
    <w:rsid w:val="00CE0900"/>
    <w:rsid w:val="00CF4573"/>
    <w:rsid w:val="00CF5835"/>
    <w:rsid w:val="00CF7EBF"/>
    <w:rsid w:val="00D00A90"/>
    <w:rsid w:val="00D01349"/>
    <w:rsid w:val="00D01F2F"/>
    <w:rsid w:val="00D04938"/>
    <w:rsid w:val="00D2778F"/>
    <w:rsid w:val="00D319C4"/>
    <w:rsid w:val="00D333F1"/>
    <w:rsid w:val="00D561B6"/>
    <w:rsid w:val="00D569E5"/>
    <w:rsid w:val="00D5798B"/>
    <w:rsid w:val="00D66952"/>
    <w:rsid w:val="00D671F2"/>
    <w:rsid w:val="00D70CF1"/>
    <w:rsid w:val="00D712D8"/>
    <w:rsid w:val="00D73EA3"/>
    <w:rsid w:val="00D7473D"/>
    <w:rsid w:val="00D83E97"/>
    <w:rsid w:val="00D971C5"/>
    <w:rsid w:val="00DA66F1"/>
    <w:rsid w:val="00DB2BBB"/>
    <w:rsid w:val="00DB7C3D"/>
    <w:rsid w:val="00DC2ED1"/>
    <w:rsid w:val="00DC539E"/>
    <w:rsid w:val="00DC7ED0"/>
    <w:rsid w:val="00DD5C10"/>
    <w:rsid w:val="00DE5A73"/>
    <w:rsid w:val="00E043DB"/>
    <w:rsid w:val="00E126F9"/>
    <w:rsid w:val="00E15101"/>
    <w:rsid w:val="00E1609A"/>
    <w:rsid w:val="00E24BE3"/>
    <w:rsid w:val="00E3651B"/>
    <w:rsid w:val="00E37579"/>
    <w:rsid w:val="00E46715"/>
    <w:rsid w:val="00E46D61"/>
    <w:rsid w:val="00E56970"/>
    <w:rsid w:val="00E612FD"/>
    <w:rsid w:val="00E863D3"/>
    <w:rsid w:val="00E90903"/>
    <w:rsid w:val="00E94679"/>
    <w:rsid w:val="00E94A61"/>
    <w:rsid w:val="00EA0D49"/>
    <w:rsid w:val="00EA2EF6"/>
    <w:rsid w:val="00EA3A70"/>
    <w:rsid w:val="00EB09AE"/>
    <w:rsid w:val="00EC06C9"/>
    <w:rsid w:val="00EC2774"/>
    <w:rsid w:val="00EC6DFD"/>
    <w:rsid w:val="00EC7060"/>
    <w:rsid w:val="00ED004A"/>
    <w:rsid w:val="00ED18BE"/>
    <w:rsid w:val="00ED2823"/>
    <w:rsid w:val="00EF497E"/>
    <w:rsid w:val="00EF7A79"/>
    <w:rsid w:val="00EF7CF9"/>
    <w:rsid w:val="00F049CB"/>
    <w:rsid w:val="00F076C1"/>
    <w:rsid w:val="00F103ED"/>
    <w:rsid w:val="00F30A51"/>
    <w:rsid w:val="00F3475D"/>
    <w:rsid w:val="00F40DA8"/>
    <w:rsid w:val="00F470A7"/>
    <w:rsid w:val="00F669F2"/>
    <w:rsid w:val="00F702C8"/>
    <w:rsid w:val="00F71A56"/>
    <w:rsid w:val="00F8238B"/>
    <w:rsid w:val="00F938AA"/>
    <w:rsid w:val="00FB2BB7"/>
    <w:rsid w:val="00FC382C"/>
    <w:rsid w:val="00FC7CE2"/>
    <w:rsid w:val="00FC7F82"/>
    <w:rsid w:val="00FD3A98"/>
    <w:rsid w:val="00FE6557"/>
    <w:rsid w:val="00FE74F7"/>
    <w:rsid w:val="00FE770B"/>
    <w:rsid w:val="00FF2DDE"/>
    <w:rsid w:val="00FF5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0F9C"/>
  <w15:docId w15:val="{AEAA1717-621B-413B-A606-EAEAB5B9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6754"/>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E1609A"/>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3659A1"/>
  </w:style>
  <w:style w:type="paragraph" w:styleId="FootnoteText">
    <w:name w:val="footnote text"/>
    <w:basedOn w:val="Normal"/>
    <w:link w:val="FootnoteTextChar"/>
    <w:uiPriority w:val="99"/>
    <w:unhideWhenUsed/>
    <w:rsid w:val="003659A1"/>
    <w:rPr>
      <w:rFonts w:asciiTheme="minorHAnsi" w:hAnsiTheme="minorHAnsi" w:cstheme="minorBidi"/>
      <w:sz w:val="20"/>
      <w:szCs w:val="20"/>
      <w:lang w:eastAsia="zh-CN"/>
    </w:rPr>
  </w:style>
  <w:style w:type="character" w:customStyle="1" w:styleId="FootnoteTextChar">
    <w:name w:val="Footnote Text Char"/>
    <w:basedOn w:val="DefaultParagraphFont"/>
    <w:link w:val="FootnoteText"/>
    <w:uiPriority w:val="99"/>
    <w:rsid w:val="003659A1"/>
    <w:rPr>
      <w:sz w:val="20"/>
      <w:szCs w:val="20"/>
    </w:rPr>
  </w:style>
  <w:style w:type="character" w:styleId="FootnoteReference">
    <w:name w:val="footnote reference"/>
    <w:basedOn w:val="DefaultParagraphFont"/>
    <w:uiPriority w:val="99"/>
    <w:semiHidden/>
    <w:unhideWhenUsed/>
    <w:rsid w:val="003659A1"/>
    <w:rPr>
      <w:vertAlign w:val="superscript"/>
    </w:rPr>
  </w:style>
  <w:style w:type="paragraph" w:styleId="ListParagraph">
    <w:name w:val="List Paragraph"/>
    <w:basedOn w:val="Normal"/>
    <w:uiPriority w:val="34"/>
    <w:qFormat/>
    <w:rsid w:val="003659A1"/>
    <w:pPr>
      <w:spacing w:after="160" w:line="259" w:lineRule="auto"/>
      <w:ind w:left="720"/>
      <w:contextualSpacing/>
    </w:pPr>
    <w:rPr>
      <w:rFonts w:asciiTheme="minorHAnsi" w:hAnsiTheme="minorHAnsi" w:cstheme="minorBidi"/>
      <w:sz w:val="22"/>
      <w:szCs w:val="22"/>
      <w:lang w:eastAsia="zh-CN"/>
    </w:rPr>
  </w:style>
  <w:style w:type="character" w:customStyle="1" w:styleId="Heading1Char">
    <w:name w:val="Heading 1 Char"/>
    <w:basedOn w:val="DefaultParagraphFont"/>
    <w:link w:val="Heading1"/>
    <w:uiPriority w:val="9"/>
    <w:rsid w:val="00E1609A"/>
    <w:rPr>
      <w:rFonts w:asciiTheme="majorHAnsi" w:eastAsiaTheme="majorEastAsia" w:hAnsiTheme="majorHAnsi" w:cstheme="majorBidi"/>
      <w:color w:val="2E74B5" w:themeColor="accent1" w:themeShade="BF"/>
      <w:sz w:val="32"/>
      <w:szCs w:val="32"/>
      <w:lang w:val="en-GB"/>
    </w:rPr>
  </w:style>
  <w:style w:type="character" w:styleId="Hyperlink">
    <w:name w:val="Hyperlink"/>
    <w:basedOn w:val="DefaultParagraphFont"/>
    <w:uiPriority w:val="99"/>
    <w:unhideWhenUsed/>
    <w:rsid w:val="00E1609A"/>
    <w:rPr>
      <w:color w:val="0563C1" w:themeColor="hyperlink"/>
      <w:u w:val="single"/>
    </w:rPr>
  </w:style>
  <w:style w:type="paragraph" w:styleId="NormalWeb">
    <w:name w:val="Normal (Web)"/>
    <w:basedOn w:val="Normal"/>
    <w:uiPriority w:val="99"/>
    <w:unhideWhenUsed/>
    <w:rsid w:val="00E1609A"/>
    <w:rPr>
      <w:rFonts w:ascii="SimSun" w:eastAsia="SimSun" w:hAnsi="SimSun" w:cs="SimSun"/>
      <w:lang w:eastAsia="zh-CN"/>
    </w:rPr>
  </w:style>
  <w:style w:type="paragraph" w:styleId="BalloonText">
    <w:name w:val="Balloon Text"/>
    <w:basedOn w:val="Normal"/>
    <w:link w:val="BalloonTextChar"/>
    <w:uiPriority w:val="99"/>
    <w:semiHidden/>
    <w:unhideWhenUsed/>
    <w:rsid w:val="00885978"/>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rsid w:val="00885978"/>
    <w:rPr>
      <w:rFonts w:ascii="Segoe UI" w:hAnsi="Segoe UI" w:cs="Segoe UI"/>
      <w:sz w:val="18"/>
      <w:szCs w:val="18"/>
    </w:rPr>
  </w:style>
  <w:style w:type="character" w:customStyle="1" w:styleId="high-light-bg4">
    <w:name w:val="high-light-bg4"/>
    <w:basedOn w:val="DefaultParagraphFont"/>
    <w:rsid w:val="002F2DB1"/>
  </w:style>
  <w:style w:type="character" w:customStyle="1" w:styleId="nlmstring-name">
    <w:name w:val="nlm_string-name"/>
    <w:basedOn w:val="DefaultParagraphFont"/>
    <w:rsid w:val="002F2DB1"/>
  </w:style>
  <w:style w:type="character" w:customStyle="1" w:styleId="UnresolvedMention1">
    <w:name w:val="Unresolved Mention1"/>
    <w:basedOn w:val="DefaultParagraphFont"/>
    <w:uiPriority w:val="99"/>
    <w:semiHidden/>
    <w:unhideWhenUsed/>
    <w:rsid w:val="00720D40"/>
    <w:rPr>
      <w:color w:val="808080"/>
      <w:shd w:val="clear" w:color="auto" w:fill="E6E6E6"/>
    </w:rPr>
  </w:style>
  <w:style w:type="character" w:styleId="CommentReference">
    <w:name w:val="annotation reference"/>
    <w:basedOn w:val="DefaultParagraphFont"/>
    <w:uiPriority w:val="99"/>
    <w:semiHidden/>
    <w:unhideWhenUsed/>
    <w:rsid w:val="00077737"/>
    <w:rPr>
      <w:sz w:val="16"/>
      <w:szCs w:val="16"/>
    </w:rPr>
  </w:style>
  <w:style w:type="paragraph" w:styleId="CommentText">
    <w:name w:val="annotation text"/>
    <w:basedOn w:val="Normal"/>
    <w:link w:val="CommentTextChar"/>
    <w:uiPriority w:val="99"/>
    <w:semiHidden/>
    <w:unhideWhenUsed/>
    <w:rsid w:val="00077737"/>
    <w:rPr>
      <w:sz w:val="20"/>
      <w:szCs w:val="20"/>
    </w:rPr>
  </w:style>
  <w:style w:type="character" w:customStyle="1" w:styleId="CommentTextChar">
    <w:name w:val="Comment Text Char"/>
    <w:basedOn w:val="DefaultParagraphFont"/>
    <w:link w:val="CommentText"/>
    <w:uiPriority w:val="99"/>
    <w:semiHidden/>
    <w:rsid w:val="00077737"/>
    <w:rPr>
      <w:sz w:val="20"/>
      <w:szCs w:val="20"/>
      <w:lang w:val="en-GB"/>
    </w:rPr>
  </w:style>
  <w:style w:type="paragraph" w:styleId="CommentSubject">
    <w:name w:val="annotation subject"/>
    <w:basedOn w:val="CommentText"/>
    <w:next w:val="CommentText"/>
    <w:link w:val="CommentSubjectChar"/>
    <w:uiPriority w:val="99"/>
    <w:semiHidden/>
    <w:unhideWhenUsed/>
    <w:rsid w:val="00077737"/>
    <w:rPr>
      <w:b/>
      <w:bCs/>
    </w:rPr>
  </w:style>
  <w:style w:type="character" w:customStyle="1" w:styleId="CommentSubjectChar">
    <w:name w:val="Comment Subject Char"/>
    <w:basedOn w:val="CommentTextChar"/>
    <w:link w:val="CommentSubject"/>
    <w:uiPriority w:val="99"/>
    <w:semiHidden/>
    <w:rsid w:val="00077737"/>
    <w:rPr>
      <w:b/>
      <w:bCs/>
      <w:sz w:val="20"/>
      <w:szCs w:val="20"/>
      <w:lang w:val="en-GB"/>
    </w:rPr>
  </w:style>
  <w:style w:type="paragraph" w:styleId="Header">
    <w:name w:val="header"/>
    <w:basedOn w:val="Normal"/>
    <w:link w:val="HeaderChar"/>
    <w:uiPriority w:val="99"/>
    <w:unhideWhenUsed/>
    <w:rsid w:val="00D73EA3"/>
    <w:pPr>
      <w:tabs>
        <w:tab w:val="center" w:pos="4680"/>
        <w:tab w:val="right" w:pos="9360"/>
      </w:tabs>
    </w:pPr>
    <w:rPr>
      <w:rFonts w:asciiTheme="minorHAnsi" w:hAnsiTheme="minorHAnsi" w:cstheme="minorBidi"/>
      <w:sz w:val="22"/>
      <w:szCs w:val="22"/>
      <w:lang w:eastAsia="zh-CN"/>
    </w:rPr>
  </w:style>
  <w:style w:type="character" w:customStyle="1" w:styleId="HeaderChar">
    <w:name w:val="Header Char"/>
    <w:basedOn w:val="DefaultParagraphFont"/>
    <w:link w:val="Header"/>
    <w:uiPriority w:val="99"/>
    <w:rsid w:val="00D73EA3"/>
    <w:rPr>
      <w:lang w:val="en-GB"/>
    </w:rPr>
  </w:style>
  <w:style w:type="paragraph" w:styleId="Footer">
    <w:name w:val="footer"/>
    <w:basedOn w:val="Normal"/>
    <w:link w:val="FooterChar"/>
    <w:uiPriority w:val="99"/>
    <w:unhideWhenUsed/>
    <w:rsid w:val="00D73EA3"/>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D73EA3"/>
    <w:rPr>
      <w:lang w:val="en-GB"/>
    </w:rPr>
  </w:style>
  <w:style w:type="character" w:customStyle="1" w:styleId="UnresolvedMention2">
    <w:name w:val="Unresolved Mention2"/>
    <w:basedOn w:val="DefaultParagraphFont"/>
    <w:uiPriority w:val="99"/>
    <w:semiHidden/>
    <w:unhideWhenUsed/>
    <w:rsid w:val="00A857FC"/>
    <w:rPr>
      <w:color w:val="605E5C"/>
      <w:shd w:val="clear" w:color="auto" w:fill="E1DFDD"/>
    </w:rPr>
  </w:style>
  <w:style w:type="paragraph" w:styleId="Revision">
    <w:name w:val="Revision"/>
    <w:hidden/>
    <w:uiPriority w:val="99"/>
    <w:semiHidden/>
    <w:rsid w:val="008834FD"/>
    <w:pPr>
      <w:spacing w:after="0" w:line="240" w:lineRule="auto"/>
    </w:pPr>
    <w:rPr>
      <w:lang w:val="en-GB"/>
    </w:rPr>
  </w:style>
  <w:style w:type="character" w:customStyle="1" w:styleId="UnresolvedMention">
    <w:name w:val="Unresolved Mention"/>
    <w:basedOn w:val="DefaultParagraphFont"/>
    <w:uiPriority w:val="99"/>
    <w:semiHidden/>
    <w:unhideWhenUsed/>
    <w:rsid w:val="00FC7CE2"/>
    <w:rPr>
      <w:color w:val="605E5C"/>
      <w:shd w:val="clear" w:color="auto" w:fill="E1DFDD"/>
    </w:rPr>
  </w:style>
  <w:style w:type="character" w:customStyle="1" w:styleId="apple-converted-space">
    <w:name w:val="apple-converted-space"/>
    <w:basedOn w:val="DefaultParagraphFont"/>
    <w:rsid w:val="0038460F"/>
  </w:style>
  <w:style w:type="character" w:customStyle="1" w:styleId="street-address">
    <w:name w:val="street-address"/>
    <w:basedOn w:val="DefaultParagraphFont"/>
    <w:rsid w:val="0038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144467">
      <w:bodyDiv w:val="1"/>
      <w:marLeft w:val="0"/>
      <w:marRight w:val="0"/>
      <w:marTop w:val="0"/>
      <w:marBottom w:val="0"/>
      <w:divBdr>
        <w:top w:val="none" w:sz="0" w:space="0" w:color="auto"/>
        <w:left w:val="none" w:sz="0" w:space="0" w:color="auto"/>
        <w:bottom w:val="none" w:sz="0" w:space="0" w:color="auto"/>
        <w:right w:val="none" w:sz="0" w:space="0" w:color="auto"/>
      </w:divBdr>
      <w:divsChild>
        <w:div w:id="1760326935">
          <w:marLeft w:val="0"/>
          <w:marRight w:val="0"/>
          <w:marTop w:val="0"/>
          <w:marBottom w:val="0"/>
          <w:divBdr>
            <w:top w:val="none" w:sz="0" w:space="0" w:color="auto"/>
            <w:left w:val="none" w:sz="0" w:space="0" w:color="auto"/>
            <w:bottom w:val="none" w:sz="0" w:space="0" w:color="auto"/>
            <w:right w:val="none" w:sz="0" w:space="0" w:color="auto"/>
          </w:divBdr>
        </w:div>
        <w:div w:id="190806511">
          <w:marLeft w:val="0"/>
          <w:marRight w:val="0"/>
          <w:marTop w:val="0"/>
          <w:marBottom w:val="0"/>
          <w:divBdr>
            <w:top w:val="none" w:sz="0" w:space="0" w:color="auto"/>
            <w:left w:val="none" w:sz="0" w:space="0" w:color="auto"/>
            <w:bottom w:val="none" w:sz="0" w:space="0" w:color="auto"/>
            <w:right w:val="none" w:sz="0" w:space="0" w:color="auto"/>
          </w:divBdr>
        </w:div>
        <w:div w:id="1621885968">
          <w:marLeft w:val="0"/>
          <w:marRight w:val="0"/>
          <w:marTop w:val="0"/>
          <w:marBottom w:val="0"/>
          <w:divBdr>
            <w:top w:val="none" w:sz="0" w:space="0" w:color="auto"/>
            <w:left w:val="none" w:sz="0" w:space="0" w:color="auto"/>
            <w:bottom w:val="none" w:sz="0" w:space="0" w:color="auto"/>
            <w:right w:val="none" w:sz="0" w:space="0" w:color="auto"/>
          </w:divBdr>
        </w:div>
        <w:div w:id="1958682454">
          <w:marLeft w:val="0"/>
          <w:marRight w:val="0"/>
          <w:marTop w:val="0"/>
          <w:marBottom w:val="0"/>
          <w:divBdr>
            <w:top w:val="none" w:sz="0" w:space="0" w:color="auto"/>
            <w:left w:val="none" w:sz="0" w:space="0" w:color="auto"/>
            <w:bottom w:val="none" w:sz="0" w:space="0" w:color="auto"/>
            <w:right w:val="none" w:sz="0" w:space="0" w:color="auto"/>
          </w:divBdr>
        </w:div>
        <w:div w:id="836652572">
          <w:marLeft w:val="0"/>
          <w:marRight w:val="0"/>
          <w:marTop w:val="0"/>
          <w:marBottom w:val="0"/>
          <w:divBdr>
            <w:top w:val="none" w:sz="0" w:space="0" w:color="auto"/>
            <w:left w:val="none" w:sz="0" w:space="0" w:color="auto"/>
            <w:bottom w:val="none" w:sz="0" w:space="0" w:color="auto"/>
            <w:right w:val="none" w:sz="0" w:space="0" w:color="auto"/>
          </w:divBdr>
        </w:div>
        <w:div w:id="471990460">
          <w:marLeft w:val="0"/>
          <w:marRight w:val="0"/>
          <w:marTop w:val="0"/>
          <w:marBottom w:val="0"/>
          <w:divBdr>
            <w:top w:val="none" w:sz="0" w:space="0" w:color="auto"/>
            <w:left w:val="none" w:sz="0" w:space="0" w:color="auto"/>
            <w:bottom w:val="none" w:sz="0" w:space="0" w:color="auto"/>
            <w:right w:val="none" w:sz="0" w:space="0" w:color="auto"/>
          </w:divBdr>
        </w:div>
      </w:divsChild>
    </w:div>
    <w:div w:id="1042705747">
      <w:bodyDiv w:val="1"/>
      <w:marLeft w:val="0"/>
      <w:marRight w:val="0"/>
      <w:marTop w:val="0"/>
      <w:marBottom w:val="0"/>
      <w:divBdr>
        <w:top w:val="none" w:sz="0" w:space="0" w:color="auto"/>
        <w:left w:val="none" w:sz="0" w:space="0" w:color="auto"/>
        <w:bottom w:val="none" w:sz="0" w:space="0" w:color="auto"/>
        <w:right w:val="none" w:sz="0" w:space="0" w:color="auto"/>
      </w:divBdr>
    </w:div>
    <w:div w:id="1194227703">
      <w:bodyDiv w:val="1"/>
      <w:marLeft w:val="0"/>
      <w:marRight w:val="0"/>
      <w:marTop w:val="0"/>
      <w:marBottom w:val="0"/>
      <w:divBdr>
        <w:top w:val="none" w:sz="0" w:space="0" w:color="auto"/>
        <w:left w:val="none" w:sz="0" w:space="0" w:color="auto"/>
        <w:bottom w:val="none" w:sz="0" w:space="0" w:color="auto"/>
        <w:right w:val="none" w:sz="0" w:space="0" w:color="auto"/>
      </w:divBdr>
    </w:div>
    <w:div w:id="1422337172">
      <w:bodyDiv w:val="1"/>
      <w:marLeft w:val="0"/>
      <w:marRight w:val="0"/>
      <w:marTop w:val="0"/>
      <w:marBottom w:val="0"/>
      <w:divBdr>
        <w:top w:val="none" w:sz="0" w:space="0" w:color="auto"/>
        <w:left w:val="none" w:sz="0" w:space="0" w:color="auto"/>
        <w:bottom w:val="none" w:sz="0" w:space="0" w:color="auto"/>
        <w:right w:val="none" w:sz="0" w:space="0" w:color="auto"/>
      </w:divBdr>
    </w:div>
    <w:div w:id="1955600351">
      <w:bodyDiv w:val="1"/>
      <w:marLeft w:val="0"/>
      <w:marRight w:val="0"/>
      <w:marTop w:val="0"/>
      <w:marBottom w:val="0"/>
      <w:divBdr>
        <w:top w:val="none" w:sz="0" w:space="0" w:color="auto"/>
        <w:left w:val="none" w:sz="0" w:space="0" w:color="auto"/>
        <w:bottom w:val="none" w:sz="0" w:space="0" w:color="auto"/>
        <w:right w:val="none" w:sz="0" w:space="0" w:color="auto"/>
      </w:divBdr>
    </w:div>
    <w:div w:id="198843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image" Target="media/image2.png"/><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6/09/relationships/commentsIds" Target="commentsIds.xml"/><Relationship Id="rId10" Type="http://schemas.openxmlformats.org/officeDocument/2006/relationships/hyperlink" Target="http://www.bzqc.gov.cn/content/detail/5a3064b94d4a134419000000.html" TargetMode="External"/><Relationship Id="rId11" Type="http://schemas.openxmlformats.org/officeDocument/2006/relationships/hyperlink" Target="http://www.hnrst.gov.cn/xxgk/zcfg/zxzc/201604/P020170524388185817913.pdf" TargetMode="External"/><Relationship Id="rId12" Type="http://schemas.openxmlformats.org/officeDocument/2006/relationships/hyperlink" Target="http://www.chinatax.gov.cn/n810341/n810765/n812141/n812232/c1456746/content.html" TargetMode="External"/><Relationship Id="rId13" Type="http://schemas.openxmlformats.org/officeDocument/2006/relationships/hyperlink" Target="http://szs.mof.gov.cn/zhengwuxinxi/zhengcefabu/201509/t20150902_1447616.html" TargetMode="External"/><Relationship Id="rId14" Type="http://schemas.openxmlformats.org/officeDocument/2006/relationships/hyperlink" Target="http://www.chinatax.gov.cn/n810341/n810755/c2005027/content.html" TargetMode="External"/><Relationship Id="rId15" Type="http://schemas.openxmlformats.org/officeDocument/2006/relationships/hyperlink" Target="http://img.project.fdi.gov.cn//21/1800000121/File/201712/201712050839503526578.pdf" TargetMode="External"/><Relationship Id="rId16" Type="http://schemas.openxmlformats.org/officeDocument/2006/relationships/hyperlink" Target="http://www.chinatax.gov.cn/n810341/n810765/n812166/n812617/c1087104/content.html" TargetMode="External"/><Relationship Id="rId17" Type="http://schemas.openxmlformats.org/officeDocument/2006/relationships/hyperlink" Target="http://www.chinatax.gov.cn/n810341/n810755/c1907412/content.html" TargetMode="External"/><Relationship Id="rId18" Type="http://schemas.openxmlformats.org/officeDocument/2006/relationships/hyperlink" Target="http://www.gov.cn/zhengce/content/2015-03/11/content_9519.htm" TargetMode="External"/><Relationship Id="rId19" Type="http://schemas.openxmlformats.org/officeDocument/2006/relationships/hyperlink" Target="http://www.gov.cn/zhengce/content/2017-08/16/content_5218057.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0BD91-B39A-894E-B373-1C9DC42B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7034</Words>
  <Characters>40100</Characters>
  <Application>Microsoft Macintosh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 Ningbo China</Company>
  <LinksUpToDate>false</LinksUpToDate>
  <CharactersWithSpaces>47040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Watters</dc:creator>
  <cp:lastModifiedBy>Microsoft Office User</cp:lastModifiedBy>
  <cp:revision>9</cp:revision>
  <cp:lastPrinted>2018-11-16T05:44:00Z</cp:lastPrinted>
  <dcterms:created xsi:type="dcterms:W3CDTF">2018-11-11T00:18:00Z</dcterms:created>
  <dcterms:modified xsi:type="dcterms:W3CDTF">2018-11-16T07:22:00Z</dcterms:modified>
</cp:coreProperties>
</file>