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58" w:type="dxa"/>
        <w:jc w:val="center"/>
        <w:tblLook w:val="00A0" w:firstRow="1" w:lastRow="0" w:firstColumn="1" w:lastColumn="0" w:noHBand="0" w:noVBand="0"/>
      </w:tblPr>
      <w:tblGrid>
        <w:gridCol w:w="3261"/>
        <w:gridCol w:w="3997"/>
      </w:tblGrid>
      <w:tr w:rsidR="0024407C" w:rsidRPr="009D638B" w:rsidTr="00420FE2">
        <w:trPr>
          <w:jc w:val="center"/>
        </w:trPr>
        <w:tc>
          <w:tcPr>
            <w:tcW w:w="3263" w:type="dxa"/>
          </w:tcPr>
          <w:p w:rsidR="0024407C" w:rsidRPr="00AC0EE9" w:rsidRDefault="007C4D70" w:rsidP="005F17BB">
            <w:pPr>
              <w:spacing w:after="0" w:line="240" w:lineRule="auto"/>
              <w:jc w:val="cent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6pt" o:ole="">
                  <v:imagedata r:id="rId8" o:title=""/>
                </v:shape>
                <o:OLEObject Type="Embed" ProgID="Visio.Drawing.11" ShapeID="_x0000_i1025" DrawAspect="Content" ObjectID="_1546898822" r:id="rId9"/>
              </w:object>
            </w:r>
          </w:p>
        </w:tc>
        <w:tc>
          <w:tcPr>
            <w:tcW w:w="4098" w:type="dxa"/>
          </w:tcPr>
          <w:p w:rsidR="0024407C" w:rsidRPr="009D638B" w:rsidRDefault="009D638B" w:rsidP="00BF58D7">
            <w:pPr>
              <w:jc w:val="right"/>
              <w:rPr>
                <w:sz w:val="20"/>
                <w:szCs w:val="20"/>
                <w:lang w:val="en-US"/>
              </w:rPr>
            </w:pPr>
            <w:r w:rsidRPr="009D638B">
              <w:rPr>
                <w:b/>
                <w:sz w:val="20"/>
                <w:szCs w:val="20"/>
                <w:lang w:val="en-US"/>
              </w:rPr>
              <w:t>DOI</w:t>
            </w:r>
            <w:r w:rsidRPr="009D638B">
              <w:rPr>
                <w:sz w:val="20"/>
                <w:szCs w:val="20"/>
                <w:lang w:val="en-US"/>
              </w:rPr>
              <w:t>: 10.15678/EBER.</w:t>
            </w:r>
            <w:r>
              <w:rPr>
                <w:sz w:val="20"/>
                <w:szCs w:val="20"/>
                <w:lang w:val="en-US"/>
              </w:rPr>
              <w:t>201</w:t>
            </w:r>
            <w:r w:rsidR="007C6C51">
              <w:rPr>
                <w:sz w:val="20"/>
                <w:szCs w:val="20"/>
                <w:highlight w:val="yellow"/>
                <w:lang w:val="en-US"/>
              </w:rPr>
              <w:t>7</w:t>
            </w:r>
            <w:r>
              <w:rPr>
                <w:sz w:val="20"/>
                <w:szCs w:val="20"/>
                <w:lang w:val="en-US"/>
              </w:rPr>
              <w:t>.</w:t>
            </w:r>
            <w:r w:rsidR="00BF58D7">
              <w:rPr>
                <w:sz w:val="20"/>
                <w:szCs w:val="20"/>
                <w:lang w:val="en-US"/>
              </w:rPr>
              <w:t>0</w:t>
            </w:r>
            <w:r w:rsidR="00BF58D7" w:rsidRPr="00BF58D7">
              <w:rPr>
                <w:sz w:val="20"/>
                <w:szCs w:val="20"/>
                <w:highlight w:val="yellow"/>
                <w:lang w:val="en-US"/>
              </w:rPr>
              <w:t>X</w:t>
            </w:r>
            <w:r w:rsidR="00BF58D7">
              <w:rPr>
                <w:sz w:val="20"/>
                <w:szCs w:val="20"/>
                <w:lang w:val="en-US"/>
              </w:rPr>
              <w:t>0</w:t>
            </w:r>
            <w:r w:rsidR="00BF58D7" w:rsidRPr="00BF58D7">
              <w:rPr>
                <w:sz w:val="20"/>
                <w:szCs w:val="20"/>
                <w:highlight w:val="yellow"/>
                <w:lang w:val="en-US"/>
              </w:rPr>
              <w:t>XXX</w:t>
            </w:r>
          </w:p>
        </w:tc>
      </w:tr>
      <w:tr w:rsidR="0024407C" w:rsidRPr="009D638B" w:rsidTr="00420FE2">
        <w:trPr>
          <w:jc w:val="center"/>
        </w:trPr>
        <w:tc>
          <w:tcPr>
            <w:tcW w:w="3263" w:type="dxa"/>
            <w:vAlign w:val="center"/>
          </w:tcPr>
          <w:p w:rsidR="0024407C" w:rsidRPr="005F17BB" w:rsidRDefault="00254850" w:rsidP="00B1791E">
            <w:pPr>
              <w:spacing w:after="0" w:line="240" w:lineRule="auto"/>
              <w:jc w:val="center"/>
              <w:rPr>
                <w:b/>
                <w:lang w:val="en-US"/>
              </w:rPr>
            </w:pPr>
            <w:r>
              <w:rPr>
                <w:rFonts w:cs="Arial"/>
                <w:b/>
                <w:color w:val="000000"/>
                <w:sz w:val="21"/>
                <w:szCs w:val="21"/>
                <w:lang w:val="en-US"/>
              </w:rPr>
              <w:t>201</w:t>
            </w:r>
            <w:r w:rsidR="00582058">
              <w:rPr>
                <w:rFonts w:cs="Arial"/>
                <w:b/>
                <w:color w:val="000000"/>
                <w:sz w:val="21"/>
                <w:szCs w:val="21"/>
                <w:highlight w:val="yellow"/>
                <w:lang w:val="en-US"/>
              </w:rPr>
              <w:t>7</w:t>
            </w:r>
            <w:r w:rsidR="00B1791E">
              <w:rPr>
                <w:rFonts w:cs="Arial"/>
                <w:b/>
                <w:color w:val="000000"/>
                <w:sz w:val="21"/>
                <w:szCs w:val="21"/>
                <w:lang w:val="en-US"/>
              </w:rPr>
              <w:t xml:space="preserve">, Vol. </w:t>
            </w:r>
            <w:r w:rsidR="00B1791E" w:rsidRPr="00B1791E">
              <w:rPr>
                <w:rFonts w:cs="Arial"/>
                <w:b/>
                <w:color w:val="000000"/>
                <w:sz w:val="21"/>
                <w:szCs w:val="21"/>
                <w:highlight w:val="yellow"/>
                <w:lang w:val="en-US"/>
              </w:rPr>
              <w:t>X</w:t>
            </w:r>
            <w:r w:rsidR="0024407C" w:rsidRPr="005F17BB">
              <w:rPr>
                <w:rFonts w:cs="Arial"/>
                <w:b/>
                <w:color w:val="000000"/>
                <w:sz w:val="21"/>
                <w:szCs w:val="21"/>
                <w:lang w:val="en-US"/>
              </w:rPr>
              <w:t xml:space="preserve">, No. </w:t>
            </w:r>
            <w:r w:rsidR="00B1791E" w:rsidRPr="00B1791E">
              <w:rPr>
                <w:rFonts w:cs="Arial"/>
                <w:b/>
                <w:color w:val="000000"/>
                <w:sz w:val="21"/>
                <w:szCs w:val="21"/>
                <w:highlight w:val="yellow"/>
                <w:lang w:val="en-US"/>
              </w:rPr>
              <w:t>X</w:t>
            </w:r>
          </w:p>
        </w:tc>
        <w:tc>
          <w:tcPr>
            <w:tcW w:w="4098" w:type="dxa"/>
          </w:tcPr>
          <w:p w:rsidR="0024407C" w:rsidRPr="005F17BB" w:rsidRDefault="0024407C">
            <w:pPr>
              <w:rPr>
                <w:lang w:val="en-US"/>
              </w:rPr>
            </w:pPr>
          </w:p>
        </w:tc>
      </w:tr>
    </w:tbl>
    <w:p w:rsidR="0024407C" w:rsidRPr="00FF0534" w:rsidRDefault="0024407C" w:rsidP="00127484">
      <w:pPr>
        <w:spacing w:after="0" w:line="240" w:lineRule="auto"/>
        <w:rPr>
          <w:sz w:val="20"/>
          <w:szCs w:val="20"/>
          <w:lang w:val="en-US"/>
        </w:rPr>
      </w:pPr>
    </w:p>
    <w:p w:rsidR="000C7B94" w:rsidRPr="00112E29" w:rsidRDefault="00A03A70" w:rsidP="00127484">
      <w:pPr>
        <w:spacing w:after="0" w:line="240" w:lineRule="auto"/>
        <w:jc w:val="center"/>
        <w:rPr>
          <w:b/>
          <w:sz w:val="32"/>
          <w:szCs w:val="32"/>
          <w:lang w:val="en-GB"/>
        </w:rPr>
      </w:pPr>
      <w:r>
        <w:rPr>
          <w:b/>
          <w:sz w:val="32"/>
          <w:szCs w:val="32"/>
          <w:lang w:val="en-GB"/>
        </w:rPr>
        <w:t xml:space="preserve">Determinants of MNE Activity in Poland: </w:t>
      </w:r>
    </w:p>
    <w:p w:rsidR="0024407C" w:rsidRDefault="0094760A" w:rsidP="00FE74D6">
      <w:pPr>
        <w:spacing w:after="0" w:line="240" w:lineRule="auto"/>
        <w:jc w:val="center"/>
        <w:rPr>
          <w:b/>
          <w:sz w:val="32"/>
          <w:szCs w:val="32"/>
          <w:lang w:val="en-GB"/>
        </w:rPr>
      </w:pPr>
      <w:r>
        <w:rPr>
          <w:b/>
          <w:sz w:val="32"/>
          <w:szCs w:val="32"/>
          <w:lang w:val="en-GB"/>
        </w:rPr>
        <w:t>The Case of Firms from</w:t>
      </w:r>
      <w:r w:rsidR="00861D6A">
        <w:rPr>
          <w:b/>
          <w:sz w:val="32"/>
          <w:szCs w:val="32"/>
          <w:lang w:val="en-GB"/>
        </w:rPr>
        <w:t xml:space="preserve"> </w:t>
      </w:r>
      <w:r w:rsidR="00A03A70">
        <w:rPr>
          <w:b/>
          <w:sz w:val="32"/>
          <w:szCs w:val="32"/>
          <w:lang w:val="en-GB"/>
        </w:rPr>
        <w:t>EU-15</w:t>
      </w:r>
    </w:p>
    <w:p w:rsidR="000C7B94" w:rsidRPr="00112E29" w:rsidRDefault="000C7B94" w:rsidP="00127484">
      <w:pPr>
        <w:spacing w:after="0" w:line="240" w:lineRule="auto"/>
        <w:rPr>
          <w:b/>
          <w:lang w:val="en-GB"/>
        </w:rPr>
      </w:pPr>
    </w:p>
    <w:p w:rsidR="00B1791E" w:rsidRPr="00112E29" w:rsidRDefault="007D07F1" w:rsidP="00FE74D6">
      <w:pPr>
        <w:spacing w:after="0" w:line="240" w:lineRule="auto"/>
        <w:jc w:val="center"/>
        <w:rPr>
          <w:b/>
          <w:lang w:val="en-GB"/>
        </w:rPr>
      </w:pPr>
      <w:r w:rsidRPr="00112E29">
        <w:rPr>
          <w:b/>
          <w:lang w:val="en-GB"/>
        </w:rPr>
        <w:t>Andrzej Cieślik</w:t>
      </w:r>
    </w:p>
    <w:tbl>
      <w:tblPr>
        <w:tblW w:w="7229" w:type="dxa"/>
        <w:jc w:val="center"/>
        <w:tblLook w:val="00A0" w:firstRow="1" w:lastRow="0" w:firstColumn="1" w:lastColumn="0" w:noHBand="0" w:noVBand="0"/>
      </w:tblPr>
      <w:tblGrid>
        <w:gridCol w:w="1515"/>
        <w:gridCol w:w="894"/>
        <w:gridCol w:w="2410"/>
        <w:gridCol w:w="2410"/>
      </w:tblGrid>
      <w:tr w:rsidR="00BE529D" w:rsidRPr="00112E29" w:rsidTr="00E22320">
        <w:trPr>
          <w:jc w:val="center"/>
        </w:trPr>
        <w:tc>
          <w:tcPr>
            <w:tcW w:w="7229" w:type="dxa"/>
            <w:gridSpan w:val="4"/>
            <w:tcBorders>
              <w:top w:val="single" w:sz="4" w:space="0" w:color="auto"/>
            </w:tcBorders>
            <w:shd w:val="clear" w:color="auto" w:fill="BFBFBF"/>
          </w:tcPr>
          <w:p w:rsidR="00BE529D" w:rsidRPr="00112E29" w:rsidRDefault="00BE529D" w:rsidP="00E22320">
            <w:pPr>
              <w:spacing w:after="0" w:line="240" w:lineRule="auto"/>
              <w:jc w:val="center"/>
              <w:rPr>
                <w:b/>
                <w:sz w:val="20"/>
                <w:szCs w:val="20"/>
                <w:lang w:val="en-GB"/>
              </w:rPr>
            </w:pPr>
            <w:r w:rsidRPr="00112E29">
              <w:rPr>
                <w:b/>
                <w:sz w:val="20"/>
                <w:szCs w:val="20"/>
                <w:lang w:val="en-GB"/>
              </w:rPr>
              <w:t>A B S T R A C T</w:t>
            </w:r>
          </w:p>
        </w:tc>
      </w:tr>
      <w:tr w:rsidR="00BE529D" w:rsidRPr="00397B52" w:rsidTr="00E22320">
        <w:trPr>
          <w:jc w:val="center"/>
        </w:trPr>
        <w:tc>
          <w:tcPr>
            <w:tcW w:w="7229" w:type="dxa"/>
            <w:gridSpan w:val="4"/>
            <w:tcBorders>
              <w:top w:val="single" w:sz="4" w:space="0" w:color="auto"/>
            </w:tcBorders>
          </w:tcPr>
          <w:p w:rsidR="00BE529D" w:rsidRPr="00D35F75" w:rsidRDefault="00BE529D" w:rsidP="00E22320">
            <w:pPr>
              <w:spacing w:after="0" w:line="240" w:lineRule="auto"/>
              <w:jc w:val="both"/>
              <w:rPr>
                <w:sz w:val="20"/>
                <w:szCs w:val="20"/>
                <w:highlight w:val="green"/>
                <w:lang w:val="en-GB"/>
              </w:rPr>
            </w:pPr>
            <w:r w:rsidRPr="00DB3787">
              <w:rPr>
                <w:b/>
                <w:sz w:val="20"/>
                <w:szCs w:val="20"/>
                <w:lang w:val="en-GB"/>
              </w:rPr>
              <w:t>Objective</w:t>
            </w:r>
            <w:r w:rsidRPr="00DB3787">
              <w:rPr>
                <w:sz w:val="20"/>
                <w:szCs w:val="20"/>
                <w:lang w:val="en-GB"/>
              </w:rPr>
              <w:t xml:space="preserve">: </w:t>
            </w:r>
            <w:r w:rsidRPr="00DB3787">
              <w:rPr>
                <w:rFonts w:asciiTheme="minorHAnsi" w:hAnsiTheme="minorHAnsi"/>
                <w:sz w:val="20"/>
                <w:szCs w:val="20"/>
                <w:lang w:val="en-US"/>
              </w:rPr>
              <w:t>The</w:t>
            </w:r>
            <w:r>
              <w:rPr>
                <w:rFonts w:asciiTheme="minorHAnsi" w:hAnsiTheme="minorHAnsi"/>
                <w:sz w:val="20"/>
                <w:szCs w:val="20"/>
                <w:lang w:val="en-US"/>
              </w:rPr>
              <w:t xml:space="preserve"> main purpose of this paper i</w:t>
            </w:r>
            <w:r w:rsidRPr="00E46314">
              <w:rPr>
                <w:rFonts w:asciiTheme="minorHAnsi" w:hAnsiTheme="minorHAnsi"/>
                <w:sz w:val="20"/>
                <w:szCs w:val="20"/>
                <w:lang w:val="en-US"/>
              </w:rPr>
              <w:t xml:space="preserve">s to validate </w:t>
            </w:r>
            <w:r>
              <w:rPr>
                <w:rFonts w:asciiTheme="minorHAnsi" w:hAnsiTheme="minorHAnsi"/>
                <w:sz w:val="20"/>
                <w:szCs w:val="20"/>
                <w:lang w:val="en-US"/>
              </w:rPr>
              <w:t xml:space="preserve">empirically </w:t>
            </w:r>
            <w:r w:rsidRPr="00E46314">
              <w:rPr>
                <w:rFonts w:asciiTheme="minorHAnsi" w:hAnsiTheme="minorHAnsi"/>
                <w:sz w:val="20"/>
                <w:szCs w:val="20"/>
                <w:lang w:val="en-US"/>
              </w:rPr>
              <w:t>the theor</w:t>
            </w:r>
            <w:r>
              <w:rPr>
                <w:rFonts w:asciiTheme="minorHAnsi" w:hAnsiTheme="minorHAnsi"/>
                <w:sz w:val="20"/>
                <w:szCs w:val="20"/>
                <w:lang w:val="en-US"/>
              </w:rPr>
              <w:t>etical predictions of the modified knowledge capital model</w:t>
            </w:r>
            <w:r w:rsidRPr="00D839C6">
              <w:rPr>
                <w:rFonts w:asciiTheme="minorHAnsi" w:hAnsiTheme="minorHAnsi"/>
                <w:lang w:val="en-US"/>
              </w:rPr>
              <w:t xml:space="preserve"> </w:t>
            </w:r>
            <w:r w:rsidRPr="00C37AB2">
              <w:rPr>
                <w:rFonts w:asciiTheme="minorHAnsi" w:hAnsiTheme="minorHAnsi"/>
                <w:sz w:val="20"/>
                <w:szCs w:val="20"/>
                <w:lang w:val="en-US"/>
              </w:rPr>
              <w:t>of</w:t>
            </w:r>
            <w:r>
              <w:rPr>
                <w:rFonts w:asciiTheme="minorHAnsi" w:hAnsiTheme="minorHAnsi"/>
                <w:lang w:val="en-US"/>
              </w:rPr>
              <w:t xml:space="preserve"> </w:t>
            </w:r>
            <w:r w:rsidRPr="00AF1A01">
              <w:rPr>
                <w:rFonts w:asciiTheme="minorHAnsi" w:hAnsiTheme="minorHAnsi"/>
                <w:sz w:val="20"/>
                <w:szCs w:val="20"/>
                <w:lang w:val="en-US"/>
              </w:rPr>
              <w:t>multinational enterprise</w:t>
            </w:r>
            <w:r>
              <w:rPr>
                <w:rFonts w:asciiTheme="minorHAnsi" w:hAnsiTheme="minorHAnsi"/>
                <w:lang w:val="en-US"/>
              </w:rPr>
              <w:t xml:space="preserve"> </w:t>
            </w:r>
            <w:r w:rsidRPr="00D77F5F">
              <w:rPr>
                <w:rFonts w:asciiTheme="minorHAnsi" w:hAnsiTheme="minorHAnsi"/>
                <w:sz w:val="20"/>
                <w:szCs w:val="20"/>
                <w:lang w:val="en-US"/>
              </w:rPr>
              <w:t>and identify the main reason</w:t>
            </w:r>
            <w:r>
              <w:rPr>
                <w:rFonts w:asciiTheme="minorHAnsi" w:hAnsiTheme="minorHAnsi"/>
                <w:sz w:val="20"/>
                <w:szCs w:val="20"/>
                <w:lang w:val="en-US"/>
              </w:rPr>
              <w:t>s for undertaking international production</w:t>
            </w:r>
            <w:r w:rsidRPr="00D77F5F">
              <w:rPr>
                <w:rFonts w:asciiTheme="minorHAnsi" w:hAnsiTheme="minorHAnsi"/>
                <w:sz w:val="20"/>
                <w:szCs w:val="20"/>
                <w:lang w:val="en-US"/>
              </w:rPr>
              <w:t xml:space="preserve"> in Poland </w:t>
            </w:r>
            <w:r>
              <w:rPr>
                <w:rFonts w:asciiTheme="minorHAnsi" w:hAnsiTheme="minorHAnsi"/>
                <w:sz w:val="20"/>
                <w:szCs w:val="20"/>
                <w:lang w:val="en-US"/>
              </w:rPr>
              <w:t>by foreign firms from the EU-15</w:t>
            </w:r>
            <w:r w:rsidRPr="00E46314">
              <w:rPr>
                <w:rFonts w:asciiTheme="minorHAnsi" w:hAnsiTheme="minorHAnsi"/>
                <w:sz w:val="20"/>
                <w:szCs w:val="20"/>
                <w:lang w:val="en-US"/>
              </w:rPr>
              <w:t xml:space="preserve"> </w:t>
            </w:r>
            <w:r>
              <w:rPr>
                <w:rFonts w:asciiTheme="minorHAnsi" w:hAnsiTheme="minorHAnsi"/>
                <w:sz w:val="20"/>
                <w:szCs w:val="20"/>
                <w:lang w:val="en-US"/>
              </w:rPr>
              <w:t>countries.</w:t>
            </w:r>
          </w:p>
        </w:tc>
      </w:tr>
      <w:tr w:rsidR="00BE529D" w:rsidRPr="00397B52" w:rsidTr="00E22320">
        <w:trPr>
          <w:jc w:val="center"/>
        </w:trPr>
        <w:tc>
          <w:tcPr>
            <w:tcW w:w="7229" w:type="dxa"/>
            <w:gridSpan w:val="4"/>
            <w:tcBorders>
              <w:top w:val="single" w:sz="4" w:space="0" w:color="auto"/>
            </w:tcBorders>
          </w:tcPr>
          <w:p w:rsidR="00BE529D" w:rsidRPr="009E07A5" w:rsidRDefault="00BE529D" w:rsidP="00E22320">
            <w:pPr>
              <w:spacing w:after="0" w:line="240" w:lineRule="auto"/>
              <w:jc w:val="both"/>
              <w:rPr>
                <w:sz w:val="20"/>
                <w:szCs w:val="20"/>
                <w:lang w:val="en-GB"/>
              </w:rPr>
            </w:pPr>
            <w:r w:rsidRPr="009E07A5">
              <w:rPr>
                <w:b/>
                <w:sz w:val="20"/>
                <w:szCs w:val="20"/>
                <w:lang w:val="en-GB"/>
              </w:rPr>
              <w:t>Research Design &amp; Methods</w:t>
            </w:r>
            <w:r w:rsidRPr="009E07A5">
              <w:rPr>
                <w:sz w:val="20"/>
                <w:szCs w:val="20"/>
                <w:lang w:val="en-GB"/>
              </w:rPr>
              <w:t xml:space="preserve">: </w:t>
            </w:r>
            <w:r>
              <w:rPr>
                <w:sz w:val="20"/>
                <w:szCs w:val="20"/>
                <w:lang w:val="en-GB"/>
              </w:rPr>
              <w:t xml:space="preserve">Our </w:t>
            </w:r>
            <w:r w:rsidRPr="009E07A5">
              <w:rPr>
                <w:sz w:val="20"/>
                <w:szCs w:val="20"/>
                <w:lang w:val="en-GB"/>
              </w:rPr>
              <w:t>t</w:t>
            </w:r>
            <w:r>
              <w:rPr>
                <w:sz w:val="20"/>
                <w:szCs w:val="20"/>
                <w:lang w:val="en-GB"/>
              </w:rPr>
              <w:t>heoret</w:t>
            </w:r>
            <w:r w:rsidRPr="009E07A5">
              <w:rPr>
                <w:sz w:val="20"/>
                <w:szCs w:val="20"/>
                <w:lang w:val="en-GB"/>
              </w:rPr>
              <w:t xml:space="preserve">ical framework refers to the </w:t>
            </w:r>
            <w:r>
              <w:rPr>
                <w:sz w:val="20"/>
                <w:szCs w:val="20"/>
                <w:lang w:val="en-GB"/>
              </w:rPr>
              <w:t xml:space="preserve">physical capital augmented </w:t>
            </w:r>
            <w:r w:rsidRPr="009E07A5">
              <w:rPr>
                <w:sz w:val="20"/>
                <w:szCs w:val="20"/>
                <w:lang w:val="en-GB"/>
              </w:rPr>
              <w:t xml:space="preserve">knowledge capital model that combines </w:t>
            </w:r>
            <w:r>
              <w:rPr>
                <w:sz w:val="20"/>
                <w:szCs w:val="20"/>
                <w:lang w:val="en-GB"/>
              </w:rPr>
              <w:t xml:space="preserve">both </w:t>
            </w:r>
            <w:r w:rsidRPr="009E07A5">
              <w:rPr>
                <w:sz w:val="20"/>
                <w:szCs w:val="20"/>
                <w:lang w:val="en-GB"/>
              </w:rPr>
              <w:t xml:space="preserve">horizontal and vertical reasons for foreign direct investment. The empirical implementation of the theoretical </w:t>
            </w:r>
            <w:r>
              <w:rPr>
                <w:sz w:val="20"/>
                <w:szCs w:val="20"/>
                <w:lang w:val="en-GB"/>
              </w:rPr>
              <w:t>framework is based on the negative binomial model and the bilateral dataset covering 15 old EU member states over the period 19</w:t>
            </w:r>
            <w:r w:rsidRPr="009E07A5">
              <w:rPr>
                <w:sz w:val="20"/>
                <w:szCs w:val="20"/>
                <w:lang w:val="en-GB"/>
              </w:rPr>
              <w:t>8</w:t>
            </w:r>
            <w:r>
              <w:rPr>
                <w:sz w:val="20"/>
                <w:szCs w:val="20"/>
                <w:lang w:val="en-GB"/>
              </w:rPr>
              <w:t>9-2014 which yields a total of 390 observations</w:t>
            </w:r>
            <w:r w:rsidRPr="009E07A5">
              <w:rPr>
                <w:sz w:val="20"/>
                <w:szCs w:val="20"/>
                <w:lang w:val="en-GB"/>
              </w:rPr>
              <w:t>.</w:t>
            </w:r>
          </w:p>
        </w:tc>
      </w:tr>
      <w:tr w:rsidR="00BE529D" w:rsidRPr="00397B52" w:rsidTr="00E22320">
        <w:trPr>
          <w:jc w:val="center"/>
        </w:trPr>
        <w:tc>
          <w:tcPr>
            <w:tcW w:w="7229" w:type="dxa"/>
            <w:gridSpan w:val="4"/>
            <w:tcBorders>
              <w:top w:val="single" w:sz="4" w:space="0" w:color="auto"/>
            </w:tcBorders>
          </w:tcPr>
          <w:p w:rsidR="00BE529D" w:rsidRPr="00A723F8" w:rsidRDefault="00BE529D" w:rsidP="00E22320">
            <w:pPr>
              <w:spacing w:after="0" w:line="240" w:lineRule="auto"/>
              <w:jc w:val="both"/>
              <w:rPr>
                <w:rFonts w:asciiTheme="minorHAnsi" w:hAnsiTheme="minorHAnsi"/>
                <w:sz w:val="20"/>
                <w:szCs w:val="20"/>
                <w:lang w:val="en-GB"/>
              </w:rPr>
            </w:pPr>
            <w:r w:rsidRPr="009E07A5">
              <w:rPr>
                <w:b/>
                <w:sz w:val="20"/>
                <w:szCs w:val="20"/>
                <w:lang w:val="en-GB"/>
              </w:rPr>
              <w:t xml:space="preserve">Findings: </w:t>
            </w:r>
            <w:r w:rsidRPr="009E07A5">
              <w:rPr>
                <w:rFonts w:asciiTheme="minorHAnsi" w:hAnsiTheme="minorHAnsi"/>
                <w:sz w:val="20"/>
                <w:szCs w:val="20"/>
                <w:lang w:val="en-GB"/>
              </w:rPr>
              <w:t>Our estimation results indicate that the </w:t>
            </w:r>
            <w:r>
              <w:rPr>
                <w:rFonts w:asciiTheme="minorHAnsi" w:hAnsiTheme="minorHAnsi"/>
                <w:sz w:val="20"/>
                <w:szCs w:val="20"/>
                <w:lang w:val="en-GB"/>
              </w:rPr>
              <w:t>extent of multinational activity in Poland is positively related to both differences in relative factor endowments and similarity in the relative country size which confirms the importance of both reasons for undertaking foreign direct investment in Poland.</w:t>
            </w:r>
          </w:p>
        </w:tc>
      </w:tr>
      <w:tr w:rsidR="00BE529D" w:rsidRPr="00397B52" w:rsidTr="00E22320">
        <w:trPr>
          <w:jc w:val="center"/>
        </w:trPr>
        <w:tc>
          <w:tcPr>
            <w:tcW w:w="7229" w:type="dxa"/>
            <w:gridSpan w:val="4"/>
            <w:tcBorders>
              <w:top w:val="single" w:sz="4" w:space="0" w:color="auto"/>
            </w:tcBorders>
          </w:tcPr>
          <w:p w:rsidR="00BE529D" w:rsidRPr="007F54A0" w:rsidRDefault="00BE529D" w:rsidP="00E22320">
            <w:pPr>
              <w:pStyle w:val="Tekstpodstawowywcity"/>
              <w:ind w:firstLine="0"/>
              <w:jc w:val="both"/>
              <w:rPr>
                <w:rFonts w:asciiTheme="minorHAnsi" w:hAnsiTheme="minorHAnsi"/>
                <w:lang w:val="en-US"/>
              </w:rPr>
            </w:pPr>
            <w:r w:rsidRPr="007F54A0">
              <w:rPr>
                <w:rFonts w:asciiTheme="minorHAnsi" w:hAnsiTheme="minorHAnsi"/>
                <w:b/>
                <w:lang w:val="en-GB"/>
              </w:rPr>
              <w:t xml:space="preserve">Implications &amp; Recommendations: </w:t>
            </w:r>
            <w:r w:rsidRPr="007F54A0">
              <w:rPr>
                <w:rFonts w:asciiTheme="minorHAnsi" w:hAnsiTheme="minorHAnsi"/>
                <w:lang w:val="en-US"/>
              </w:rPr>
              <w:t xml:space="preserve">The empirical evidence </w:t>
            </w:r>
            <w:r>
              <w:rPr>
                <w:rFonts w:asciiTheme="minorHAnsi" w:hAnsiTheme="minorHAnsi"/>
                <w:lang w:val="en-US"/>
              </w:rPr>
              <w:t xml:space="preserve">confirms the predictions of the modified knowledge capital model and </w:t>
            </w:r>
            <w:r w:rsidRPr="007F54A0">
              <w:rPr>
                <w:rFonts w:asciiTheme="minorHAnsi" w:hAnsiTheme="minorHAnsi"/>
                <w:lang w:val="en-US"/>
              </w:rPr>
              <w:t xml:space="preserve">points to the horizontal as well as vertical motives for undertaking foreign direct investment in Poland. </w:t>
            </w:r>
            <w:r>
              <w:rPr>
                <w:rFonts w:asciiTheme="minorHAnsi" w:hAnsiTheme="minorHAnsi"/>
                <w:lang w:val="en-US"/>
              </w:rPr>
              <w:t xml:space="preserve">These findings suggest that government should not try to attract only one type of FDI. </w:t>
            </w:r>
          </w:p>
        </w:tc>
      </w:tr>
      <w:tr w:rsidR="00BE529D" w:rsidRPr="00397B52" w:rsidTr="00E22320">
        <w:trPr>
          <w:jc w:val="center"/>
        </w:trPr>
        <w:tc>
          <w:tcPr>
            <w:tcW w:w="7229" w:type="dxa"/>
            <w:gridSpan w:val="4"/>
            <w:tcBorders>
              <w:top w:val="single" w:sz="4" w:space="0" w:color="auto"/>
            </w:tcBorders>
          </w:tcPr>
          <w:p w:rsidR="00BE529D" w:rsidRPr="00D35F75" w:rsidRDefault="00BE529D" w:rsidP="00E22320">
            <w:pPr>
              <w:spacing w:after="0" w:line="240" w:lineRule="auto"/>
              <w:jc w:val="both"/>
              <w:rPr>
                <w:sz w:val="20"/>
                <w:szCs w:val="20"/>
                <w:highlight w:val="green"/>
                <w:lang w:val="en-GB"/>
              </w:rPr>
            </w:pPr>
            <w:r w:rsidRPr="003F14EC">
              <w:rPr>
                <w:b/>
                <w:sz w:val="20"/>
                <w:szCs w:val="20"/>
                <w:lang w:val="en-GB"/>
              </w:rPr>
              <w:t xml:space="preserve">Contribution &amp; Value Added: </w:t>
            </w:r>
            <w:r w:rsidRPr="003F14EC">
              <w:rPr>
                <w:sz w:val="20"/>
                <w:szCs w:val="20"/>
                <w:lang w:val="en-GB"/>
              </w:rPr>
              <w:t>The originality of this work lies in the empirical implementation of the</w:t>
            </w:r>
            <w:r>
              <w:rPr>
                <w:sz w:val="20"/>
                <w:szCs w:val="20"/>
                <w:lang w:val="en-GB"/>
              </w:rPr>
              <w:t xml:space="preserve"> </w:t>
            </w:r>
            <w:r w:rsidRPr="003F14EC">
              <w:rPr>
                <w:sz w:val="20"/>
                <w:szCs w:val="20"/>
                <w:lang w:val="en-GB"/>
              </w:rPr>
              <w:t xml:space="preserve">theoretical framework </w:t>
            </w:r>
            <w:r>
              <w:rPr>
                <w:sz w:val="20"/>
                <w:szCs w:val="20"/>
                <w:lang w:val="en-GB"/>
              </w:rPr>
              <w:t xml:space="preserve">that </w:t>
            </w:r>
            <w:r w:rsidRPr="003F14EC">
              <w:rPr>
                <w:sz w:val="20"/>
                <w:szCs w:val="20"/>
                <w:lang w:val="en-GB"/>
              </w:rPr>
              <w:t>allows distinguishing between horizon</w:t>
            </w:r>
            <w:r>
              <w:rPr>
                <w:sz w:val="20"/>
                <w:szCs w:val="20"/>
                <w:lang w:val="en-GB"/>
              </w:rPr>
              <w:t>tal and vertical reasons for foreign direct investment</w:t>
            </w:r>
            <w:r w:rsidRPr="003F14EC">
              <w:rPr>
                <w:sz w:val="20"/>
                <w:szCs w:val="20"/>
                <w:lang w:val="en-GB"/>
              </w:rPr>
              <w:t xml:space="preserve">. </w:t>
            </w:r>
            <w:r>
              <w:rPr>
                <w:sz w:val="20"/>
                <w:szCs w:val="20"/>
                <w:lang w:val="en-GB"/>
              </w:rPr>
              <w:t xml:space="preserve">In </w:t>
            </w:r>
            <w:r w:rsidRPr="005471D7">
              <w:rPr>
                <w:sz w:val="20"/>
                <w:szCs w:val="20"/>
                <w:lang w:val="en-GB"/>
              </w:rPr>
              <w:t xml:space="preserve">addition, in contrast to previous studies the actual data on differences in physical and human capital per worker that come from the most recent edition of </w:t>
            </w:r>
            <w:proofErr w:type="spellStart"/>
            <w:r w:rsidRPr="005471D7">
              <w:rPr>
                <w:sz w:val="20"/>
                <w:szCs w:val="20"/>
                <w:lang w:val="en-GB"/>
              </w:rPr>
              <w:t>PennWorld</w:t>
            </w:r>
            <w:proofErr w:type="spellEnd"/>
            <w:r w:rsidRPr="005471D7">
              <w:rPr>
                <w:sz w:val="20"/>
                <w:szCs w:val="20"/>
                <w:lang w:val="en-GB"/>
              </w:rPr>
              <w:t xml:space="preserve"> Table 9.0 are employed in addition to differences in GDP per capita as the measures of differences in relative factor endowments.</w:t>
            </w:r>
            <w:r>
              <w:rPr>
                <w:sz w:val="20"/>
                <w:szCs w:val="20"/>
                <w:lang w:val="en-GB"/>
              </w:rPr>
              <w:t xml:space="preserve"> The study contributes to better understanding of determinants of multinational activity in Poland.</w:t>
            </w:r>
          </w:p>
        </w:tc>
      </w:tr>
      <w:tr w:rsidR="00BE529D" w:rsidRPr="00112E29" w:rsidTr="00E22320">
        <w:trPr>
          <w:jc w:val="center"/>
        </w:trPr>
        <w:tc>
          <w:tcPr>
            <w:tcW w:w="1515" w:type="dxa"/>
            <w:tcBorders>
              <w:top w:val="single" w:sz="4" w:space="0" w:color="auto"/>
            </w:tcBorders>
          </w:tcPr>
          <w:p w:rsidR="00BE529D" w:rsidRPr="00112E29" w:rsidRDefault="00BE529D" w:rsidP="00E22320">
            <w:pPr>
              <w:spacing w:after="0" w:line="240" w:lineRule="auto"/>
              <w:rPr>
                <w:b/>
                <w:sz w:val="20"/>
                <w:szCs w:val="20"/>
                <w:lang w:val="en-GB"/>
              </w:rPr>
            </w:pPr>
            <w:r w:rsidRPr="00112E29">
              <w:rPr>
                <w:b/>
                <w:sz w:val="20"/>
                <w:szCs w:val="20"/>
                <w:lang w:val="en-GB"/>
              </w:rPr>
              <w:t>Article type:</w:t>
            </w:r>
          </w:p>
        </w:tc>
        <w:tc>
          <w:tcPr>
            <w:tcW w:w="5714" w:type="dxa"/>
            <w:gridSpan w:val="3"/>
            <w:tcBorders>
              <w:top w:val="single" w:sz="4" w:space="0" w:color="auto"/>
            </w:tcBorders>
          </w:tcPr>
          <w:p w:rsidR="00BE529D" w:rsidRPr="00112E29" w:rsidRDefault="00BE529D" w:rsidP="00E22320">
            <w:pPr>
              <w:spacing w:after="0" w:line="240" w:lineRule="auto"/>
              <w:jc w:val="both"/>
              <w:rPr>
                <w:sz w:val="20"/>
                <w:szCs w:val="20"/>
                <w:lang w:val="en-GB"/>
              </w:rPr>
            </w:pPr>
            <w:r w:rsidRPr="00112E29">
              <w:rPr>
                <w:sz w:val="20"/>
                <w:szCs w:val="20"/>
                <w:lang w:val="en-GB"/>
              </w:rPr>
              <w:t>research paper</w:t>
            </w:r>
          </w:p>
        </w:tc>
      </w:tr>
      <w:tr w:rsidR="00BE529D" w:rsidRPr="00397B52" w:rsidTr="00E22320">
        <w:trPr>
          <w:jc w:val="center"/>
        </w:trPr>
        <w:tc>
          <w:tcPr>
            <w:tcW w:w="1515" w:type="dxa"/>
          </w:tcPr>
          <w:p w:rsidR="00BE529D" w:rsidRPr="00112E29" w:rsidRDefault="00BE529D" w:rsidP="00E22320">
            <w:pPr>
              <w:spacing w:after="0" w:line="240" w:lineRule="auto"/>
              <w:rPr>
                <w:b/>
                <w:sz w:val="20"/>
                <w:szCs w:val="20"/>
                <w:lang w:val="en-GB"/>
              </w:rPr>
            </w:pPr>
            <w:r w:rsidRPr="00112E29">
              <w:rPr>
                <w:b/>
                <w:sz w:val="20"/>
                <w:szCs w:val="20"/>
                <w:lang w:val="en-GB"/>
              </w:rPr>
              <w:t>Keywords:</w:t>
            </w:r>
          </w:p>
        </w:tc>
        <w:tc>
          <w:tcPr>
            <w:tcW w:w="5714" w:type="dxa"/>
            <w:gridSpan w:val="3"/>
          </w:tcPr>
          <w:p w:rsidR="00BE529D" w:rsidRPr="00112E29" w:rsidRDefault="00BE529D" w:rsidP="00E22320">
            <w:pPr>
              <w:spacing w:after="0" w:line="240" w:lineRule="auto"/>
              <w:jc w:val="both"/>
              <w:rPr>
                <w:sz w:val="20"/>
                <w:szCs w:val="20"/>
                <w:lang w:val="en-GB"/>
              </w:rPr>
            </w:pPr>
            <w:r>
              <w:rPr>
                <w:sz w:val="20"/>
                <w:szCs w:val="20"/>
                <w:lang w:val="en-GB"/>
              </w:rPr>
              <w:t>Count data, European Union, foreign direct investment, negative binomial model,</w:t>
            </w:r>
            <w:r w:rsidRPr="00112E29">
              <w:rPr>
                <w:sz w:val="20"/>
                <w:szCs w:val="20"/>
                <w:lang w:val="en-GB"/>
              </w:rPr>
              <w:t xml:space="preserve"> </w:t>
            </w:r>
            <w:r>
              <w:rPr>
                <w:sz w:val="20"/>
                <w:szCs w:val="20"/>
                <w:lang w:val="en-GB"/>
              </w:rPr>
              <w:t>multinational enterprises,</w:t>
            </w:r>
            <w:r w:rsidRPr="00112E29">
              <w:rPr>
                <w:sz w:val="20"/>
                <w:szCs w:val="20"/>
                <w:lang w:val="en-GB"/>
              </w:rPr>
              <w:t xml:space="preserve"> Poland</w:t>
            </w:r>
            <w:r>
              <w:rPr>
                <w:sz w:val="20"/>
                <w:szCs w:val="20"/>
                <w:lang w:val="en-GB"/>
              </w:rPr>
              <w:t xml:space="preserve">. </w:t>
            </w:r>
            <w:r w:rsidRPr="00112E29">
              <w:rPr>
                <w:sz w:val="20"/>
                <w:szCs w:val="20"/>
                <w:lang w:val="en-GB"/>
              </w:rPr>
              <w:t xml:space="preserve"> </w:t>
            </w:r>
          </w:p>
        </w:tc>
      </w:tr>
      <w:tr w:rsidR="00BE529D" w:rsidRPr="00F56E7D" w:rsidTr="00E22320">
        <w:trPr>
          <w:jc w:val="center"/>
        </w:trPr>
        <w:tc>
          <w:tcPr>
            <w:tcW w:w="1515" w:type="dxa"/>
            <w:tcBorders>
              <w:bottom w:val="single" w:sz="4" w:space="0" w:color="auto"/>
            </w:tcBorders>
          </w:tcPr>
          <w:p w:rsidR="00BE529D" w:rsidRPr="00112E29" w:rsidRDefault="00BE529D" w:rsidP="00E22320">
            <w:pPr>
              <w:spacing w:after="0" w:line="240" w:lineRule="auto"/>
              <w:rPr>
                <w:b/>
                <w:sz w:val="20"/>
                <w:szCs w:val="20"/>
                <w:lang w:val="en-GB"/>
              </w:rPr>
            </w:pPr>
            <w:r w:rsidRPr="00112E29">
              <w:rPr>
                <w:b/>
                <w:sz w:val="20"/>
                <w:szCs w:val="20"/>
                <w:lang w:val="en-GB"/>
              </w:rPr>
              <w:t xml:space="preserve">JEL codes: </w:t>
            </w:r>
          </w:p>
        </w:tc>
        <w:tc>
          <w:tcPr>
            <w:tcW w:w="5714" w:type="dxa"/>
            <w:gridSpan w:val="3"/>
            <w:tcBorders>
              <w:bottom w:val="single" w:sz="4" w:space="0" w:color="auto"/>
            </w:tcBorders>
          </w:tcPr>
          <w:p w:rsidR="00BE529D" w:rsidRPr="00112E29" w:rsidRDefault="00BE529D" w:rsidP="00E22320">
            <w:pPr>
              <w:spacing w:after="0" w:line="240" w:lineRule="auto"/>
              <w:jc w:val="both"/>
              <w:rPr>
                <w:sz w:val="20"/>
                <w:szCs w:val="20"/>
                <w:lang w:val="en-GB"/>
              </w:rPr>
            </w:pPr>
            <w:r w:rsidRPr="00112E29">
              <w:rPr>
                <w:bCs/>
                <w:sz w:val="20"/>
                <w:szCs w:val="20"/>
                <w:lang w:val="en-GB"/>
              </w:rPr>
              <w:t>F14, P33</w:t>
            </w:r>
          </w:p>
        </w:tc>
      </w:tr>
      <w:tr w:rsidR="00BE529D" w:rsidRPr="00F56E7D" w:rsidTr="00E22320">
        <w:trPr>
          <w:trHeight w:val="247"/>
          <w:jc w:val="center"/>
        </w:trPr>
        <w:tc>
          <w:tcPr>
            <w:tcW w:w="2409" w:type="dxa"/>
            <w:gridSpan w:val="2"/>
            <w:tcBorders>
              <w:top w:val="single" w:sz="4" w:space="0" w:color="auto"/>
              <w:bottom w:val="single" w:sz="4" w:space="0" w:color="auto"/>
            </w:tcBorders>
            <w:shd w:val="clear" w:color="auto" w:fill="BFBFBF"/>
          </w:tcPr>
          <w:p w:rsidR="00BE529D" w:rsidRPr="00112E29" w:rsidRDefault="00BE529D" w:rsidP="00E22320">
            <w:pPr>
              <w:tabs>
                <w:tab w:val="left" w:pos="2578"/>
                <w:tab w:val="right" w:pos="7051"/>
              </w:tabs>
              <w:spacing w:after="0" w:line="240" w:lineRule="auto"/>
              <w:ind w:right="-38"/>
              <w:jc w:val="center"/>
              <w:rPr>
                <w:bCs/>
                <w:sz w:val="18"/>
                <w:szCs w:val="18"/>
                <w:lang w:val="en-GB"/>
              </w:rPr>
            </w:pPr>
            <w:r w:rsidRPr="00112E29">
              <w:rPr>
                <w:bCs/>
                <w:sz w:val="18"/>
                <w:szCs w:val="18"/>
                <w:lang w:val="en-GB"/>
              </w:rPr>
              <w:t xml:space="preserve">Received: </w:t>
            </w:r>
            <w:r w:rsidRPr="00E252DF">
              <w:rPr>
                <w:bCs/>
                <w:sz w:val="18"/>
                <w:szCs w:val="18"/>
                <w:lang w:val="en-GB"/>
              </w:rPr>
              <w:t>30 August 2016</w:t>
            </w:r>
          </w:p>
        </w:tc>
        <w:tc>
          <w:tcPr>
            <w:tcW w:w="2410" w:type="dxa"/>
            <w:tcBorders>
              <w:top w:val="single" w:sz="4" w:space="0" w:color="auto"/>
              <w:bottom w:val="single" w:sz="4" w:space="0" w:color="auto"/>
            </w:tcBorders>
            <w:shd w:val="clear" w:color="auto" w:fill="BFBFBF"/>
          </w:tcPr>
          <w:p w:rsidR="00BE529D" w:rsidRPr="00112E29" w:rsidRDefault="00BE529D" w:rsidP="00E22320">
            <w:pPr>
              <w:tabs>
                <w:tab w:val="left" w:pos="2578"/>
                <w:tab w:val="right" w:pos="7051"/>
              </w:tabs>
              <w:spacing w:after="0" w:line="240" w:lineRule="auto"/>
              <w:ind w:right="-38"/>
              <w:jc w:val="center"/>
              <w:rPr>
                <w:bCs/>
                <w:sz w:val="18"/>
                <w:szCs w:val="18"/>
                <w:lang w:val="en-GB"/>
              </w:rPr>
            </w:pPr>
            <w:r w:rsidRPr="00112E29">
              <w:rPr>
                <w:bCs/>
                <w:sz w:val="18"/>
                <w:szCs w:val="18"/>
                <w:lang w:val="en-GB"/>
              </w:rPr>
              <w:t>Revised</w:t>
            </w:r>
            <w:r w:rsidRPr="00E252DF">
              <w:rPr>
                <w:bCs/>
                <w:sz w:val="18"/>
                <w:szCs w:val="18"/>
                <w:lang w:val="en-GB"/>
              </w:rPr>
              <w:t>: 1 December 2016</w:t>
            </w:r>
          </w:p>
        </w:tc>
        <w:tc>
          <w:tcPr>
            <w:tcW w:w="2410" w:type="dxa"/>
            <w:tcBorders>
              <w:top w:val="single" w:sz="4" w:space="0" w:color="auto"/>
              <w:bottom w:val="single" w:sz="4" w:space="0" w:color="auto"/>
            </w:tcBorders>
            <w:shd w:val="clear" w:color="auto" w:fill="BFBFBF"/>
          </w:tcPr>
          <w:p w:rsidR="00BE529D" w:rsidRPr="00112E29" w:rsidRDefault="00BE529D" w:rsidP="00E22320">
            <w:pPr>
              <w:tabs>
                <w:tab w:val="left" w:pos="2578"/>
                <w:tab w:val="right" w:pos="7051"/>
              </w:tabs>
              <w:spacing w:after="0" w:line="240" w:lineRule="auto"/>
              <w:ind w:right="-38"/>
              <w:jc w:val="center"/>
              <w:rPr>
                <w:bCs/>
                <w:sz w:val="18"/>
                <w:szCs w:val="18"/>
                <w:lang w:val="en-GB"/>
              </w:rPr>
            </w:pPr>
            <w:r w:rsidRPr="00112E29">
              <w:rPr>
                <w:bCs/>
                <w:sz w:val="18"/>
                <w:szCs w:val="18"/>
                <w:lang w:val="en-GB"/>
              </w:rPr>
              <w:t xml:space="preserve">Accepted: </w:t>
            </w:r>
            <w:r w:rsidR="00397B52">
              <w:rPr>
                <w:bCs/>
                <w:sz w:val="18"/>
                <w:szCs w:val="18"/>
                <w:highlight w:val="yellow"/>
                <w:lang w:val="en-GB"/>
              </w:rPr>
              <w:t>16 January</w:t>
            </w:r>
            <w:r>
              <w:rPr>
                <w:bCs/>
                <w:sz w:val="18"/>
                <w:szCs w:val="18"/>
                <w:highlight w:val="yellow"/>
                <w:lang w:val="en-GB"/>
              </w:rPr>
              <w:t xml:space="preserve"> 2017</w:t>
            </w:r>
          </w:p>
        </w:tc>
      </w:tr>
    </w:tbl>
    <w:p w:rsidR="0024407C" w:rsidRPr="00112E29" w:rsidRDefault="0024407C" w:rsidP="00FF0534">
      <w:pPr>
        <w:spacing w:after="0" w:line="240" w:lineRule="auto"/>
        <w:rPr>
          <w:b/>
          <w:sz w:val="20"/>
          <w:szCs w:val="20"/>
          <w:lang w:val="en-GB"/>
        </w:rPr>
      </w:pPr>
      <w:r w:rsidRPr="00112E29">
        <w:rPr>
          <w:b/>
          <w:sz w:val="20"/>
          <w:szCs w:val="20"/>
          <w:lang w:val="en-GB"/>
        </w:rPr>
        <w:t xml:space="preserve">Suggested citation: </w:t>
      </w:r>
    </w:p>
    <w:p w:rsidR="000979AC" w:rsidRDefault="005B5432" w:rsidP="000C7B94">
      <w:pPr>
        <w:spacing w:after="0" w:line="240" w:lineRule="auto"/>
        <w:jc w:val="both"/>
        <w:rPr>
          <w:sz w:val="18"/>
          <w:szCs w:val="18"/>
          <w:lang w:val="en-GB"/>
        </w:rPr>
      </w:pPr>
      <w:r w:rsidRPr="000572BB">
        <w:rPr>
          <w:sz w:val="18"/>
          <w:szCs w:val="18"/>
          <w:lang w:val="en-US"/>
        </w:rPr>
        <w:lastRenderedPageBreak/>
        <w:t>Cieślik, A</w:t>
      </w:r>
      <w:r w:rsidR="000572BB">
        <w:rPr>
          <w:sz w:val="18"/>
          <w:szCs w:val="18"/>
          <w:lang w:val="en-US"/>
        </w:rPr>
        <w:t>.</w:t>
      </w:r>
      <w:r w:rsidR="001947E9">
        <w:rPr>
          <w:sz w:val="18"/>
          <w:szCs w:val="18"/>
          <w:lang w:val="en-US"/>
        </w:rPr>
        <w:t xml:space="preserve"> (2017</w:t>
      </w:r>
      <w:r w:rsidR="00B1791E" w:rsidRPr="000572BB">
        <w:rPr>
          <w:sz w:val="18"/>
          <w:szCs w:val="18"/>
          <w:lang w:val="en-US"/>
        </w:rPr>
        <w:t>).</w:t>
      </w:r>
      <w:r w:rsidR="00906EE3" w:rsidRPr="00906EE3">
        <w:rPr>
          <w:sz w:val="18"/>
          <w:szCs w:val="18"/>
          <w:lang w:val="en-GB"/>
        </w:rPr>
        <w:t xml:space="preserve"> </w:t>
      </w:r>
      <w:r w:rsidR="00906EE3">
        <w:rPr>
          <w:sz w:val="18"/>
          <w:szCs w:val="18"/>
          <w:lang w:val="en-GB"/>
        </w:rPr>
        <w:t>Determinants of MNE Activity in Poland: The Case of Firms from EU-15</w:t>
      </w:r>
      <w:r w:rsidR="00DE4492" w:rsidRPr="00112E29">
        <w:rPr>
          <w:sz w:val="18"/>
          <w:szCs w:val="18"/>
          <w:lang w:val="en-GB"/>
        </w:rPr>
        <w:t xml:space="preserve"> </w:t>
      </w:r>
      <w:r w:rsidR="00DE4492" w:rsidRPr="00112E29">
        <w:rPr>
          <w:i/>
          <w:sz w:val="18"/>
          <w:szCs w:val="18"/>
          <w:lang w:val="en-GB"/>
        </w:rPr>
        <w:t>Entrepreneurial Business and Economics Review,</w:t>
      </w:r>
      <w:r w:rsidR="00DE4492" w:rsidRPr="00112E29">
        <w:rPr>
          <w:sz w:val="18"/>
          <w:szCs w:val="18"/>
          <w:lang w:val="en-GB"/>
        </w:rPr>
        <w:t xml:space="preserve"> </w:t>
      </w:r>
      <w:r w:rsidR="00B1791E" w:rsidRPr="00112E29">
        <w:rPr>
          <w:i/>
          <w:iCs/>
          <w:sz w:val="18"/>
          <w:szCs w:val="18"/>
          <w:highlight w:val="yellow"/>
          <w:lang w:val="en-GB"/>
        </w:rPr>
        <w:t>X</w:t>
      </w:r>
      <w:r w:rsidR="00DE4492" w:rsidRPr="00112E29">
        <w:rPr>
          <w:sz w:val="18"/>
          <w:szCs w:val="18"/>
          <w:lang w:val="en-GB"/>
        </w:rPr>
        <w:t>(</w:t>
      </w:r>
      <w:r w:rsidR="00B1791E" w:rsidRPr="00112E29">
        <w:rPr>
          <w:sz w:val="18"/>
          <w:szCs w:val="18"/>
          <w:highlight w:val="yellow"/>
          <w:lang w:val="en-GB"/>
        </w:rPr>
        <w:t>X</w:t>
      </w:r>
      <w:r w:rsidR="00FB4BF8" w:rsidRPr="00112E29">
        <w:rPr>
          <w:sz w:val="18"/>
          <w:szCs w:val="18"/>
          <w:lang w:val="en-GB"/>
        </w:rPr>
        <w:t xml:space="preserve">), </w:t>
      </w:r>
      <w:r w:rsidR="00B1791E" w:rsidRPr="00112E29">
        <w:rPr>
          <w:sz w:val="18"/>
          <w:szCs w:val="18"/>
          <w:highlight w:val="yellow"/>
          <w:lang w:val="en-GB"/>
        </w:rPr>
        <w:t>XX</w:t>
      </w:r>
      <w:r w:rsidR="00ED225C" w:rsidRPr="00112E29">
        <w:rPr>
          <w:sz w:val="18"/>
          <w:szCs w:val="18"/>
          <w:lang w:val="en-GB"/>
        </w:rPr>
        <w:t>-</w:t>
      </w:r>
      <w:r w:rsidR="00B1791E" w:rsidRPr="00112E29">
        <w:rPr>
          <w:sz w:val="18"/>
          <w:szCs w:val="18"/>
          <w:highlight w:val="yellow"/>
          <w:lang w:val="en-GB"/>
        </w:rPr>
        <w:t>XX</w:t>
      </w:r>
      <w:r w:rsidR="00BF58D7" w:rsidRPr="00112E29">
        <w:rPr>
          <w:sz w:val="18"/>
          <w:szCs w:val="18"/>
          <w:lang w:val="en-GB"/>
        </w:rPr>
        <w:t>, DOI: http://dx.doi.org/ 10.15678/EBER.201</w:t>
      </w:r>
      <w:r w:rsidR="00BF58D7" w:rsidRPr="00112E29">
        <w:rPr>
          <w:sz w:val="18"/>
          <w:szCs w:val="18"/>
          <w:highlight w:val="yellow"/>
          <w:lang w:val="en-GB"/>
        </w:rPr>
        <w:t>X</w:t>
      </w:r>
      <w:r w:rsidR="00BF58D7" w:rsidRPr="00112E29">
        <w:rPr>
          <w:sz w:val="18"/>
          <w:szCs w:val="18"/>
          <w:lang w:val="en-GB"/>
        </w:rPr>
        <w:t>.0</w:t>
      </w:r>
      <w:r w:rsidR="00BF58D7" w:rsidRPr="00112E29">
        <w:rPr>
          <w:sz w:val="18"/>
          <w:szCs w:val="18"/>
          <w:highlight w:val="yellow"/>
          <w:lang w:val="en-GB"/>
        </w:rPr>
        <w:t>X</w:t>
      </w:r>
      <w:r w:rsidR="00BF58D7" w:rsidRPr="00112E29">
        <w:rPr>
          <w:sz w:val="18"/>
          <w:szCs w:val="18"/>
          <w:lang w:val="en-GB"/>
        </w:rPr>
        <w:t>0</w:t>
      </w:r>
      <w:r w:rsidR="00BF58D7" w:rsidRPr="00112E29">
        <w:rPr>
          <w:sz w:val="18"/>
          <w:szCs w:val="18"/>
          <w:highlight w:val="yellow"/>
          <w:lang w:val="en-GB"/>
        </w:rPr>
        <w:t>XXX</w:t>
      </w:r>
      <w:r w:rsidR="00DE4492" w:rsidRPr="00112E29">
        <w:rPr>
          <w:sz w:val="18"/>
          <w:szCs w:val="18"/>
          <w:lang w:val="en-GB"/>
        </w:rPr>
        <w:t>.</w:t>
      </w:r>
    </w:p>
    <w:p w:rsidR="00257033" w:rsidRPr="00112E29" w:rsidRDefault="00257033" w:rsidP="000C7B94">
      <w:pPr>
        <w:spacing w:after="0" w:line="240" w:lineRule="auto"/>
        <w:jc w:val="both"/>
        <w:rPr>
          <w:sz w:val="18"/>
          <w:szCs w:val="18"/>
          <w:lang w:val="en-GB"/>
        </w:rPr>
      </w:pPr>
    </w:p>
    <w:p w:rsidR="00AD3389" w:rsidRPr="00112E29" w:rsidRDefault="0024407C" w:rsidP="00A47EEA">
      <w:pPr>
        <w:spacing w:after="120" w:line="240" w:lineRule="auto"/>
        <w:jc w:val="center"/>
        <w:rPr>
          <w:b/>
          <w:sz w:val="20"/>
          <w:szCs w:val="20"/>
          <w:lang w:val="en-GB"/>
        </w:rPr>
      </w:pPr>
      <w:r w:rsidRPr="00112E29">
        <w:rPr>
          <w:b/>
          <w:sz w:val="20"/>
          <w:szCs w:val="20"/>
          <w:lang w:val="en-GB"/>
        </w:rPr>
        <w:t>INTRODUCTION</w:t>
      </w:r>
    </w:p>
    <w:p w:rsidR="00560FC1" w:rsidRDefault="00560FC1" w:rsidP="00560FC1">
      <w:pPr>
        <w:pStyle w:val="Tekstpodstawowywcity"/>
        <w:ind w:firstLine="0"/>
        <w:jc w:val="both"/>
        <w:rPr>
          <w:rFonts w:ascii="Calibri" w:hAnsi="Calibri"/>
          <w:lang w:val="en-GB"/>
        </w:rPr>
      </w:pPr>
      <w:r w:rsidRPr="0081220E">
        <w:rPr>
          <w:rFonts w:ascii="Calibri" w:hAnsi="Calibri"/>
          <w:lang w:val="en-GB"/>
        </w:rPr>
        <w:t xml:space="preserve">In </w:t>
      </w:r>
      <w:r w:rsidR="001E03AF">
        <w:rPr>
          <w:rFonts w:ascii="Calibri" w:hAnsi="Calibri"/>
          <w:lang w:val="en-GB"/>
        </w:rPr>
        <w:t xml:space="preserve">the </w:t>
      </w:r>
      <w:r w:rsidRPr="0081220E">
        <w:rPr>
          <w:rFonts w:ascii="Calibri" w:hAnsi="Calibri"/>
          <w:lang w:val="en-GB"/>
        </w:rPr>
        <w:t>recent years, cons</w:t>
      </w:r>
      <w:r>
        <w:rPr>
          <w:rFonts w:ascii="Calibri" w:hAnsi="Calibri"/>
          <w:lang w:val="en-GB"/>
        </w:rPr>
        <w:t>iderable attention has been devoted to studying the</w:t>
      </w:r>
      <w:r w:rsidRPr="0081220E">
        <w:rPr>
          <w:rFonts w:ascii="Calibri" w:hAnsi="Calibri"/>
          <w:lang w:val="en-GB"/>
        </w:rPr>
        <w:t xml:space="preserve"> </w:t>
      </w:r>
      <w:r>
        <w:rPr>
          <w:rFonts w:ascii="Calibri" w:hAnsi="Calibri"/>
          <w:lang w:val="en-GB"/>
        </w:rPr>
        <w:t xml:space="preserve">factors that determine </w:t>
      </w:r>
      <w:r w:rsidRPr="0081220E">
        <w:rPr>
          <w:rFonts w:ascii="Calibri" w:hAnsi="Calibri"/>
          <w:lang w:val="en-GB"/>
        </w:rPr>
        <w:t xml:space="preserve">the inflows of foreign direct investment </w:t>
      </w:r>
      <w:r>
        <w:rPr>
          <w:rFonts w:ascii="Calibri" w:hAnsi="Calibri"/>
          <w:lang w:val="en-GB"/>
        </w:rPr>
        <w:t>(FDI) to various countries and regions of the world. T</w:t>
      </w:r>
      <w:r w:rsidRPr="0081220E">
        <w:rPr>
          <w:rFonts w:ascii="Calibri" w:hAnsi="Calibri"/>
          <w:lang w:val="en-GB"/>
        </w:rPr>
        <w:t xml:space="preserve">he </w:t>
      </w:r>
      <w:r>
        <w:rPr>
          <w:rFonts w:ascii="Calibri" w:hAnsi="Calibri"/>
          <w:lang w:val="en-GB"/>
        </w:rPr>
        <w:t xml:space="preserve">vast </w:t>
      </w:r>
      <w:r w:rsidRPr="0081220E">
        <w:rPr>
          <w:rFonts w:ascii="Calibri" w:hAnsi="Calibri"/>
          <w:lang w:val="en-GB"/>
        </w:rPr>
        <w:t>l</w:t>
      </w:r>
      <w:r>
        <w:rPr>
          <w:rFonts w:ascii="Calibri" w:hAnsi="Calibri"/>
          <w:lang w:val="en-GB"/>
        </w:rPr>
        <w:t>iterature documenting the emergence of multinational enterprises</w:t>
      </w:r>
      <w:r w:rsidRPr="0081220E">
        <w:rPr>
          <w:rFonts w:ascii="Calibri" w:hAnsi="Calibri"/>
          <w:lang w:val="en-GB"/>
        </w:rPr>
        <w:t xml:space="preserve"> </w:t>
      </w:r>
      <w:r>
        <w:rPr>
          <w:rFonts w:ascii="Calibri" w:hAnsi="Calibri"/>
          <w:lang w:val="en-GB"/>
        </w:rPr>
        <w:t xml:space="preserve">(MNEs) </w:t>
      </w:r>
      <w:r w:rsidRPr="0081220E">
        <w:rPr>
          <w:rFonts w:ascii="Calibri" w:hAnsi="Calibri"/>
          <w:lang w:val="en-GB"/>
        </w:rPr>
        <w:t>s</w:t>
      </w:r>
      <w:r>
        <w:rPr>
          <w:rFonts w:ascii="Calibri" w:hAnsi="Calibri"/>
          <w:lang w:val="en-GB"/>
        </w:rPr>
        <w:t>hows</w:t>
      </w:r>
      <w:r w:rsidRPr="0081220E">
        <w:rPr>
          <w:rFonts w:ascii="Calibri" w:hAnsi="Calibri"/>
          <w:lang w:val="en-GB"/>
        </w:rPr>
        <w:t xml:space="preserve"> a variety of </w:t>
      </w:r>
      <w:r>
        <w:rPr>
          <w:rFonts w:ascii="Calibri" w:hAnsi="Calibri"/>
          <w:lang w:val="en-GB"/>
        </w:rPr>
        <w:t xml:space="preserve">different </w:t>
      </w:r>
      <w:r w:rsidRPr="0081220E">
        <w:rPr>
          <w:rFonts w:ascii="Calibri" w:hAnsi="Calibri"/>
          <w:lang w:val="en-GB"/>
        </w:rPr>
        <w:t>approaches</w:t>
      </w:r>
      <w:r>
        <w:rPr>
          <w:rFonts w:ascii="Calibri" w:hAnsi="Calibri"/>
          <w:lang w:val="en-GB"/>
        </w:rPr>
        <w:t>.</w:t>
      </w:r>
      <w:r w:rsidRPr="0081220E">
        <w:rPr>
          <w:rFonts w:ascii="Calibri" w:hAnsi="Calibri"/>
          <w:lang w:val="en-GB"/>
        </w:rPr>
        <w:t xml:space="preserve"> </w:t>
      </w:r>
      <w:r>
        <w:rPr>
          <w:rFonts w:ascii="Calibri" w:hAnsi="Calibri"/>
          <w:lang w:val="en-GB"/>
        </w:rPr>
        <w:t>T</w:t>
      </w:r>
      <w:r w:rsidRPr="0081220E">
        <w:rPr>
          <w:rFonts w:ascii="Calibri" w:hAnsi="Calibri"/>
          <w:lang w:val="en-GB"/>
        </w:rPr>
        <w:t xml:space="preserve">he theories </w:t>
      </w:r>
      <w:r>
        <w:rPr>
          <w:rFonts w:ascii="Calibri" w:hAnsi="Calibri"/>
          <w:lang w:val="en-GB"/>
        </w:rPr>
        <w:t xml:space="preserve">of international production </w:t>
      </w:r>
      <w:r w:rsidRPr="0081220E">
        <w:rPr>
          <w:rFonts w:ascii="Calibri" w:hAnsi="Calibri"/>
          <w:lang w:val="en-GB"/>
        </w:rPr>
        <w:t xml:space="preserve">that have been proposed to explain the determinants of </w:t>
      </w:r>
      <w:r>
        <w:rPr>
          <w:rFonts w:ascii="Calibri" w:hAnsi="Calibri"/>
          <w:lang w:val="en-GB"/>
        </w:rPr>
        <w:t>multinational activity can be broadly categorized into three main stands</w:t>
      </w:r>
      <w:r w:rsidRPr="0081220E">
        <w:rPr>
          <w:rFonts w:ascii="Calibri" w:hAnsi="Calibri"/>
          <w:lang w:val="en-GB"/>
        </w:rPr>
        <w:t xml:space="preserve">, namely: </w:t>
      </w:r>
      <w:r>
        <w:rPr>
          <w:rFonts w:ascii="Calibri" w:hAnsi="Calibri"/>
          <w:lang w:val="en-GB"/>
        </w:rPr>
        <w:t xml:space="preserve">the </w:t>
      </w:r>
      <w:r w:rsidRPr="0081220E">
        <w:rPr>
          <w:rFonts w:ascii="Calibri" w:hAnsi="Calibri"/>
          <w:lang w:val="en-GB"/>
        </w:rPr>
        <w:t xml:space="preserve">neoclassical literature, </w:t>
      </w:r>
      <w:r>
        <w:rPr>
          <w:rFonts w:ascii="Calibri" w:hAnsi="Calibri"/>
          <w:lang w:val="en-GB"/>
        </w:rPr>
        <w:t xml:space="preserve">the international </w:t>
      </w:r>
      <w:r w:rsidRPr="0081220E">
        <w:rPr>
          <w:rFonts w:ascii="Calibri" w:hAnsi="Calibri"/>
          <w:lang w:val="en-GB"/>
        </w:rPr>
        <w:t xml:space="preserve">business literature and </w:t>
      </w:r>
      <w:r>
        <w:rPr>
          <w:rFonts w:ascii="Calibri" w:hAnsi="Calibri"/>
          <w:lang w:val="en-GB"/>
        </w:rPr>
        <w:t xml:space="preserve">the </w:t>
      </w:r>
      <w:r w:rsidRPr="0081220E">
        <w:rPr>
          <w:rFonts w:ascii="Calibri" w:hAnsi="Calibri"/>
          <w:lang w:val="en-GB"/>
        </w:rPr>
        <w:t xml:space="preserve">new trade theory </w:t>
      </w:r>
      <w:r>
        <w:rPr>
          <w:rFonts w:ascii="Calibri" w:hAnsi="Calibri"/>
          <w:lang w:val="en-GB"/>
        </w:rPr>
        <w:t xml:space="preserve">(NTT) </w:t>
      </w:r>
      <w:r w:rsidRPr="0081220E">
        <w:rPr>
          <w:rFonts w:ascii="Calibri" w:hAnsi="Calibri"/>
          <w:lang w:val="en-GB"/>
        </w:rPr>
        <w:t>literature.</w:t>
      </w:r>
      <w:r w:rsidRPr="00C41B4B">
        <w:rPr>
          <w:rFonts w:ascii="Calibri" w:hAnsi="Calibri"/>
          <w:lang w:val="en-GB"/>
        </w:rPr>
        <w:t xml:space="preserve"> </w:t>
      </w:r>
      <w:r w:rsidRPr="0081220E">
        <w:rPr>
          <w:rFonts w:ascii="Calibri" w:hAnsi="Calibri"/>
          <w:lang w:val="en-GB"/>
        </w:rPr>
        <w:t xml:space="preserve">However, </w:t>
      </w:r>
      <w:r>
        <w:rPr>
          <w:rFonts w:ascii="Calibri" w:hAnsi="Calibri"/>
          <w:lang w:val="en-GB"/>
        </w:rPr>
        <w:t xml:space="preserve">one of </w:t>
      </w:r>
      <w:r w:rsidRPr="0081220E">
        <w:rPr>
          <w:rFonts w:ascii="Calibri" w:hAnsi="Calibri"/>
          <w:lang w:val="en-GB"/>
        </w:rPr>
        <w:t>the fundamental question</w:t>
      </w:r>
      <w:r>
        <w:rPr>
          <w:rFonts w:ascii="Calibri" w:hAnsi="Calibri"/>
          <w:lang w:val="en-GB"/>
        </w:rPr>
        <w:t>s</w:t>
      </w:r>
      <w:r w:rsidRPr="0081220E">
        <w:rPr>
          <w:rFonts w:ascii="Calibri" w:hAnsi="Calibri"/>
          <w:lang w:val="en-GB"/>
        </w:rPr>
        <w:t xml:space="preserve"> that they all aim </w:t>
      </w:r>
      <w:r>
        <w:rPr>
          <w:rFonts w:ascii="Calibri" w:hAnsi="Calibri"/>
          <w:lang w:val="en-GB"/>
        </w:rPr>
        <w:t>at</w:t>
      </w:r>
      <w:r w:rsidRPr="0081220E">
        <w:rPr>
          <w:rFonts w:ascii="Calibri" w:hAnsi="Calibri"/>
          <w:lang w:val="en-GB"/>
        </w:rPr>
        <w:t xml:space="preserve"> answer</w:t>
      </w:r>
      <w:r>
        <w:rPr>
          <w:rFonts w:ascii="Calibri" w:hAnsi="Calibri"/>
          <w:lang w:val="en-GB"/>
        </w:rPr>
        <w:t>ing</w:t>
      </w:r>
      <w:r w:rsidRPr="0081220E">
        <w:rPr>
          <w:rFonts w:ascii="Calibri" w:hAnsi="Calibri"/>
          <w:lang w:val="en-GB"/>
        </w:rPr>
        <w:t xml:space="preserve"> concer</w:t>
      </w:r>
      <w:r>
        <w:rPr>
          <w:rFonts w:ascii="Calibri" w:hAnsi="Calibri"/>
          <w:lang w:val="en-GB"/>
        </w:rPr>
        <w:t>ns the motivation of fi</w:t>
      </w:r>
      <w:r w:rsidRPr="0081220E">
        <w:rPr>
          <w:rFonts w:ascii="Calibri" w:hAnsi="Calibri"/>
          <w:lang w:val="en-GB"/>
        </w:rPr>
        <w:t>r</w:t>
      </w:r>
      <w:r>
        <w:rPr>
          <w:rFonts w:ascii="Calibri" w:hAnsi="Calibri"/>
          <w:lang w:val="en-GB"/>
        </w:rPr>
        <w:t>m</w:t>
      </w:r>
      <w:r w:rsidRPr="0081220E">
        <w:rPr>
          <w:rFonts w:ascii="Calibri" w:hAnsi="Calibri"/>
          <w:lang w:val="en-GB"/>
        </w:rPr>
        <w:t>s behind the choice of affiliate production rather than export</w:t>
      </w:r>
      <w:r>
        <w:rPr>
          <w:rFonts w:ascii="Calibri" w:hAnsi="Calibri"/>
          <w:lang w:val="en-GB"/>
        </w:rPr>
        <w:t xml:space="preserve">ing or licensing arrangements as the way </w:t>
      </w:r>
      <w:r w:rsidRPr="0081220E">
        <w:rPr>
          <w:rFonts w:ascii="Calibri" w:hAnsi="Calibri"/>
          <w:lang w:val="en-GB"/>
        </w:rPr>
        <w:t>o</w:t>
      </w:r>
      <w:r>
        <w:rPr>
          <w:rFonts w:ascii="Calibri" w:hAnsi="Calibri"/>
          <w:lang w:val="en-GB"/>
        </w:rPr>
        <w:t>f servicing</w:t>
      </w:r>
      <w:r w:rsidRPr="0081220E">
        <w:rPr>
          <w:rFonts w:ascii="Calibri" w:hAnsi="Calibri"/>
          <w:lang w:val="en-GB"/>
        </w:rPr>
        <w:t xml:space="preserve"> a foreign market. </w:t>
      </w:r>
    </w:p>
    <w:p w:rsidR="00560FC1" w:rsidRDefault="00560FC1" w:rsidP="00560FC1">
      <w:pPr>
        <w:pStyle w:val="Tekstpodstawowywcity"/>
        <w:jc w:val="both"/>
        <w:rPr>
          <w:rFonts w:asciiTheme="minorHAnsi" w:hAnsiTheme="minorHAnsi"/>
          <w:lang w:val="en-US"/>
        </w:rPr>
      </w:pPr>
      <w:r w:rsidRPr="002B3E2A">
        <w:rPr>
          <w:rFonts w:asciiTheme="minorHAnsi" w:hAnsiTheme="minorHAnsi"/>
          <w:lang w:val="en-US"/>
        </w:rPr>
        <w:t xml:space="preserve">For many years research on </w:t>
      </w:r>
      <w:r>
        <w:rPr>
          <w:rFonts w:asciiTheme="minorHAnsi" w:hAnsiTheme="minorHAnsi"/>
          <w:lang w:val="en-US"/>
        </w:rPr>
        <w:t>the determinants of the extent of MNE activity was pure</w:t>
      </w:r>
      <w:r w:rsidRPr="002B3E2A">
        <w:rPr>
          <w:rFonts w:asciiTheme="minorHAnsi" w:hAnsiTheme="minorHAnsi"/>
          <w:lang w:val="en-US"/>
        </w:rPr>
        <w:t>ly theoretical.</w:t>
      </w:r>
      <w:r>
        <w:rPr>
          <w:rFonts w:asciiTheme="minorHAnsi" w:hAnsiTheme="minorHAnsi"/>
          <w:lang w:val="en-GB"/>
        </w:rPr>
        <w:t xml:space="preserve"> </w:t>
      </w:r>
      <w:r w:rsidRPr="002B3E2A">
        <w:rPr>
          <w:rFonts w:asciiTheme="minorHAnsi" w:hAnsiTheme="minorHAnsi"/>
          <w:lang w:val="en-US"/>
        </w:rPr>
        <w:t xml:space="preserve">Empirical studies that attempted to validate the predictions of the </w:t>
      </w:r>
      <w:r>
        <w:rPr>
          <w:rFonts w:asciiTheme="minorHAnsi" w:hAnsiTheme="minorHAnsi"/>
          <w:lang w:val="en-US"/>
        </w:rPr>
        <w:t xml:space="preserve">competing </w:t>
      </w:r>
      <w:r w:rsidRPr="002B3E2A">
        <w:rPr>
          <w:rFonts w:asciiTheme="minorHAnsi" w:hAnsiTheme="minorHAnsi"/>
          <w:lang w:val="en-US"/>
        </w:rPr>
        <w:t xml:space="preserve">theories of multinational enterprise </w:t>
      </w:r>
      <w:r>
        <w:rPr>
          <w:rFonts w:asciiTheme="minorHAnsi" w:hAnsiTheme="minorHAnsi"/>
          <w:lang w:val="en-US"/>
        </w:rPr>
        <w:t xml:space="preserve">were relatively scarce. Especially, the empirical tests of the MNE theories that belong to the NTT </w:t>
      </w:r>
      <w:r>
        <w:rPr>
          <w:rFonts w:ascii="Calibri" w:hAnsi="Calibri"/>
          <w:lang w:val="en-GB"/>
        </w:rPr>
        <w:t xml:space="preserve">strand in the literature </w:t>
      </w:r>
      <w:r w:rsidRPr="002B3E2A">
        <w:rPr>
          <w:rFonts w:asciiTheme="minorHAnsi" w:hAnsiTheme="minorHAnsi"/>
          <w:lang w:val="en-US"/>
        </w:rPr>
        <w:t xml:space="preserve">have not started until the </w:t>
      </w:r>
      <w:r>
        <w:rPr>
          <w:rFonts w:asciiTheme="minorHAnsi" w:hAnsiTheme="minorHAnsi"/>
          <w:lang w:val="en-US"/>
        </w:rPr>
        <w:t xml:space="preserve">early </w:t>
      </w:r>
      <w:r w:rsidRPr="002B3E2A">
        <w:rPr>
          <w:rFonts w:asciiTheme="minorHAnsi" w:hAnsiTheme="minorHAnsi"/>
          <w:lang w:val="en-US"/>
        </w:rPr>
        <w:t xml:space="preserve">1990s. Initially they were focused almost entirely on </w:t>
      </w:r>
      <w:r w:rsidRPr="00C30A12">
        <w:rPr>
          <w:rFonts w:asciiTheme="minorHAnsi" w:hAnsiTheme="minorHAnsi"/>
          <w:lang w:val="en-US"/>
        </w:rPr>
        <w:t>American multinationals while MNEs from</w:t>
      </w:r>
      <w:r w:rsidRPr="002B3E2A">
        <w:rPr>
          <w:rFonts w:asciiTheme="minorHAnsi" w:hAnsiTheme="minorHAnsi"/>
          <w:lang w:val="en-US"/>
        </w:rPr>
        <w:t xml:space="preserve"> other count</w:t>
      </w:r>
      <w:r>
        <w:rPr>
          <w:rFonts w:asciiTheme="minorHAnsi" w:hAnsiTheme="minorHAnsi"/>
          <w:lang w:val="en-US"/>
        </w:rPr>
        <w:t>r</w:t>
      </w:r>
      <w:r w:rsidRPr="002B3E2A">
        <w:rPr>
          <w:rFonts w:asciiTheme="minorHAnsi" w:hAnsiTheme="minorHAnsi"/>
          <w:lang w:val="en-US"/>
        </w:rPr>
        <w:t xml:space="preserve">ies </w:t>
      </w:r>
      <w:r>
        <w:rPr>
          <w:rFonts w:asciiTheme="minorHAnsi" w:hAnsiTheme="minorHAnsi"/>
          <w:lang w:val="en-US"/>
        </w:rPr>
        <w:t xml:space="preserve">until recently </w:t>
      </w:r>
      <w:r w:rsidRPr="002B3E2A">
        <w:rPr>
          <w:rFonts w:asciiTheme="minorHAnsi" w:hAnsiTheme="minorHAnsi"/>
          <w:lang w:val="en-US"/>
        </w:rPr>
        <w:t>received much less attention.</w:t>
      </w:r>
      <w:r>
        <w:rPr>
          <w:rFonts w:asciiTheme="minorHAnsi" w:hAnsiTheme="minorHAnsi"/>
          <w:lang w:val="en-US"/>
        </w:rPr>
        <w:t xml:space="preserve"> In particular, </w:t>
      </w:r>
      <w:r w:rsidRPr="000B10C8">
        <w:rPr>
          <w:rFonts w:asciiTheme="minorHAnsi" w:hAnsiTheme="minorHAnsi"/>
          <w:lang w:val="en-US"/>
        </w:rPr>
        <w:t>the empirical evidence on multinational activity in the new member countries of the European Union (EU) still remains relatively scarce.</w:t>
      </w:r>
    </w:p>
    <w:p w:rsidR="00560FC1" w:rsidRPr="00CD139F" w:rsidRDefault="00560FC1" w:rsidP="00560FC1">
      <w:pPr>
        <w:pStyle w:val="Tekstpodstawowywcity"/>
        <w:jc w:val="both"/>
        <w:rPr>
          <w:rFonts w:asciiTheme="minorHAnsi" w:hAnsiTheme="minorHAnsi"/>
          <w:lang w:val="en-GB"/>
        </w:rPr>
      </w:pPr>
      <w:r w:rsidRPr="000B10C8">
        <w:rPr>
          <w:rFonts w:asciiTheme="minorHAnsi" w:hAnsiTheme="minorHAnsi"/>
          <w:lang w:val="en-US"/>
        </w:rPr>
        <w:t xml:space="preserve"> </w:t>
      </w:r>
      <w:r>
        <w:rPr>
          <w:rFonts w:asciiTheme="minorHAnsi" w:hAnsiTheme="minorHAnsi"/>
          <w:lang w:val="en-US"/>
        </w:rPr>
        <w:t xml:space="preserve">This paper aims at filling a part of the existing gap in this empirical literature by focusing on the determinants of the </w:t>
      </w:r>
      <w:r w:rsidRPr="00D04A30">
        <w:rPr>
          <w:rFonts w:asciiTheme="minorHAnsi" w:hAnsiTheme="minorHAnsi"/>
          <w:lang w:val="en-US"/>
        </w:rPr>
        <w:t>multinational activity in Poland – the biggest of the new EU member states which attracted most FDI in the region.</w:t>
      </w:r>
      <w:r w:rsidRPr="00D04A30">
        <w:rPr>
          <w:rFonts w:asciiTheme="minorHAnsi" w:hAnsiTheme="minorHAnsi"/>
          <w:lang w:val="en-GB"/>
        </w:rPr>
        <w:t xml:space="preserve"> </w:t>
      </w:r>
      <w:r w:rsidRPr="00D04A30">
        <w:rPr>
          <w:rFonts w:asciiTheme="minorHAnsi" w:hAnsiTheme="minorHAnsi"/>
          <w:lang w:val="en-US"/>
        </w:rPr>
        <w:t>With over 174 billion euros in FDI at the end of 2014 Poland has emerged as one of the most attractive host countries for the location of MNE activities among the new EU member states in the last several years (National Bank of Poland, 2015). However</w:t>
      </w:r>
      <w:r>
        <w:rPr>
          <w:rFonts w:asciiTheme="minorHAnsi" w:hAnsiTheme="minorHAnsi"/>
          <w:lang w:val="en-US"/>
        </w:rPr>
        <w:t>, t</w:t>
      </w:r>
      <w:r w:rsidRPr="00D839C6">
        <w:rPr>
          <w:rFonts w:asciiTheme="minorHAnsi" w:hAnsiTheme="minorHAnsi"/>
          <w:lang w:val="en-US"/>
        </w:rPr>
        <w:t xml:space="preserve">he </w:t>
      </w:r>
      <w:r>
        <w:rPr>
          <w:rFonts w:asciiTheme="minorHAnsi" w:hAnsiTheme="minorHAnsi"/>
          <w:lang w:val="en-US"/>
        </w:rPr>
        <w:t xml:space="preserve">distribution of FDI in Poland according to the country of origin is skewed towards several main source countries. The </w:t>
      </w:r>
      <w:r w:rsidRPr="00D839C6">
        <w:rPr>
          <w:rFonts w:asciiTheme="minorHAnsi" w:hAnsiTheme="minorHAnsi"/>
          <w:lang w:val="en-US"/>
        </w:rPr>
        <w:t>vast majority of FDI in Poland originates from the old EU-15 countries</w:t>
      </w:r>
      <w:r>
        <w:rPr>
          <w:rFonts w:asciiTheme="minorHAnsi" w:hAnsiTheme="minorHAnsi"/>
          <w:lang w:val="en-US"/>
        </w:rPr>
        <w:t xml:space="preserve"> that differ in terms of their size as well as in relative factor endowments</w:t>
      </w:r>
      <w:r w:rsidRPr="00D839C6">
        <w:rPr>
          <w:rFonts w:asciiTheme="minorHAnsi" w:hAnsiTheme="minorHAnsi"/>
          <w:lang w:val="en-US"/>
        </w:rPr>
        <w:t>.</w:t>
      </w:r>
      <w:r>
        <w:rPr>
          <w:rFonts w:asciiTheme="minorHAnsi" w:hAnsiTheme="minorHAnsi"/>
          <w:lang w:val="en-US"/>
        </w:rPr>
        <w:t xml:space="preserve"> T</w:t>
      </w:r>
      <w:r w:rsidRPr="00893273">
        <w:rPr>
          <w:rFonts w:ascii="Calibri" w:hAnsi="Calibri"/>
          <w:lang w:val="en-US"/>
        </w:rPr>
        <w:t>he three main source countries</w:t>
      </w:r>
      <w:r w:rsidRPr="0078062C">
        <w:rPr>
          <w:rFonts w:asciiTheme="minorHAnsi" w:hAnsiTheme="minorHAnsi"/>
          <w:lang w:val="en-US"/>
        </w:rPr>
        <w:t xml:space="preserve"> </w:t>
      </w:r>
      <w:r>
        <w:rPr>
          <w:rFonts w:asciiTheme="minorHAnsi" w:hAnsiTheme="minorHAnsi"/>
          <w:lang w:val="en-US"/>
        </w:rPr>
        <w:t xml:space="preserve">in 2014 </w:t>
      </w:r>
      <w:r w:rsidRPr="00893273">
        <w:rPr>
          <w:rFonts w:ascii="Calibri" w:hAnsi="Calibri"/>
          <w:lang w:val="en-US"/>
        </w:rPr>
        <w:t xml:space="preserve">were: the Netherlands </w:t>
      </w:r>
      <w:r>
        <w:rPr>
          <w:rFonts w:ascii="Calibri" w:hAnsi="Calibri"/>
          <w:color w:val="000000"/>
          <w:lang w:val="en-US"/>
        </w:rPr>
        <w:t>(29.9</w:t>
      </w:r>
      <w:r w:rsidRPr="00893273">
        <w:rPr>
          <w:rFonts w:ascii="Calibri" w:hAnsi="Calibri"/>
          <w:color w:val="000000"/>
          <w:lang w:val="en-US"/>
        </w:rPr>
        <w:t xml:space="preserve"> </w:t>
      </w:r>
      <w:proofErr w:type="spellStart"/>
      <w:r w:rsidRPr="00893273">
        <w:rPr>
          <w:rFonts w:ascii="Calibri" w:hAnsi="Calibri"/>
          <w:color w:val="000000"/>
          <w:lang w:val="en-US"/>
        </w:rPr>
        <w:t>bln</w:t>
      </w:r>
      <w:proofErr w:type="spellEnd"/>
      <w:r>
        <w:rPr>
          <w:rFonts w:ascii="Calibri" w:hAnsi="Calibri"/>
          <w:color w:val="000000"/>
          <w:lang w:val="en-US"/>
        </w:rPr>
        <w:t>), Germany (28.1</w:t>
      </w:r>
      <w:r w:rsidRPr="00893273">
        <w:rPr>
          <w:rFonts w:ascii="Calibri" w:hAnsi="Calibri"/>
          <w:color w:val="000000"/>
          <w:lang w:val="en-US"/>
        </w:rPr>
        <w:t xml:space="preserve"> </w:t>
      </w:r>
      <w:proofErr w:type="spellStart"/>
      <w:r w:rsidRPr="00893273">
        <w:rPr>
          <w:rFonts w:ascii="Calibri" w:hAnsi="Calibri"/>
          <w:color w:val="000000"/>
          <w:lang w:val="en-US"/>
        </w:rPr>
        <w:t>bln</w:t>
      </w:r>
      <w:proofErr w:type="spellEnd"/>
      <w:r>
        <w:rPr>
          <w:rFonts w:ascii="Calibri" w:hAnsi="Calibri"/>
          <w:color w:val="000000"/>
          <w:lang w:val="en-US"/>
        </w:rPr>
        <w:t>) and Luxembourg (19.9</w:t>
      </w:r>
      <w:r w:rsidRPr="00893273">
        <w:rPr>
          <w:rFonts w:ascii="Calibri" w:hAnsi="Calibri"/>
          <w:color w:val="000000"/>
          <w:lang w:val="en-US"/>
        </w:rPr>
        <w:t xml:space="preserve"> </w:t>
      </w:r>
      <w:proofErr w:type="spellStart"/>
      <w:r w:rsidRPr="00893273">
        <w:rPr>
          <w:rFonts w:ascii="Calibri" w:hAnsi="Calibri"/>
          <w:color w:val="000000"/>
          <w:lang w:val="en-US"/>
        </w:rPr>
        <w:t>bln</w:t>
      </w:r>
      <w:proofErr w:type="spellEnd"/>
      <w:r w:rsidRPr="00893273">
        <w:rPr>
          <w:rFonts w:ascii="Calibri" w:hAnsi="Calibri"/>
          <w:color w:val="000000"/>
          <w:lang w:val="en-US"/>
        </w:rPr>
        <w:t>)</w:t>
      </w:r>
      <w:r>
        <w:rPr>
          <w:rFonts w:ascii="Calibri" w:hAnsi="Calibri"/>
          <w:color w:val="000000"/>
          <w:lang w:val="en-US"/>
        </w:rPr>
        <w:t>, respectively which accounted for almost 45% of inward FDI stock in Poland</w:t>
      </w:r>
      <w:r w:rsidRPr="00893273">
        <w:rPr>
          <w:rFonts w:ascii="Calibri" w:hAnsi="Calibri"/>
          <w:color w:val="000000"/>
          <w:lang w:val="en-US"/>
        </w:rPr>
        <w:t>.</w:t>
      </w:r>
    </w:p>
    <w:p w:rsidR="00560FC1" w:rsidRPr="001D25DF" w:rsidRDefault="00560FC1" w:rsidP="00560FC1">
      <w:pPr>
        <w:pStyle w:val="Tekstpodstawowywcity"/>
        <w:jc w:val="both"/>
        <w:rPr>
          <w:rFonts w:asciiTheme="minorHAnsi" w:hAnsiTheme="minorHAnsi"/>
          <w:lang w:val="en-US"/>
        </w:rPr>
      </w:pPr>
      <w:r w:rsidRPr="00D839C6">
        <w:rPr>
          <w:rFonts w:asciiTheme="minorHAnsi" w:hAnsiTheme="minorHAnsi"/>
          <w:lang w:val="en-US"/>
        </w:rPr>
        <w:t xml:space="preserve"> </w:t>
      </w:r>
      <w:r w:rsidRPr="001A626E">
        <w:rPr>
          <w:rFonts w:asciiTheme="minorHAnsi" w:hAnsiTheme="minorHAnsi"/>
          <w:lang w:val="en-US"/>
        </w:rPr>
        <w:t>The main purpose of this paper is to validate empirically the theoretical predictions of the modified knowledge capital (KC) model of the multinational enterprise, that belongs to the NTT strand in the MNE literature,  and identify the main reasons for unde</w:t>
      </w:r>
      <w:r>
        <w:rPr>
          <w:rFonts w:asciiTheme="minorHAnsi" w:hAnsiTheme="minorHAnsi"/>
          <w:lang w:val="en-US"/>
        </w:rPr>
        <w:t>rtaking FDI in Poland by multinational</w:t>
      </w:r>
      <w:r w:rsidRPr="001A626E">
        <w:rPr>
          <w:rFonts w:asciiTheme="minorHAnsi" w:hAnsiTheme="minorHAnsi"/>
          <w:lang w:val="en-US"/>
        </w:rPr>
        <w:t xml:space="preserve"> firms </w:t>
      </w:r>
      <w:r>
        <w:rPr>
          <w:rFonts w:asciiTheme="minorHAnsi" w:hAnsiTheme="minorHAnsi"/>
          <w:lang w:val="en-US"/>
        </w:rPr>
        <w:t xml:space="preserve">originating </w:t>
      </w:r>
      <w:r w:rsidRPr="001A626E">
        <w:rPr>
          <w:rFonts w:asciiTheme="minorHAnsi" w:hAnsiTheme="minorHAnsi"/>
          <w:lang w:val="en-US"/>
        </w:rPr>
        <w:t xml:space="preserve">from the </w:t>
      </w:r>
      <w:r>
        <w:rPr>
          <w:rFonts w:asciiTheme="minorHAnsi" w:hAnsiTheme="minorHAnsi"/>
          <w:lang w:val="en-US"/>
        </w:rPr>
        <w:t xml:space="preserve">old </w:t>
      </w:r>
      <w:r w:rsidRPr="001A626E">
        <w:rPr>
          <w:rFonts w:asciiTheme="minorHAnsi" w:hAnsiTheme="minorHAnsi"/>
          <w:lang w:val="en-US"/>
        </w:rPr>
        <w:t>EU-15 countries</w:t>
      </w:r>
      <w:r w:rsidRPr="004A6550">
        <w:rPr>
          <w:rFonts w:asciiTheme="minorHAnsi" w:hAnsiTheme="minorHAnsi"/>
          <w:lang w:val="en-US"/>
        </w:rPr>
        <w:t xml:space="preserve">. </w:t>
      </w:r>
      <w:r>
        <w:rPr>
          <w:rFonts w:asciiTheme="minorHAnsi" w:hAnsiTheme="minorHAnsi"/>
          <w:lang w:val="en-US"/>
        </w:rPr>
        <w:t>Extensive citations and significant previous empirical research for other countries suggest that t</w:t>
      </w:r>
      <w:r>
        <w:rPr>
          <w:rFonts w:ascii="Calibri" w:hAnsi="Calibri"/>
          <w:lang w:val="en-US"/>
        </w:rPr>
        <w:t>he KC</w:t>
      </w:r>
      <w:r w:rsidRPr="000910FF">
        <w:rPr>
          <w:rFonts w:ascii="Calibri" w:hAnsi="Calibri"/>
          <w:lang w:val="en-US"/>
        </w:rPr>
        <w:t xml:space="preserve"> model is</w:t>
      </w:r>
      <w:r>
        <w:rPr>
          <w:rFonts w:ascii="Calibri" w:hAnsi="Calibri"/>
          <w:lang w:val="en-US"/>
        </w:rPr>
        <w:t xml:space="preserve"> </w:t>
      </w:r>
      <w:r w:rsidRPr="000910FF">
        <w:rPr>
          <w:rFonts w:ascii="Calibri" w:hAnsi="Calibri"/>
          <w:lang w:val="en-US"/>
        </w:rPr>
        <w:t xml:space="preserve">regarded </w:t>
      </w:r>
      <w:r>
        <w:rPr>
          <w:rFonts w:asciiTheme="minorHAnsi" w:hAnsiTheme="minorHAnsi"/>
          <w:lang w:val="en-US"/>
        </w:rPr>
        <w:t>i</w:t>
      </w:r>
      <w:r>
        <w:rPr>
          <w:rFonts w:ascii="Calibri" w:hAnsi="Calibri"/>
          <w:lang w:val="en-US"/>
        </w:rPr>
        <w:t>n the mainstream economics</w:t>
      </w:r>
      <w:r w:rsidRPr="000910FF">
        <w:rPr>
          <w:rFonts w:ascii="Calibri" w:hAnsi="Calibri"/>
          <w:lang w:val="en-US"/>
        </w:rPr>
        <w:t xml:space="preserve"> as the most general theory </w:t>
      </w:r>
      <w:r>
        <w:rPr>
          <w:rFonts w:ascii="Calibri" w:hAnsi="Calibri"/>
          <w:lang w:val="en-US"/>
        </w:rPr>
        <w:t>of the multinational enterprise that is currently available as it combines both horizontal and vertical reasons for undertaking FDI (</w:t>
      </w:r>
      <w:proofErr w:type="spellStart"/>
      <w:r>
        <w:rPr>
          <w:rFonts w:ascii="Calibri" w:hAnsi="Calibri"/>
          <w:lang w:val="en-US"/>
        </w:rPr>
        <w:t>Markusen</w:t>
      </w:r>
      <w:proofErr w:type="spellEnd"/>
      <w:r>
        <w:rPr>
          <w:rFonts w:ascii="Calibri" w:hAnsi="Calibri"/>
          <w:lang w:val="en-US"/>
        </w:rPr>
        <w:t>, 2013).</w:t>
      </w:r>
      <w:r>
        <w:rPr>
          <w:rFonts w:asciiTheme="minorHAnsi" w:hAnsiTheme="minorHAnsi"/>
          <w:lang w:val="en-US"/>
        </w:rPr>
        <w:t xml:space="preserve"> </w:t>
      </w:r>
      <w:r w:rsidRPr="004A6550">
        <w:rPr>
          <w:rFonts w:asciiTheme="minorHAnsi" w:hAnsiTheme="minorHAnsi"/>
          <w:lang w:val="en-GB"/>
        </w:rPr>
        <w:t>The</w:t>
      </w:r>
      <w:r>
        <w:rPr>
          <w:rFonts w:asciiTheme="minorHAnsi" w:hAnsiTheme="minorHAnsi"/>
          <w:lang w:val="en-GB"/>
        </w:rPr>
        <w:t xml:space="preserve"> empirical implementation of this</w:t>
      </w:r>
      <w:r w:rsidRPr="004A6550">
        <w:rPr>
          <w:rFonts w:asciiTheme="minorHAnsi" w:hAnsiTheme="minorHAnsi"/>
          <w:lang w:val="en-GB"/>
        </w:rPr>
        <w:t xml:space="preserve"> theoretical framework </w:t>
      </w:r>
      <w:r>
        <w:rPr>
          <w:rFonts w:asciiTheme="minorHAnsi" w:hAnsiTheme="minorHAnsi"/>
          <w:lang w:val="en-GB"/>
        </w:rPr>
        <w:t xml:space="preserve">for Poland </w:t>
      </w:r>
      <w:r w:rsidRPr="004A6550">
        <w:rPr>
          <w:rFonts w:asciiTheme="minorHAnsi" w:hAnsiTheme="minorHAnsi"/>
          <w:lang w:val="en-GB"/>
        </w:rPr>
        <w:t xml:space="preserve">is based on the bilateral dataset </w:t>
      </w:r>
      <w:r>
        <w:rPr>
          <w:rFonts w:asciiTheme="minorHAnsi" w:hAnsiTheme="minorHAnsi"/>
          <w:lang w:val="en-GB"/>
        </w:rPr>
        <w:t xml:space="preserve">on multinational </w:t>
      </w:r>
      <w:r>
        <w:rPr>
          <w:rFonts w:asciiTheme="minorHAnsi" w:hAnsiTheme="minorHAnsi"/>
          <w:lang w:val="en-GB"/>
        </w:rPr>
        <w:lastRenderedPageBreak/>
        <w:t xml:space="preserve">firms from the EU-15 countries and </w:t>
      </w:r>
      <w:r w:rsidRPr="004A6550">
        <w:rPr>
          <w:rFonts w:asciiTheme="minorHAnsi" w:hAnsiTheme="minorHAnsi"/>
          <w:lang w:val="en-GB"/>
        </w:rPr>
        <w:t>co</w:t>
      </w:r>
      <w:r>
        <w:rPr>
          <w:rFonts w:asciiTheme="minorHAnsi" w:hAnsiTheme="minorHAnsi"/>
          <w:lang w:val="en-GB"/>
        </w:rPr>
        <w:t>vers</w:t>
      </w:r>
      <w:r w:rsidRPr="004A6550">
        <w:rPr>
          <w:rFonts w:asciiTheme="minorHAnsi" w:hAnsiTheme="minorHAnsi"/>
          <w:lang w:val="en-GB"/>
        </w:rPr>
        <w:t xml:space="preserve"> the period 1989-2014</w:t>
      </w:r>
      <w:r w:rsidRPr="008E7AAE">
        <w:rPr>
          <w:rFonts w:asciiTheme="minorHAnsi" w:hAnsiTheme="minorHAnsi"/>
          <w:lang w:val="en-GB"/>
        </w:rPr>
        <w:t xml:space="preserve"> </w:t>
      </w:r>
      <w:r>
        <w:rPr>
          <w:rFonts w:asciiTheme="minorHAnsi" w:hAnsiTheme="minorHAnsi"/>
          <w:lang w:val="en-GB"/>
        </w:rPr>
        <w:t>which yields a total of 390 observations. The</w:t>
      </w:r>
      <w:r w:rsidRPr="004A6550">
        <w:rPr>
          <w:rFonts w:asciiTheme="minorHAnsi" w:hAnsiTheme="minorHAnsi"/>
          <w:lang w:val="en-GB"/>
        </w:rPr>
        <w:t xml:space="preserve"> negative binomial</w:t>
      </w:r>
      <w:r>
        <w:rPr>
          <w:rFonts w:asciiTheme="minorHAnsi" w:hAnsiTheme="minorHAnsi"/>
          <w:lang w:val="en-GB"/>
        </w:rPr>
        <w:t xml:space="preserve"> model is used as the preferred estimation technique compared to the simple Poisson model due to </w:t>
      </w:r>
      <w:proofErr w:type="spellStart"/>
      <w:r>
        <w:rPr>
          <w:rFonts w:asciiTheme="minorHAnsi" w:hAnsiTheme="minorHAnsi"/>
          <w:lang w:val="en-GB"/>
        </w:rPr>
        <w:t>overdispersion</w:t>
      </w:r>
      <w:proofErr w:type="spellEnd"/>
      <w:r>
        <w:rPr>
          <w:rFonts w:asciiTheme="minorHAnsi" w:hAnsiTheme="minorHAnsi"/>
          <w:lang w:val="en-GB"/>
        </w:rPr>
        <w:t xml:space="preserve"> present in the dataset</w:t>
      </w:r>
      <w:r w:rsidRPr="00DE6A8D">
        <w:rPr>
          <w:rFonts w:asciiTheme="minorHAnsi" w:hAnsiTheme="minorHAnsi"/>
          <w:lang w:val="en-GB"/>
        </w:rPr>
        <w:t>.</w:t>
      </w:r>
      <w:r w:rsidRPr="00341296">
        <w:rPr>
          <w:rFonts w:asciiTheme="minorHAnsi" w:hAnsiTheme="minorHAnsi"/>
          <w:lang w:val="en-US"/>
        </w:rPr>
        <w:t xml:space="preserve"> </w:t>
      </w:r>
      <w:r>
        <w:rPr>
          <w:rFonts w:asciiTheme="minorHAnsi" w:hAnsiTheme="minorHAnsi"/>
          <w:lang w:val="en-US"/>
        </w:rPr>
        <w:t xml:space="preserve">The paper </w:t>
      </w:r>
      <w:r w:rsidRPr="001D25DF">
        <w:rPr>
          <w:rFonts w:asciiTheme="minorHAnsi" w:hAnsiTheme="minorHAnsi"/>
          <w:lang w:val="en-GB"/>
        </w:rPr>
        <w:t>contributes to better understanding of determinants of multinational a</w:t>
      </w:r>
      <w:r>
        <w:rPr>
          <w:rFonts w:asciiTheme="minorHAnsi" w:hAnsiTheme="minorHAnsi"/>
          <w:lang w:val="en-GB"/>
        </w:rPr>
        <w:t xml:space="preserve">ctivity in Poland and its </w:t>
      </w:r>
      <w:r>
        <w:rPr>
          <w:rFonts w:asciiTheme="minorHAnsi" w:hAnsiTheme="minorHAnsi"/>
          <w:lang w:val="en-US"/>
        </w:rPr>
        <w:t>contribution of this paper to the MNE literature is mainly empirical.</w:t>
      </w:r>
      <w:r w:rsidRPr="00DE6A8D">
        <w:rPr>
          <w:rFonts w:asciiTheme="minorHAnsi" w:hAnsiTheme="minorHAnsi"/>
          <w:lang w:val="en-US"/>
        </w:rPr>
        <w:t xml:space="preserve"> </w:t>
      </w:r>
      <w:r>
        <w:rPr>
          <w:rFonts w:asciiTheme="minorHAnsi" w:hAnsiTheme="minorHAnsi"/>
          <w:lang w:val="en-GB"/>
        </w:rPr>
        <w:t>I</w:t>
      </w:r>
      <w:r w:rsidRPr="00DE6A8D">
        <w:rPr>
          <w:rFonts w:asciiTheme="minorHAnsi" w:hAnsiTheme="minorHAnsi"/>
          <w:lang w:val="en-GB"/>
        </w:rPr>
        <w:t xml:space="preserve">n </w:t>
      </w:r>
      <w:r>
        <w:rPr>
          <w:rFonts w:asciiTheme="minorHAnsi" w:hAnsiTheme="minorHAnsi"/>
          <w:lang w:val="en-GB"/>
        </w:rPr>
        <w:t xml:space="preserve">particular, in </w:t>
      </w:r>
      <w:r w:rsidRPr="00DE6A8D">
        <w:rPr>
          <w:rFonts w:asciiTheme="minorHAnsi" w:hAnsiTheme="minorHAnsi"/>
          <w:lang w:val="en-GB"/>
        </w:rPr>
        <w:t xml:space="preserve">contrast to previous </w:t>
      </w:r>
      <w:r>
        <w:rPr>
          <w:rFonts w:asciiTheme="minorHAnsi" w:hAnsiTheme="minorHAnsi"/>
          <w:lang w:val="en-GB"/>
        </w:rPr>
        <w:t xml:space="preserve">empirical </w:t>
      </w:r>
      <w:r w:rsidRPr="00DE6A8D">
        <w:rPr>
          <w:rFonts w:asciiTheme="minorHAnsi" w:hAnsiTheme="minorHAnsi"/>
          <w:lang w:val="en-GB"/>
        </w:rPr>
        <w:t>studies</w:t>
      </w:r>
      <w:r>
        <w:rPr>
          <w:rFonts w:asciiTheme="minorHAnsi" w:hAnsiTheme="minorHAnsi"/>
          <w:lang w:val="en-GB"/>
        </w:rPr>
        <w:t xml:space="preserve"> that were based on the original KC model,</w:t>
      </w:r>
      <w:r w:rsidRPr="00DE6A8D">
        <w:rPr>
          <w:rFonts w:asciiTheme="minorHAnsi" w:hAnsiTheme="minorHAnsi"/>
          <w:lang w:val="en-GB"/>
        </w:rPr>
        <w:t xml:space="preserve"> in addition to differences in GDP per capita</w:t>
      </w:r>
      <w:r>
        <w:rPr>
          <w:rFonts w:asciiTheme="minorHAnsi" w:hAnsiTheme="minorHAnsi"/>
          <w:lang w:val="en-GB"/>
        </w:rPr>
        <w:t>, the statistica</w:t>
      </w:r>
      <w:r w:rsidRPr="00DE6A8D">
        <w:rPr>
          <w:rFonts w:asciiTheme="minorHAnsi" w:hAnsiTheme="minorHAnsi"/>
          <w:lang w:val="en-GB"/>
        </w:rPr>
        <w:t xml:space="preserve">l data on differences in </w:t>
      </w:r>
      <w:r>
        <w:rPr>
          <w:rFonts w:asciiTheme="minorHAnsi" w:hAnsiTheme="minorHAnsi"/>
          <w:lang w:val="en-GB"/>
        </w:rPr>
        <w:t xml:space="preserve">both </w:t>
      </w:r>
      <w:r w:rsidRPr="00DE6A8D">
        <w:rPr>
          <w:rFonts w:asciiTheme="minorHAnsi" w:hAnsiTheme="minorHAnsi"/>
          <w:lang w:val="en-GB"/>
        </w:rPr>
        <w:t xml:space="preserve">physical and human capital per worker that come from the most recent edition of </w:t>
      </w:r>
      <w:proofErr w:type="spellStart"/>
      <w:r w:rsidRPr="00DE6A8D">
        <w:rPr>
          <w:rFonts w:asciiTheme="minorHAnsi" w:hAnsiTheme="minorHAnsi"/>
          <w:lang w:val="en-GB"/>
        </w:rPr>
        <w:t>PennWorld</w:t>
      </w:r>
      <w:proofErr w:type="spellEnd"/>
      <w:r w:rsidRPr="00DE6A8D">
        <w:rPr>
          <w:rFonts w:asciiTheme="minorHAnsi" w:hAnsiTheme="minorHAnsi"/>
          <w:lang w:val="en-GB"/>
        </w:rPr>
        <w:t xml:space="preserve"> Table 9.0 are employed</w:t>
      </w:r>
      <w:r>
        <w:rPr>
          <w:rFonts w:asciiTheme="minorHAnsi" w:hAnsiTheme="minorHAnsi"/>
          <w:lang w:val="en-GB"/>
        </w:rPr>
        <w:t xml:space="preserve"> </w:t>
      </w:r>
      <w:r w:rsidRPr="00DE6A8D">
        <w:rPr>
          <w:rFonts w:asciiTheme="minorHAnsi" w:hAnsiTheme="minorHAnsi"/>
          <w:lang w:val="en-GB"/>
        </w:rPr>
        <w:t xml:space="preserve">as the </w:t>
      </w:r>
      <w:r>
        <w:rPr>
          <w:rFonts w:asciiTheme="minorHAnsi" w:hAnsiTheme="minorHAnsi"/>
          <w:lang w:val="en-GB"/>
        </w:rPr>
        <w:t xml:space="preserve">actual </w:t>
      </w:r>
      <w:r w:rsidRPr="00DE6A8D">
        <w:rPr>
          <w:rFonts w:asciiTheme="minorHAnsi" w:hAnsiTheme="minorHAnsi"/>
          <w:lang w:val="en-GB"/>
        </w:rPr>
        <w:t>measures of differences in relative factor endowments.</w:t>
      </w:r>
    </w:p>
    <w:p w:rsidR="00560FC1" w:rsidRPr="00D839C6" w:rsidRDefault="00560FC1" w:rsidP="00560FC1">
      <w:pPr>
        <w:pStyle w:val="Tekstpodstawowywcity"/>
        <w:jc w:val="both"/>
        <w:rPr>
          <w:rFonts w:asciiTheme="minorHAnsi" w:hAnsiTheme="minorHAnsi"/>
          <w:lang w:val="en-US"/>
        </w:rPr>
      </w:pPr>
      <w:r w:rsidRPr="00D839C6">
        <w:rPr>
          <w:rFonts w:asciiTheme="minorHAnsi" w:hAnsiTheme="minorHAnsi"/>
          <w:lang w:val="en-US"/>
        </w:rPr>
        <w:t xml:space="preserve">The remainder of this </w:t>
      </w:r>
      <w:r w:rsidRPr="00133A50">
        <w:rPr>
          <w:rFonts w:asciiTheme="minorHAnsi" w:hAnsiTheme="minorHAnsi"/>
          <w:lang w:val="en-US"/>
        </w:rPr>
        <w:t>paper is organized as follows. In the next section we survey the relevant literature on the theory of multinational enterprise</w:t>
      </w:r>
      <w:r>
        <w:rPr>
          <w:rFonts w:asciiTheme="minorHAnsi" w:hAnsiTheme="minorHAnsi"/>
          <w:lang w:val="en-US"/>
        </w:rPr>
        <w:t xml:space="preserve"> that derives from the NTT</w:t>
      </w:r>
      <w:r w:rsidRPr="00133A50">
        <w:rPr>
          <w:rFonts w:asciiTheme="minorHAnsi" w:hAnsiTheme="minorHAnsi"/>
          <w:lang w:val="en-US"/>
        </w:rPr>
        <w:t>. Then, describe the analytical framework, discuss the research hypotheses, present definitions and sources of our explanatory variables and describe the empirical methodology. Finally, we discuss our estimation results.</w:t>
      </w:r>
      <w:r w:rsidRPr="00D839C6">
        <w:rPr>
          <w:rFonts w:asciiTheme="minorHAnsi" w:hAnsiTheme="minorHAnsi"/>
          <w:lang w:val="en-US"/>
        </w:rPr>
        <w:t xml:space="preserve"> Concluding remarks</w:t>
      </w:r>
      <w:r w:rsidRPr="00F955EA">
        <w:rPr>
          <w:rFonts w:asciiTheme="minorHAnsi" w:hAnsiTheme="minorHAnsi"/>
          <w:lang w:val="en-US"/>
        </w:rPr>
        <w:t>, policy guidelines</w:t>
      </w:r>
      <w:r w:rsidRPr="00D839C6">
        <w:rPr>
          <w:rFonts w:asciiTheme="minorHAnsi" w:hAnsiTheme="minorHAnsi"/>
          <w:lang w:val="en-US"/>
        </w:rPr>
        <w:t xml:space="preserve"> and directions for future re</w:t>
      </w:r>
      <w:r>
        <w:rPr>
          <w:rFonts w:asciiTheme="minorHAnsi" w:hAnsiTheme="minorHAnsi"/>
          <w:lang w:val="en-US"/>
        </w:rPr>
        <w:t>search are provided in the last section</w:t>
      </w:r>
      <w:r w:rsidRPr="00D839C6">
        <w:rPr>
          <w:rFonts w:asciiTheme="minorHAnsi" w:hAnsiTheme="minorHAnsi"/>
          <w:lang w:val="en-US"/>
        </w:rPr>
        <w:t xml:space="preserve">. </w:t>
      </w:r>
    </w:p>
    <w:p w:rsidR="0024407C" w:rsidRPr="00D839C6" w:rsidRDefault="0024407C" w:rsidP="00356DBB">
      <w:pPr>
        <w:spacing w:after="0" w:line="240" w:lineRule="auto"/>
        <w:jc w:val="both"/>
        <w:rPr>
          <w:b/>
          <w:sz w:val="20"/>
          <w:szCs w:val="20"/>
          <w:lang w:val="en-US"/>
        </w:rPr>
      </w:pPr>
    </w:p>
    <w:p w:rsidR="0024407C" w:rsidRPr="00112E29" w:rsidRDefault="00D12E5F" w:rsidP="008828E2">
      <w:pPr>
        <w:spacing w:after="120" w:line="240" w:lineRule="auto"/>
        <w:jc w:val="center"/>
        <w:rPr>
          <w:b/>
          <w:caps/>
          <w:sz w:val="20"/>
          <w:szCs w:val="20"/>
          <w:lang w:val="en-GB"/>
        </w:rPr>
      </w:pPr>
      <w:r w:rsidRPr="00112E29">
        <w:rPr>
          <w:b/>
          <w:caps/>
          <w:sz w:val="20"/>
          <w:szCs w:val="20"/>
          <w:lang w:val="en-GB"/>
        </w:rPr>
        <w:t>Literature review</w:t>
      </w:r>
      <w:r w:rsidR="00254850" w:rsidRPr="00112E29">
        <w:rPr>
          <w:b/>
          <w:caps/>
          <w:sz w:val="20"/>
          <w:szCs w:val="20"/>
          <w:lang w:val="en-GB"/>
        </w:rPr>
        <w:t xml:space="preserve"> </w:t>
      </w:r>
    </w:p>
    <w:p w:rsidR="00405DB2" w:rsidRDefault="00405DB2" w:rsidP="00405DB2">
      <w:pPr>
        <w:pStyle w:val="Tekstpodstawowy"/>
        <w:spacing w:after="0"/>
        <w:jc w:val="both"/>
        <w:rPr>
          <w:rFonts w:asciiTheme="minorHAnsi" w:hAnsiTheme="minorHAnsi"/>
          <w:sz w:val="20"/>
          <w:szCs w:val="20"/>
          <w:lang w:val="en-US"/>
        </w:rPr>
      </w:pPr>
      <w:r w:rsidRPr="002B3E2A">
        <w:rPr>
          <w:rFonts w:asciiTheme="minorHAnsi" w:hAnsiTheme="minorHAnsi"/>
          <w:sz w:val="20"/>
          <w:szCs w:val="20"/>
          <w:lang w:val="en-US"/>
        </w:rPr>
        <w:t xml:space="preserve">Early theoretical studies based on </w:t>
      </w:r>
      <w:r>
        <w:rPr>
          <w:rFonts w:asciiTheme="minorHAnsi" w:hAnsiTheme="minorHAnsi"/>
          <w:sz w:val="20"/>
          <w:szCs w:val="20"/>
          <w:lang w:val="en-US"/>
        </w:rPr>
        <w:t xml:space="preserve">the </w:t>
      </w:r>
      <w:r w:rsidRPr="002B3E2A">
        <w:rPr>
          <w:rFonts w:asciiTheme="minorHAnsi" w:hAnsiTheme="minorHAnsi"/>
          <w:sz w:val="20"/>
          <w:szCs w:val="20"/>
          <w:lang w:val="en-US"/>
        </w:rPr>
        <w:t xml:space="preserve">neoclassical assumptions viewed FDI as a part of </w:t>
      </w:r>
      <w:r w:rsidR="003B0533">
        <w:rPr>
          <w:rFonts w:asciiTheme="minorHAnsi" w:hAnsiTheme="minorHAnsi"/>
          <w:sz w:val="20"/>
          <w:szCs w:val="20"/>
          <w:lang w:val="en-US"/>
        </w:rPr>
        <w:t xml:space="preserve">the portfolio theory of </w:t>
      </w:r>
      <w:r w:rsidRPr="002B3E2A">
        <w:rPr>
          <w:rFonts w:asciiTheme="minorHAnsi" w:hAnsiTheme="minorHAnsi"/>
          <w:sz w:val="20"/>
          <w:szCs w:val="20"/>
          <w:lang w:val="en-US"/>
        </w:rPr>
        <w:t>international capital flows. According to this view these flows were driven by international differences in return on capital. The early theoretical studies on FDI, such as MacDougall (1960) or Kemp (1962), viewed the expansion of multinational firms as the transfer of financial or physical capital. According to these studies capital should flow from capital-abundant to capital-scarce count</w:t>
      </w:r>
      <w:r w:rsidR="00280367">
        <w:rPr>
          <w:rFonts w:asciiTheme="minorHAnsi" w:hAnsiTheme="minorHAnsi"/>
          <w:sz w:val="20"/>
          <w:szCs w:val="20"/>
          <w:lang w:val="en-US"/>
        </w:rPr>
        <w:t>r</w:t>
      </w:r>
      <w:r w:rsidRPr="002B3E2A">
        <w:rPr>
          <w:rFonts w:asciiTheme="minorHAnsi" w:hAnsiTheme="minorHAnsi"/>
          <w:sz w:val="20"/>
          <w:szCs w:val="20"/>
          <w:lang w:val="en-US"/>
        </w:rPr>
        <w:t xml:space="preserve">ies and between countries with the same factor endowments capital flows should not be observed. However, the predictions of these studies were not in line with reality as the largest share of multinational activity occurs between developed countries that are similar both in terms of their relative factor endowments and economic size. The traditional neoclassical approach was also criticized because of relying on the set of </w:t>
      </w:r>
      <w:r>
        <w:rPr>
          <w:rFonts w:asciiTheme="minorHAnsi" w:hAnsiTheme="minorHAnsi"/>
          <w:sz w:val="20"/>
          <w:szCs w:val="20"/>
          <w:lang w:val="en-US"/>
        </w:rPr>
        <w:t xml:space="preserve">very </w:t>
      </w:r>
      <w:r w:rsidRPr="002B3E2A">
        <w:rPr>
          <w:rFonts w:asciiTheme="minorHAnsi" w:hAnsiTheme="minorHAnsi"/>
          <w:sz w:val="20"/>
          <w:szCs w:val="20"/>
          <w:lang w:val="en-US"/>
        </w:rPr>
        <w:t>unrealistic assumptions, such as constant returns to scale (CRS) and perfect competition, which were not in line with the key industry-level stylized facts on FDI.</w:t>
      </w:r>
      <w:r>
        <w:rPr>
          <w:rStyle w:val="Odwoanieprzypisudolnego"/>
          <w:rFonts w:asciiTheme="minorHAnsi" w:hAnsiTheme="minorHAnsi"/>
          <w:sz w:val="20"/>
          <w:szCs w:val="20"/>
          <w:lang w:val="en-US"/>
        </w:rPr>
        <w:footnoteReference w:id="1"/>
      </w:r>
      <w:r w:rsidRPr="002B3E2A">
        <w:rPr>
          <w:rFonts w:asciiTheme="minorHAnsi" w:hAnsiTheme="minorHAnsi"/>
          <w:sz w:val="20"/>
          <w:szCs w:val="20"/>
          <w:lang w:val="en-US"/>
        </w:rPr>
        <w:t xml:space="preserve"> </w:t>
      </w:r>
    </w:p>
    <w:p w:rsidR="00405DB2" w:rsidRDefault="00405DB2" w:rsidP="00405DB2">
      <w:pPr>
        <w:pStyle w:val="Tekstpodstawowy"/>
        <w:spacing w:after="0"/>
        <w:jc w:val="both"/>
        <w:rPr>
          <w:sz w:val="20"/>
          <w:szCs w:val="20"/>
          <w:lang w:val="en-US"/>
        </w:rPr>
      </w:pPr>
      <w:r w:rsidRPr="002B3E2A">
        <w:rPr>
          <w:rFonts w:asciiTheme="minorHAnsi" w:hAnsiTheme="minorHAnsi"/>
          <w:sz w:val="20"/>
          <w:szCs w:val="20"/>
          <w:lang w:val="en-US"/>
        </w:rPr>
        <w:tab/>
        <w:t>The shortcomings of the formal neoclassical appro</w:t>
      </w:r>
      <w:r>
        <w:rPr>
          <w:rFonts w:asciiTheme="minorHAnsi" w:hAnsiTheme="minorHAnsi"/>
          <w:sz w:val="20"/>
          <w:szCs w:val="20"/>
          <w:lang w:val="en-US"/>
        </w:rPr>
        <w:t>ach led to the rejection of the neoclassical</w:t>
      </w:r>
      <w:r w:rsidRPr="002B3E2A">
        <w:rPr>
          <w:rFonts w:asciiTheme="minorHAnsi" w:hAnsiTheme="minorHAnsi"/>
          <w:sz w:val="20"/>
          <w:szCs w:val="20"/>
          <w:lang w:val="en-US"/>
        </w:rPr>
        <w:t xml:space="preserve"> </w:t>
      </w:r>
      <w:r>
        <w:rPr>
          <w:rFonts w:asciiTheme="minorHAnsi" w:hAnsiTheme="minorHAnsi"/>
          <w:sz w:val="20"/>
          <w:szCs w:val="20"/>
          <w:lang w:val="en-US"/>
        </w:rPr>
        <w:t>strand in the MNE literature by international business</w:t>
      </w:r>
      <w:r w:rsidRPr="002B3E2A">
        <w:rPr>
          <w:rFonts w:asciiTheme="minorHAnsi" w:hAnsiTheme="minorHAnsi"/>
          <w:sz w:val="20"/>
          <w:szCs w:val="20"/>
          <w:lang w:val="en-US"/>
        </w:rPr>
        <w:t xml:space="preserve"> economists and the </w:t>
      </w:r>
      <w:r w:rsidRPr="002B3E2A">
        <w:rPr>
          <w:rFonts w:asciiTheme="minorHAnsi" w:hAnsiTheme="minorHAnsi"/>
          <w:sz w:val="20"/>
          <w:szCs w:val="20"/>
          <w:lang w:val="en-US"/>
        </w:rPr>
        <w:lastRenderedPageBreak/>
        <w:t xml:space="preserve">development of an alternative eclectic strand in the literature. The major </w:t>
      </w:r>
      <w:r>
        <w:rPr>
          <w:rFonts w:asciiTheme="minorHAnsi" w:hAnsiTheme="minorHAnsi"/>
          <w:sz w:val="20"/>
          <w:szCs w:val="20"/>
          <w:lang w:val="en-US"/>
        </w:rPr>
        <w:t xml:space="preserve">early </w:t>
      </w:r>
      <w:r w:rsidRPr="002B3E2A">
        <w:rPr>
          <w:rFonts w:asciiTheme="minorHAnsi" w:hAnsiTheme="minorHAnsi"/>
          <w:sz w:val="20"/>
          <w:szCs w:val="20"/>
          <w:lang w:val="en-US"/>
        </w:rPr>
        <w:t xml:space="preserve">representative of this strand is Dunning’s (1977) OLI conceptual framework that later became the </w:t>
      </w:r>
      <w:r>
        <w:rPr>
          <w:rFonts w:asciiTheme="minorHAnsi" w:hAnsiTheme="minorHAnsi"/>
          <w:sz w:val="20"/>
          <w:szCs w:val="20"/>
          <w:lang w:val="en-US"/>
        </w:rPr>
        <w:t xml:space="preserve">convenient </w:t>
      </w:r>
      <w:r w:rsidRPr="002B3E2A">
        <w:rPr>
          <w:rFonts w:asciiTheme="minorHAnsi" w:hAnsiTheme="minorHAnsi"/>
          <w:sz w:val="20"/>
          <w:szCs w:val="20"/>
          <w:lang w:val="en-US"/>
        </w:rPr>
        <w:t>point of departure for more formal theoretical modeling.</w:t>
      </w:r>
      <w:r>
        <w:rPr>
          <w:rStyle w:val="Odwoanieprzypisudolnego"/>
          <w:rFonts w:asciiTheme="minorHAnsi" w:hAnsiTheme="minorHAnsi"/>
          <w:sz w:val="20"/>
          <w:szCs w:val="20"/>
          <w:lang w:val="en-US"/>
        </w:rPr>
        <w:footnoteReference w:id="2"/>
      </w:r>
      <w:r w:rsidRPr="002B3E2A">
        <w:rPr>
          <w:rFonts w:asciiTheme="minorHAnsi" w:hAnsiTheme="minorHAnsi"/>
          <w:sz w:val="20"/>
          <w:szCs w:val="20"/>
          <w:lang w:val="en-US"/>
        </w:rPr>
        <w:t xml:space="preserve"> </w:t>
      </w:r>
      <w:r>
        <w:rPr>
          <w:rFonts w:asciiTheme="minorHAnsi" w:hAnsiTheme="minorHAnsi"/>
          <w:sz w:val="20"/>
          <w:szCs w:val="20"/>
          <w:lang w:val="en-US"/>
        </w:rPr>
        <w:t xml:space="preserve">However, the developments in the NTT </w:t>
      </w:r>
      <w:r w:rsidRPr="002B3E2A">
        <w:rPr>
          <w:rFonts w:asciiTheme="minorHAnsi" w:hAnsiTheme="minorHAnsi"/>
          <w:sz w:val="20"/>
          <w:szCs w:val="20"/>
          <w:lang w:val="en-US"/>
        </w:rPr>
        <w:t>provided a set of model</w:t>
      </w:r>
      <w:r>
        <w:rPr>
          <w:rFonts w:asciiTheme="minorHAnsi" w:hAnsiTheme="minorHAnsi"/>
          <w:sz w:val="20"/>
          <w:szCs w:val="20"/>
          <w:lang w:val="en-US"/>
        </w:rPr>
        <w:t>s that proved</w:t>
      </w:r>
      <w:r w:rsidRPr="002B3E2A">
        <w:rPr>
          <w:rFonts w:asciiTheme="minorHAnsi" w:hAnsiTheme="minorHAnsi"/>
          <w:sz w:val="20"/>
          <w:szCs w:val="20"/>
          <w:lang w:val="en-US"/>
        </w:rPr>
        <w:t xml:space="preserve"> </w:t>
      </w:r>
      <w:r>
        <w:rPr>
          <w:rFonts w:asciiTheme="minorHAnsi" w:hAnsiTheme="minorHAnsi"/>
          <w:sz w:val="20"/>
          <w:szCs w:val="20"/>
          <w:lang w:val="en-US"/>
        </w:rPr>
        <w:t xml:space="preserve">very </w:t>
      </w:r>
      <w:r w:rsidRPr="002B3E2A">
        <w:rPr>
          <w:rFonts w:asciiTheme="minorHAnsi" w:hAnsiTheme="minorHAnsi"/>
          <w:sz w:val="20"/>
          <w:szCs w:val="20"/>
          <w:lang w:val="en-US"/>
        </w:rPr>
        <w:t>useful in studying the emergence of multinational enterprises and foreign direct investment</w:t>
      </w:r>
      <w:r>
        <w:rPr>
          <w:rFonts w:asciiTheme="minorHAnsi" w:hAnsiTheme="minorHAnsi"/>
          <w:sz w:val="20"/>
          <w:szCs w:val="20"/>
          <w:lang w:val="en-US"/>
        </w:rPr>
        <w:t xml:space="preserve"> in the formal way</w:t>
      </w:r>
      <w:r w:rsidRPr="002B3E2A">
        <w:rPr>
          <w:rFonts w:asciiTheme="minorHAnsi" w:hAnsiTheme="minorHAnsi"/>
          <w:sz w:val="20"/>
          <w:szCs w:val="20"/>
          <w:lang w:val="en-US"/>
        </w:rPr>
        <w:t xml:space="preserve">. </w:t>
      </w:r>
      <w:r w:rsidRPr="00BA7201">
        <w:rPr>
          <w:rFonts w:asciiTheme="minorHAnsi" w:hAnsiTheme="minorHAnsi"/>
          <w:sz w:val="20"/>
          <w:szCs w:val="20"/>
          <w:lang w:val="en-US"/>
        </w:rPr>
        <w:t>I</w:t>
      </w:r>
      <w:r w:rsidRPr="00BA7201">
        <w:rPr>
          <w:sz w:val="20"/>
          <w:szCs w:val="20"/>
          <w:lang w:val="en-US"/>
        </w:rPr>
        <w:t>n this strand in the MNE literature two main reasons why a firm should go multinational were identifi</w:t>
      </w:r>
      <w:r>
        <w:rPr>
          <w:sz w:val="20"/>
          <w:szCs w:val="20"/>
          <w:lang w:val="en-US"/>
        </w:rPr>
        <w:t>ed: efficiency-</w:t>
      </w:r>
      <w:r w:rsidRPr="00BA7201">
        <w:rPr>
          <w:sz w:val="20"/>
          <w:szCs w:val="20"/>
          <w:lang w:val="en-US"/>
        </w:rPr>
        <w:t>seeking</w:t>
      </w:r>
      <w:r>
        <w:rPr>
          <w:sz w:val="20"/>
          <w:szCs w:val="20"/>
          <w:lang w:val="en-US"/>
        </w:rPr>
        <w:t xml:space="preserve"> and market-</w:t>
      </w:r>
      <w:r w:rsidRPr="00BA7201">
        <w:rPr>
          <w:sz w:val="20"/>
          <w:szCs w:val="20"/>
          <w:lang w:val="en-US"/>
        </w:rPr>
        <w:t xml:space="preserve">seeking. According to the first one firms internationalize production and become MNEs in order to get access to inputs at lower costs. FDI undertaken with the aim of reducing production costs is called vertical FDI as it involves fragmenting the value chain </w:t>
      </w:r>
      <w:r>
        <w:rPr>
          <w:sz w:val="20"/>
          <w:szCs w:val="20"/>
          <w:lang w:val="en-US"/>
        </w:rPr>
        <w:t xml:space="preserve">internationally </w:t>
      </w:r>
      <w:r w:rsidRPr="00BA7201">
        <w:rPr>
          <w:sz w:val="20"/>
          <w:szCs w:val="20"/>
          <w:lang w:val="en-US"/>
        </w:rPr>
        <w:t xml:space="preserve">and locating various stages of production in countries where factors used intensively in particular stages are relatively cheap. According to the second one MNEs are vehicles to overcome distance and lower costs of foreign markets access. FDI undertaken to serve local markets is often horizontal FDI and refers to producing abroad similar goods and services as in the home country. </w:t>
      </w:r>
    </w:p>
    <w:p w:rsidR="00405DB2" w:rsidRPr="002B3E2A" w:rsidRDefault="00405DB2" w:rsidP="00405DB2">
      <w:pPr>
        <w:pStyle w:val="Tekstpodstawowy"/>
        <w:spacing w:after="0"/>
        <w:ind w:firstLine="708"/>
        <w:jc w:val="both"/>
        <w:rPr>
          <w:rFonts w:asciiTheme="minorHAnsi" w:hAnsiTheme="minorHAnsi"/>
          <w:sz w:val="20"/>
          <w:szCs w:val="20"/>
          <w:lang w:val="en-US"/>
        </w:rPr>
      </w:pPr>
      <w:r w:rsidRPr="001D0F86">
        <w:rPr>
          <w:sz w:val="20"/>
          <w:szCs w:val="20"/>
          <w:lang w:val="en-US"/>
        </w:rPr>
        <w:t>Horizontal FDI constitutes so far the largest fraction of MNE activity in the contemporary world economy. It occurs mostly between developed countries that are similar in terms of their relative factor endowments as well as their economic size. To</w:t>
      </w:r>
      <w:r>
        <w:rPr>
          <w:sz w:val="20"/>
          <w:szCs w:val="20"/>
          <w:lang w:val="en-US"/>
        </w:rPr>
        <w:t xml:space="preserve"> explain this phenomenon a number of</w:t>
      </w:r>
      <w:r w:rsidRPr="001D0F86">
        <w:rPr>
          <w:sz w:val="20"/>
          <w:szCs w:val="20"/>
          <w:lang w:val="en-US"/>
        </w:rPr>
        <w:t xml:space="preserve"> </w:t>
      </w:r>
      <w:r>
        <w:rPr>
          <w:sz w:val="20"/>
          <w:szCs w:val="20"/>
          <w:lang w:val="en-US"/>
        </w:rPr>
        <w:t xml:space="preserve">NTT </w:t>
      </w:r>
      <w:r w:rsidRPr="001D0F86">
        <w:rPr>
          <w:sz w:val="20"/>
          <w:szCs w:val="20"/>
          <w:lang w:val="en-US"/>
        </w:rPr>
        <w:t xml:space="preserve">models of horizontally integrated MNE have been developed. </w:t>
      </w:r>
      <w:r w:rsidRPr="004E0CED">
        <w:rPr>
          <w:lang w:val="en-US"/>
        </w:rPr>
        <w:t>The</w:t>
      </w:r>
      <w:r w:rsidRPr="005F45B3">
        <w:rPr>
          <w:sz w:val="20"/>
          <w:szCs w:val="20"/>
          <w:lang w:val="en-US"/>
        </w:rPr>
        <w:t xml:space="preserve"> central plank of these models is called the proximity-concentrati</w:t>
      </w:r>
      <w:r w:rsidR="00B232AD">
        <w:rPr>
          <w:sz w:val="20"/>
          <w:szCs w:val="20"/>
          <w:lang w:val="en-US"/>
        </w:rPr>
        <w:t xml:space="preserve">on tradeoff according to which </w:t>
      </w:r>
      <w:r w:rsidRPr="005F45B3">
        <w:rPr>
          <w:sz w:val="20"/>
          <w:szCs w:val="20"/>
          <w:lang w:val="en-US"/>
        </w:rPr>
        <w:t>FDI occurs when the benefits of producing in the foreign market outweigh the loss of economies of scale from producing exclu</w:t>
      </w:r>
      <w:r w:rsidR="00B232AD">
        <w:rPr>
          <w:sz w:val="20"/>
          <w:szCs w:val="20"/>
          <w:lang w:val="en-US"/>
        </w:rPr>
        <w:t>sively in the firm’s home plant</w:t>
      </w:r>
      <w:r w:rsidRPr="005F45B3">
        <w:rPr>
          <w:sz w:val="20"/>
          <w:szCs w:val="20"/>
          <w:lang w:val="en-US"/>
        </w:rPr>
        <w:t xml:space="preserve"> [</w:t>
      </w:r>
      <w:proofErr w:type="spellStart"/>
      <w:r w:rsidR="00B232AD">
        <w:rPr>
          <w:sz w:val="20"/>
          <w:szCs w:val="20"/>
          <w:lang w:val="en-US"/>
        </w:rPr>
        <w:t>Neary</w:t>
      </w:r>
      <w:proofErr w:type="spellEnd"/>
      <w:r w:rsidR="00B232AD">
        <w:rPr>
          <w:sz w:val="20"/>
          <w:szCs w:val="20"/>
          <w:lang w:val="en-US"/>
        </w:rPr>
        <w:t>, 2009</w:t>
      </w:r>
      <w:r w:rsidRPr="005F45B3">
        <w:rPr>
          <w:sz w:val="20"/>
          <w:szCs w:val="20"/>
          <w:lang w:val="en-US"/>
        </w:rPr>
        <w:t>].</w:t>
      </w:r>
      <w:r>
        <w:rPr>
          <w:sz w:val="20"/>
          <w:szCs w:val="20"/>
          <w:lang w:val="en-US"/>
        </w:rPr>
        <w:t xml:space="preserve"> </w:t>
      </w:r>
      <w:r>
        <w:rPr>
          <w:rFonts w:asciiTheme="minorHAnsi" w:hAnsiTheme="minorHAnsi"/>
          <w:sz w:val="20"/>
          <w:szCs w:val="20"/>
          <w:lang w:val="en-US"/>
        </w:rPr>
        <w:t>The e</w:t>
      </w:r>
      <w:r w:rsidRPr="002B3E2A">
        <w:rPr>
          <w:rFonts w:asciiTheme="minorHAnsi" w:hAnsiTheme="minorHAnsi"/>
          <w:sz w:val="20"/>
          <w:szCs w:val="20"/>
          <w:lang w:val="en-US"/>
        </w:rPr>
        <w:t xml:space="preserve">arly examples of this approach are the models developed by Krugman (1983) and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(1984</w:t>
      </w:r>
      <w:r w:rsidRPr="0030769E">
        <w:rPr>
          <w:rFonts w:asciiTheme="minorHAnsi" w:hAnsiTheme="minorHAnsi"/>
          <w:sz w:val="20"/>
          <w:szCs w:val="20"/>
          <w:lang w:val="en-US"/>
        </w:rPr>
        <w:t xml:space="preserve">). </w:t>
      </w:r>
      <w:r>
        <w:rPr>
          <w:sz w:val="20"/>
          <w:szCs w:val="20"/>
          <w:lang w:val="en-US"/>
        </w:rPr>
        <w:t>Initially, their</w:t>
      </w:r>
      <w:r w:rsidRPr="0030769E">
        <w:rPr>
          <w:sz w:val="20"/>
          <w:szCs w:val="20"/>
          <w:lang w:val="en-US"/>
        </w:rPr>
        <w:t xml:space="preserve"> models were extremely simple assuming identical factor en</w:t>
      </w:r>
      <w:r>
        <w:rPr>
          <w:sz w:val="20"/>
          <w:szCs w:val="20"/>
          <w:lang w:val="en-US"/>
        </w:rPr>
        <w:t>dowments across countries and</w:t>
      </w:r>
      <w:r w:rsidRPr="0030769E">
        <w:rPr>
          <w:sz w:val="20"/>
          <w:szCs w:val="20"/>
          <w:lang w:val="en-US"/>
        </w:rPr>
        <w:t xml:space="preserve"> were based on partial equilibrium frameworks.</w:t>
      </w:r>
      <w:r>
        <w:rPr>
          <w:rFonts w:asciiTheme="minorHAnsi" w:hAnsiTheme="minorHAnsi"/>
          <w:sz w:val="20"/>
          <w:szCs w:val="20"/>
          <w:lang w:val="en-US"/>
        </w:rPr>
        <w:t xml:space="preserve"> These models were subsequently</w:t>
      </w:r>
      <w:r w:rsidRPr="002B3E2A">
        <w:rPr>
          <w:rFonts w:asciiTheme="minorHAnsi" w:hAnsiTheme="minorHAnsi"/>
          <w:sz w:val="20"/>
          <w:szCs w:val="20"/>
          <w:lang w:val="en-US"/>
        </w:rPr>
        <w:t xml:space="preserve"> extended </w:t>
      </w:r>
      <w:r>
        <w:rPr>
          <w:rFonts w:asciiTheme="minorHAnsi" w:hAnsiTheme="minorHAnsi"/>
          <w:sz w:val="20"/>
          <w:szCs w:val="20"/>
          <w:lang w:val="en-US"/>
        </w:rPr>
        <w:t xml:space="preserve">and modified by a number of authors including, </w:t>
      </w:r>
      <w:r w:rsidRPr="000B52E4">
        <w:rPr>
          <w:rFonts w:asciiTheme="minorHAnsi" w:hAnsiTheme="minorHAnsi"/>
          <w:i/>
          <w:sz w:val="20"/>
          <w:szCs w:val="20"/>
          <w:lang w:val="en-US"/>
        </w:rPr>
        <w:t>inter alia</w:t>
      </w:r>
      <w:r>
        <w:rPr>
          <w:rFonts w:asciiTheme="minorHAnsi" w:hAnsiTheme="minorHAnsi"/>
          <w:sz w:val="20"/>
          <w:szCs w:val="20"/>
          <w:lang w:val="en-US"/>
        </w:rPr>
        <w:t>,</w:t>
      </w:r>
      <w:r w:rsidRPr="002B3E2A">
        <w:rPr>
          <w:rFonts w:asciiTheme="minorHAnsi" w:hAnsiTheme="minorHAnsi"/>
          <w:sz w:val="20"/>
          <w:szCs w:val="20"/>
          <w:lang w:val="en-US"/>
        </w:rPr>
        <w:t xml:space="preserve"> </w:t>
      </w:r>
      <w:proofErr w:type="spellStart"/>
      <w:r w:rsidRPr="002B3E2A">
        <w:rPr>
          <w:rFonts w:asciiTheme="minorHAnsi" w:hAnsiTheme="minorHAnsi"/>
          <w:sz w:val="20"/>
          <w:szCs w:val="20"/>
          <w:lang w:val="en-US"/>
        </w:rPr>
        <w:t>Horstmann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w:t>
      </w:r>
      <w:r>
        <w:rPr>
          <w:rFonts w:asciiTheme="minorHAnsi" w:hAnsiTheme="minorHAnsi"/>
          <w:sz w:val="20"/>
          <w:szCs w:val="20"/>
          <w:lang w:val="en-US"/>
        </w:rPr>
        <w:t>1987),</w:t>
      </w:r>
      <w:r w:rsidRPr="002B3E2A">
        <w:rPr>
          <w:rFonts w:asciiTheme="minorHAnsi" w:hAnsiTheme="minorHAnsi"/>
          <w:sz w:val="20"/>
          <w:szCs w:val="20"/>
          <w:lang w:val="en-US"/>
        </w:rPr>
        <w:t xml:space="preserve"> </w:t>
      </w:r>
      <w:r>
        <w:rPr>
          <w:rFonts w:asciiTheme="minorHAnsi" w:hAnsiTheme="minorHAnsi"/>
          <w:sz w:val="20"/>
          <w:szCs w:val="20"/>
          <w:lang w:val="en-US"/>
        </w:rPr>
        <w:t xml:space="preserve">Smith (1987), Motta (1992), </w:t>
      </w:r>
      <w:proofErr w:type="spellStart"/>
      <w:r w:rsidRPr="002B3E2A">
        <w:rPr>
          <w:rFonts w:asciiTheme="minorHAnsi" w:hAnsiTheme="minorHAnsi"/>
          <w:sz w:val="20"/>
          <w:szCs w:val="20"/>
          <w:lang w:val="en-US"/>
        </w:rPr>
        <w:t>Brainard</w:t>
      </w:r>
      <w:proofErr w:type="spellEnd"/>
      <w:r w:rsidRPr="002B3E2A">
        <w:rPr>
          <w:rFonts w:asciiTheme="minorHAnsi" w:hAnsiTheme="minorHAnsi"/>
          <w:sz w:val="20"/>
          <w:szCs w:val="20"/>
          <w:lang w:val="en-US"/>
        </w:rPr>
        <w:t xml:space="preserve"> (1993a),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Venables</w:t>
      </w:r>
      <w:proofErr w:type="spellEnd"/>
      <w:r w:rsidRPr="002B3E2A">
        <w:rPr>
          <w:rFonts w:asciiTheme="minorHAnsi" w:hAnsiTheme="minorHAnsi"/>
          <w:sz w:val="20"/>
          <w:szCs w:val="20"/>
          <w:lang w:val="en-US"/>
        </w:rPr>
        <w:t xml:space="preserve"> (1998, 2000)</w:t>
      </w:r>
      <w:r>
        <w:rPr>
          <w:rFonts w:asciiTheme="minorHAnsi" w:hAnsiTheme="minorHAnsi"/>
          <w:sz w:val="20"/>
          <w:szCs w:val="20"/>
          <w:lang w:val="en-US"/>
        </w:rPr>
        <w:t xml:space="preserve">, </w:t>
      </w:r>
      <w:proofErr w:type="spellStart"/>
      <w:r>
        <w:rPr>
          <w:rFonts w:asciiTheme="minorHAnsi" w:hAnsiTheme="minorHAnsi"/>
          <w:sz w:val="20"/>
          <w:szCs w:val="20"/>
          <w:lang w:val="en-US"/>
        </w:rPr>
        <w:t>Helpman</w:t>
      </w:r>
      <w:proofErr w:type="spellEnd"/>
      <w:r>
        <w:rPr>
          <w:rFonts w:asciiTheme="minorHAnsi" w:hAnsiTheme="minorHAnsi"/>
          <w:sz w:val="20"/>
          <w:szCs w:val="20"/>
          <w:lang w:val="en-US"/>
        </w:rPr>
        <w:t xml:space="preserve"> </w:t>
      </w:r>
      <w:r w:rsidRPr="00664E60">
        <w:rPr>
          <w:rFonts w:asciiTheme="minorHAnsi" w:hAnsiTheme="minorHAnsi"/>
          <w:i/>
          <w:sz w:val="20"/>
          <w:szCs w:val="20"/>
          <w:lang w:val="en-US"/>
        </w:rPr>
        <w:t>et al.</w:t>
      </w:r>
      <w:r>
        <w:rPr>
          <w:rFonts w:asciiTheme="minorHAnsi" w:hAnsiTheme="minorHAnsi"/>
          <w:sz w:val="20"/>
          <w:szCs w:val="20"/>
          <w:lang w:val="en-US"/>
        </w:rPr>
        <w:t xml:space="preserve"> (2004), Sinha (2010), Collie (2011), and more recently </w:t>
      </w:r>
      <w:proofErr w:type="spellStart"/>
      <w:r>
        <w:rPr>
          <w:rFonts w:asciiTheme="minorHAnsi" w:hAnsiTheme="minorHAnsi"/>
          <w:sz w:val="20"/>
          <w:szCs w:val="20"/>
          <w:lang w:val="en-US"/>
        </w:rPr>
        <w:t>Cieślik</w:t>
      </w:r>
      <w:proofErr w:type="spellEnd"/>
      <w:r>
        <w:rPr>
          <w:rFonts w:asciiTheme="minorHAnsi" w:hAnsiTheme="minorHAnsi"/>
          <w:sz w:val="20"/>
          <w:szCs w:val="20"/>
          <w:lang w:val="en-US"/>
        </w:rPr>
        <w:t xml:space="preserve"> (2013; 2015a,b; 2016)</w:t>
      </w:r>
      <w:r w:rsidRPr="002B3E2A">
        <w:rPr>
          <w:rFonts w:asciiTheme="minorHAnsi" w:hAnsiTheme="minorHAnsi"/>
          <w:sz w:val="20"/>
          <w:szCs w:val="20"/>
          <w:lang w:val="en-US"/>
        </w:rPr>
        <w:t>.</w:t>
      </w:r>
      <w:r w:rsidRPr="00517D0E">
        <w:rPr>
          <w:rFonts w:asciiTheme="minorHAnsi" w:hAnsiTheme="minorHAnsi"/>
          <w:sz w:val="20"/>
          <w:szCs w:val="20"/>
          <w:lang w:val="en-US"/>
        </w:rPr>
        <w:t xml:space="preserve"> </w:t>
      </w:r>
      <w:r w:rsidRPr="00517D0E">
        <w:rPr>
          <w:sz w:val="20"/>
          <w:szCs w:val="20"/>
          <w:lang w:val="en-US"/>
        </w:rPr>
        <w:t xml:space="preserve">In their models firms had different channels of entering a foreign market and each of them </w:t>
      </w:r>
      <w:r>
        <w:rPr>
          <w:sz w:val="20"/>
          <w:szCs w:val="20"/>
          <w:lang w:val="en-US"/>
        </w:rPr>
        <w:t>incurr</w:t>
      </w:r>
      <w:r w:rsidRPr="00517D0E">
        <w:rPr>
          <w:sz w:val="20"/>
          <w:szCs w:val="20"/>
          <w:lang w:val="en-US"/>
        </w:rPr>
        <w:t>ed different costs. Although particular models differed with respect to assumptions concerning the market structure, the main prediction was as follows: firms were more likely to enter the foreign market via FDI rather than via exporting the higher the trade costs and the lower fixed costs of entry and the size of economies of scale at the plant level compared to the firm level.</w:t>
      </w:r>
      <w:r w:rsidRPr="00225894">
        <w:rPr>
          <w:lang w:val="en-US"/>
        </w:rPr>
        <w:t xml:space="preserve"> </w:t>
      </w:r>
    </w:p>
    <w:p w:rsidR="00405DB2" w:rsidRPr="002B3E2A" w:rsidRDefault="00405DB2" w:rsidP="00405DB2">
      <w:pPr>
        <w:pStyle w:val="Tekstpodstawowywcity"/>
        <w:spacing w:line="240" w:lineRule="auto"/>
        <w:ind w:firstLine="709"/>
        <w:jc w:val="both"/>
        <w:rPr>
          <w:rFonts w:asciiTheme="minorHAnsi" w:hAnsiTheme="minorHAnsi"/>
          <w:lang w:val="en-US"/>
        </w:rPr>
      </w:pPr>
      <w:r w:rsidRPr="002B3E2A">
        <w:rPr>
          <w:rFonts w:asciiTheme="minorHAnsi" w:hAnsiTheme="minorHAnsi"/>
          <w:lang w:val="en-US"/>
        </w:rPr>
        <w:t xml:space="preserve">With the falling transportation and communication costs between </w:t>
      </w:r>
      <w:r>
        <w:rPr>
          <w:rFonts w:asciiTheme="minorHAnsi" w:hAnsiTheme="minorHAnsi"/>
          <w:lang w:val="en-US"/>
        </w:rPr>
        <w:t xml:space="preserve">developed and developing </w:t>
      </w:r>
      <w:r w:rsidRPr="002B3E2A">
        <w:rPr>
          <w:rFonts w:asciiTheme="minorHAnsi" w:hAnsiTheme="minorHAnsi"/>
          <w:lang w:val="en-US"/>
        </w:rPr>
        <w:t>countries an increasing part of multinational activity is expla</w:t>
      </w:r>
      <w:r>
        <w:rPr>
          <w:rFonts w:asciiTheme="minorHAnsi" w:hAnsiTheme="minorHAnsi"/>
          <w:lang w:val="en-US"/>
        </w:rPr>
        <w:t xml:space="preserve">ined by the efficiency-seeking motive. </w:t>
      </w:r>
      <w:r w:rsidRPr="002B3E2A">
        <w:rPr>
          <w:rFonts w:asciiTheme="minorHAnsi" w:hAnsiTheme="minorHAnsi"/>
          <w:lang w:val="en-US"/>
        </w:rPr>
        <w:t xml:space="preserve">The first models of a vertically-integrated multinational </w:t>
      </w:r>
      <w:r w:rsidRPr="002B3E2A">
        <w:rPr>
          <w:rFonts w:asciiTheme="minorHAnsi" w:hAnsiTheme="minorHAnsi"/>
          <w:lang w:val="en-US"/>
        </w:rPr>
        <w:lastRenderedPageBreak/>
        <w:t xml:space="preserve">enterprise were developed by </w:t>
      </w:r>
      <w:proofErr w:type="spellStart"/>
      <w:r w:rsidRPr="002B3E2A">
        <w:rPr>
          <w:rFonts w:asciiTheme="minorHAnsi" w:hAnsiTheme="minorHAnsi"/>
          <w:lang w:val="en-US"/>
        </w:rPr>
        <w:t>Helpman</w:t>
      </w:r>
      <w:proofErr w:type="spellEnd"/>
      <w:r w:rsidRPr="002B3E2A">
        <w:rPr>
          <w:rFonts w:asciiTheme="minorHAnsi" w:hAnsiTheme="minorHAnsi"/>
          <w:lang w:val="en-US"/>
        </w:rPr>
        <w:t xml:space="preserve"> (1984,1985) and </w:t>
      </w:r>
      <w:proofErr w:type="spellStart"/>
      <w:r w:rsidRPr="002B3E2A">
        <w:rPr>
          <w:rFonts w:asciiTheme="minorHAnsi" w:hAnsiTheme="minorHAnsi"/>
          <w:lang w:val="en-US"/>
        </w:rPr>
        <w:t>Helpman</w:t>
      </w:r>
      <w:proofErr w:type="spellEnd"/>
      <w:r w:rsidRPr="002B3E2A">
        <w:rPr>
          <w:rFonts w:asciiTheme="minorHAnsi" w:hAnsiTheme="minorHAnsi"/>
          <w:lang w:val="en-US"/>
        </w:rPr>
        <w:t xml:space="preserve"> and Krugman (1985). These models can be regarded as extended versions of the Chamberlin-</w:t>
      </w:r>
      <w:proofErr w:type="spellStart"/>
      <w:r>
        <w:rPr>
          <w:rFonts w:asciiTheme="minorHAnsi" w:hAnsiTheme="minorHAnsi"/>
          <w:lang w:val="en-US"/>
        </w:rPr>
        <w:t>Heckscher</w:t>
      </w:r>
      <w:proofErr w:type="spellEnd"/>
      <w:r>
        <w:rPr>
          <w:rFonts w:asciiTheme="minorHAnsi" w:hAnsiTheme="minorHAnsi"/>
          <w:lang w:val="en-US"/>
        </w:rPr>
        <w:t>-Ohlin NTT</w:t>
      </w:r>
      <w:r w:rsidRPr="002B3E2A">
        <w:rPr>
          <w:rFonts w:asciiTheme="minorHAnsi" w:hAnsiTheme="minorHAnsi"/>
          <w:lang w:val="en-US"/>
        </w:rPr>
        <w:t xml:space="preserve"> models in which differences in relative factor endowments between trading partners were so large that trade alone was not sufficient for achieving </w:t>
      </w:r>
      <w:r w:rsidRPr="007E3A8F">
        <w:rPr>
          <w:rFonts w:asciiTheme="minorHAnsi" w:hAnsiTheme="minorHAnsi"/>
          <w:lang w:val="en-US"/>
        </w:rPr>
        <w:t>factor price equalization. For example, if one country had a much higher endowment of capital per worker than the other then it would be profitable for the firm to split up the value chain by locating capital intensive parts of the production process in the capital abundant country and moving labor intensive segments to low c</w:t>
      </w:r>
      <w:r>
        <w:rPr>
          <w:rFonts w:asciiTheme="minorHAnsi" w:hAnsiTheme="minorHAnsi"/>
          <w:lang w:val="en-US"/>
        </w:rPr>
        <w:t>ost destin</w:t>
      </w:r>
      <w:r w:rsidRPr="007E3A8F">
        <w:rPr>
          <w:rFonts w:asciiTheme="minorHAnsi" w:hAnsiTheme="minorHAnsi"/>
          <w:lang w:val="en-US"/>
        </w:rPr>
        <w:t xml:space="preserve">ations. </w:t>
      </w:r>
      <w:r w:rsidRPr="000A5B1F">
        <w:rPr>
          <w:rFonts w:asciiTheme="minorHAnsi" w:hAnsiTheme="minorHAnsi"/>
          <w:lang w:val="en-US"/>
        </w:rPr>
        <w:t>According to this approach parent firms from the capital abundant country exported capital intensive products, such as headquarter services and intermediate inputs, to its subsidiaries located in the labor abundant country while subsidiaries exported a substantial</w:t>
      </w:r>
      <w:r>
        <w:rPr>
          <w:rFonts w:asciiTheme="minorHAnsi" w:hAnsiTheme="minorHAnsi"/>
          <w:lang w:val="en-US"/>
        </w:rPr>
        <w:t xml:space="preserve"> fraction</w:t>
      </w:r>
      <w:r w:rsidRPr="000A5B1F">
        <w:rPr>
          <w:rFonts w:asciiTheme="minorHAnsi" w:hAnsiTheme="minorHAnsi"/>
          <w:lang w:val="en-US"/>
        </w:rPr>
        <w:t xml:space="preserve"> of their output </w:t>
      </w:r>
      <w:r>
        <w:rPr>
          <w:rFonts w:asciiTheme="minorHAnsi" w:hAnsiTheme="minorHAnsi"/>
          <w:lang w:val="en-US"/>
        </w:rPr>
        <w:t xml:space="preserve">back </w:t>
      </w:r>
      <w:r w:rsidRPr="000A5B1F">
        <w:rPr>
          <w:rFonts w:asciiTheme="minorHAnsi" w:hAnsiTheme="minorHAnsi"/>
          <w:lang w:val="en-US"/>
        </w:rPr>
        <w:t>to the home country.</w:t>
      </w:r>
      <w:r w:rsidRPr="002B3E2A">
        <w:rPr>
          <w:rFonts w:asciiTheme="minorHAnsi" w:hAnsiTheme="minorHAnsi"/>
          <w:lang w:val="en-US"/>
        </w:rPr>
        <w:t xml:space="preserve"> </w:t>
      </w:r>
    </w:p>
    <w:p w:rsidR="00405DB2" w:rsidRPr="00727FD2" w:rsidRDefault="00405DB2" w:rsidP="00405DB2">
      <w:pPr>
        <w:pStyle w:val="Tekstpodstawowywcity"/>
        <w:spacing w:line="240" w:lineRule="auto"/>
        <w:ind w:firstLine="708"/>
        <w:jc w:val="both"/>
        <w:rPr>
          <w:rFonts w:asciiTheme="minorHAnsi" w:hAnsiTheme="minorHAnsi"/>
          <w:lang w:val="en-US"/>
        </w:rPr>
      </w:pPr>
      <w:r w:rsidRPr="002B3E2A">
        <w:rPr>
          <w:rFonts w:asciiTheme="minorHAnsi" w:hAnsiTheme="minorHAnsi"/>
          <w:lang w:val="en-US"/>
        </w:rPr>
        <w:t xml:space="preserve">Throughout the 1980s and 1990s horizontal and vertical models of multinational enterprise were treated as two separate strands in the literature. The next step in the development of the theory of multinational enterprise aimed at combining the horizontal and vertical approaches into a hybrid framework in which firms can choose between national, horizontal and vertical strategies. This has been done by </w:t>
      </w:r>
      <w:proofErr w:type="spellStart"/>
      <w:r w:rsidRPr="002B3E2A">
        <w:rPr>
          <w:rFonts w:asciiTheme="minorHAnsi" w:hAnsiTheme="minorHAnsi"/>
          <w:lang w:val="en-US"/>
        </w:rPr>
        <w:t>Markusen</w:t>
      </w:r>
      <w:proofErr w:type="spellEnd"/>
      <w:r w:rsidRPr="002B3E2A">
        <w:rPr>
          <w:rFonts w:asciiTheme="minorHAnsi" w:hAnsiTheme="minorHAnsi"/>
          <w:lang w:val="en-US"/>
        </w:rPr>
        <w:t xml:space="preserve"> (2002) who called </w:t>
      </w:r>
      <w:r>
        <w:rPr>
          <w:rFonts w:asciiTheme="minorHAnsi" w:hAnsiTheme="minorHAnsi"/>
          <w:lang w:val="en-US"/>
        </w:rPr>
        <w:t>t</w:t>
      </w:r>
      <w:r w:rsidRPr="002B3E2A">
        <w:rPr>
          <w:rFonts w:asciiTheme="minorHAnsi" w:hAnsiTheme="minorHAnsi"/>
          <w:lang w:val="en-US"/>
        </w:rPr>
        <w:t>his int</w:t>
      </w:r>
      <w:r>
        <w:rPr>
          <w:rFonts w:asciiTheme="minorHAnsi" w:hAnsiTheme="minorHAnsi"/>
          <w:lang w:val="en-US"/>
        </w:rPr>
        <w:t xml:space="preserve">egrated framework the knowledge </w:t>
      </w:r>
      <w:r>
        <w:rPr>
          <w:rFonts w:ascii="Calibri" w:hAnsi="Calibri"/>
          <w:lang w:val="en-US"/>
        </w:rPr>
        <w:t>capital</w:t>
      </w:r>
      <w:r w:rsidRPr="000910FF">
        <w:rPr>
          <w:rFonts w:ascii="Calibri" w:hAnsi="Calibri"/>
          <w:lang w:val="en-US"/>
        </w:rPr>
        <w:t xml:space="preserve"> model. The KC model allows national firms, horizontal multinationals and vertical multinationals to emerge endogenously in the equilibrium, depending on various combinations of home and host country characteristics.</w:t>
      </w:r>
      <w:r w:rsidRPr="001E045E">
        <w:rPr>
          <w:lang w:val="en-US"/>
        </w:rPr>
        <w:t xml:space="preserve"> </w:t>
      </w:r>
      <w:r>
        <w:rPr>
          <w:rFonts w:asciiTheme="minorHAnsi" w:hAnsiTheme="minorHAnsi"/>
          <w:lang w:val="en-US"/>
        </w:rPr>
        <w:t xml:space="preserve">In the later years the knowledge capital model has been extended by various authors in many directions. These extensions include, </w:t>
      </w:r>
      <w:r w:rsidRPr="00B93345">
        <w:rPr>
          <w:rFonts w:asciiTheme="minorHAnsi" w:hAnsiTheme="minorHAnsi"/>
          <w:i/>
          <w:lang w:val="en-US"/>
        </w:rPr>
        <w:t>inter alia</w:t>
      </w:r>
      <w:r>
        <w:rPr>
          <w:rFonts w:asciiTheme="minorHAnsi" w:hAnsiTheme="minorHAnsi"/>
          <w:lang w:val="en-US"/>
        </w:rPr>
        <w:t xml:space="preserve">, the theoretical studies by </w:t>
      </w:r>
      <w:proofErr w:type="spellStart"/>
      <w:r>
        <w:rPr>
          <w:rFonts w:asciiTheme="minorHAnsi" w:hAnsiTheme="minorHAnsi"/>
          <w:lang w:val="en-US"/>
        </w:rPr>
        <w:t>Bergstrand</w:t>
      </w:r>
      <w:proofErr w:type="spellEnd"/>
      <w:r>
        <w:rPr>
          <w:rFonts w:asciiTheme="minorHAnsi" w:hAnsiTheme="minorHAnsi"/>
          <w:lang w:val="en-US"/>
        </w:rPr>
        <w:t xml:space="preserve"> and Egger (2007</w:t>
      </w:r>
      <w:r w:rsidR="00633328">
        <w:rPr>
          <w:rFonts w:asciiTheme="minorHAnsi" w:hAnsiTheme="minorHAnsi"/>
          <w:lang w:val="en-US"/>
        </w:rPr>
        <w:t>, 2013</w:t>
      </w:r>
      <w:r>
        <w:rPr>
          <w:rFonts w:asciiTheme="minorHAnsi" w:hAnsiTheme="minorHAnsi"/>
          <w:lang w:val="en-US"/>
        </w:rPr>
        <w:t xml:space="preserve">), </w:t>
      </w:r>
      <w:proofErr w:type="spellStart"/>
      <w:r>
        <w:rPr>
          <w:rFonts w:asciiTheme="minorHAnsi" w:hAnsiTheme="minorHAnsi"/>
          <w:lang w:val="en-US"/>
        </w:rPr>
        <w:t>Markusen</w:t>
      </w:r>
      <w:proofErr w:type="spellEnd"/>
      <w:r>
        <w:rPr>
          <w:rFonts w:asciiTheme="minorHAnsi" w:hAnsiTheme="minorHAnsi"/>
          <w:lang w:val="en-US"/>
        </w:rPr>
        <w:t xml:space="preserve"> and Strand (2009), </w:t>
      </w:r>
      <w:proofErr w:type="spellStart"/>
      <w:r>
        <w:rPr>
          <w:rFonts w:asciiTheme="minorHAnsi" w:hAnsiTheme="minorHAnsi"/>
          <w:lang w:val="en-US"/>
        </w:rPr>
        <w:t>Markusen</w:t>
      </w:r>
      <w:proofErr w:type="spellEnd"/>
      <w:r>
        <w:rPr>
          <w:rFonts w:asciiTheme="minorHAnsi" w:hAnsiTheme="minorHAnsi"/>
          <w:lang w:val="en-US"/>
        </w:rPr>
        <w:t xml:space="preserve"> and </w:t>
      </w:r>
      <w:proofErr w:type="spellStart"/>
      <w:r>
        <w:rPr>
          <w:rFonts w:asciiTheme="minorHAnsi" w:hAnsiTheme="minorHAnsi"/>
          <w:lang w:val="en-US"/>
        </w:rPr>
        <w:t>Stähler</w:t>
      </w:r>
      <w:proofErr w:type="spellEnd"/>
      <w:r>
        <w:rPr>
          <w:rFonts w:asciiTheme="minorHAnsi" w:hAnsiTheme="minorHAnsi"/>
          <w:lang w:val="en-US"/>
        </w:rPr>
        <w:t xml:space="preserve"> (2011), Chen </w:t>
      </w:r>
      <w:r w:rsidRPr="00B40463">
        <w:rPr>
          <w:rFonts w:asciiTheme="minorHAnsi" w:hAnsiTheme="minorHAnsi"/>
          <w:i/>
          <w:lang w:val="en-US"/>
        </w:rPr>
        <w:t>et al.</w:t>
      </w:r>
      <w:r>
        <w:rPr>
          <w:rFonts w:asciiTheme="minorHAnsi" w:hAnsiTheme="minorHAnsi"/>
          <w:lang w:val="en-US"/>
        </w:rPr>
        <w:t xml:space="preserve"> (2012), and </w:t>
      </w:r>
      <w:r w:rsidR="00D72B67">
        <w:rPr>
          <w:rFonts w:asciiTheme="minorHAnsi" w:hAnsiTheme="minorHAnsi"/>
          <w:lang w:val="en-US"/>
        </w:rPr>
        <w:t xml:space="preserve">most of them </w:t>
      </w:r>
      <w:r>
        <w:rPr>
          <w:rFonts w:asciiTheme="minorHAnsi" w:hAnsiTheme="minorHAnsi"/>
          <w:lang w:val="en-US"/>
        </w:rPr>
        <w:t xml:space="preserve">are summarized in </w:t>
      </w:r>
      <w:proofErr w:type="spellStart"/>
      <w:r>
        <w:rPr>
          <w:rFonts w:asciiTheme="minorHAnsi" w:hAnsiTheme="minorHAnsi"/>
          <w:lang w:val="en-US"/>
        </w:rPr>
        <w:t>Markusen</w:t>
      </w:r>
      <w:proofErr w:type="spellEnd"/>
      <w:r>
        <w:rPr>
          <w:rFonts w:asciiTheme="minorHAnsi" w:hAnsiTheme="minorHAnsi"/>
          <w:lang w:val="en-US"/>
        </w:rPr>
        <w:t xml:space="preserve"> (2013). In particular, one of the most important recent extensions of this framework is the incorporation of physical capital in addition to the human capital that allows the direct comparison of the knowledge capital model with the horizontal and vertical models of the multinational enterprise in which differences in relative factor endowments were determined by the capital to labor ratios. </w:t>
      </w:r>
    </w:p>
    <w:p w:rsidR="00405DB2" w:rsidRDefault="00405DB2" w:rsidP="00405DB2">
      <w:pPr>
        <w:pStyle w:val="Tekstpodstawowy"/>
        <w:spacing w:after="0"/>
        <w:ind w:firstLine="720"/>
        <w:jc w:val="both"/>
        <w:rPr>
          <w:rFonts w:asciiTheme="minorHAnsi" w:hAnsiTheme="minorHAnsi"/>
          <w:sz w:val="20"/>
          <w:szCs w:val="20"/>
          <w:lang w:val="en-US"/>
        </w:rPr>
      </w:pPr>
      <w:r w:rsidRPr="002B3E2A">
        <w:rPr>
          <w:rFonts w:asciiTheme="minorHAnsi" w:hAnsiTheme="minorHAnsi"/>
          <w:sz w:val="20"/>
          <w:szCs w:val="20"/>
          <w:lang w:val="en-US"/>
        </w:rPr>
        <w:t xml:space="preserve">Empirical studies that attempted to validate the predictions of the new theories of multinational enterprise have not started until the </w:t>
      </w:r>
      <w:r>
        <w:rPr>
          <w:rFonts w:asciiTheme="minorHAnsi" w:hAnsiTheme="minorHAnsi"/>
          <w:sz w:val="20"/>
          <w:szCs w:val="20"/>
          <w:lang w:val="en-US"/>
        </w:rPr>
        <w:t xml:space="preserve">early </w:t>
      </w:r>
      <w:r w:rsidRPr="002B3E2A">
        <w:rPr>
          <w:rFonts w:asciiTheme="minorHAnsi" w:hAnsiTheme="minorHAnsi"/>
          <w:sz w:val="20"/>
          <w:szCs w:val="20"/>
          <w:lang w:val="en-US"/>
        </w:rPr>
        <w:t xml:space="preserve">1990s. Initially they were focused almost entirely on American multinationals while firms from other counties received much less attention. These studies were initiated by </w:t>
      </w:r>
      <w:proofErr w:type="spellStart"/>
      <w:r w:rsidRPr="002B3E2A">
        <w:rPr>
          <w:rFonts w:asciiTheme="minorHAnsi" w:hAnsiTheme="minorHAnsi"/>
          <w:sz w:val="20"/>
          <w:szCs w:val="20"/>
          <w:lang w:val="en-US"/>
        </w:rPr>
        <w:t>Brainard</w:t>
      </w:r>
      <w:proofErr w:type="spellEnd"/>
      <w:r w:rsidRPr="002B3E2A">
        <w:rPr>
          <w:rFonts w:asciiTheme="minorHAnsi" w:hAnsiTheme="minorHAnsi"/>
          <w:sz w:val="20"/>
          <w:szCs w:val="20"/>
          <w:lang w:val="en-US"/>
        </w:rPr>
        <w:t xml:space="preserve"> (1993</w:t>
      </w:r>
      <w:r>
        <w:rPr>
          <w:rFonts w:asciiTheme="minorHAnsi" w:hAnsiTheme="minorHAnsi"/>
          <w:sz w:val="20"/>
          <w:szCs w:val="20"/>
          <w:lang w:val="en-US"/>
        </w:rPr>
        <w:t>b</w:t>
      </w:r>
      <w:r w:rsidRPr="002B3E2A">
        <w:rPr>
          <w:rFonts w:asciiTheme="minorHAnsi" w:hAnsiTheme="minorHAnsi"/>
          <w:sz w:val="20"/>
          <w:szCs w:val="20"/>
          <w:lang w:val="en-US"/>
        </w:rPr>
        <w:t>, 1997) who test</w:t>
      </w:r>
      <w:r>
        <w:rPr>
          <w:rFonts w:asciiTheme="minorHAnsi" w:hAnsiTheme="minorHAnsi"/>
          <w:sz w:val="20"/>
          <w:szCs w:val="20"/>
          <w:lang w:val="en-US"/>
        </w:rPr>
        <w:t xml:space="preserve">ed two alternative hypotheses: </w:t>
      </w:r>
      <w:r w:rsidRPr="002B3E2A">
        <w:rPr>
          <w:rFonts w:asciiTheme="minorHAnsi" w:hAnsiTheme="minorHAnsi"/>
          <w:sz w:val="20"/>
          <w:szCs w:val="20"/>
          <w:lang w:val="en-US"/>
        </w:rPr>
        <w:t>the p</w:t>
      </w:r>
      <w:r>
        <w:rPr>
          <w:rFonts w:asciiTheme="minorHAnsi" w:hAnsiTheme="minorHAnsi"/>
          <w:sz w:val="20"/>
          <w:szCs w:val="20"/>
          <w:lang w:val="en-US"/>
        </w:rPr>
        <w:t>roximity-concentration tradeoff</w:t>
      </w:r>
      <w:r w:rsidRPr="002B3E2A">
        <w:rPr>
          <w:rFonts w:asciiTheme="minorHAnsi" w:hAnsiTheme="minorHAnsi"/>
          <w:sz w:val="20"/>
          <w:szCs w:val="20"/>
          <w:lang w:val="en-US"/>
        </w:rPr>
        <w:t xml:space="preserve"> for horizontally integrated MNEs and relative factor endowments for vertically integrated MNEs. She found that the </w:t>
      </w:r>
      <w:proofErr w:type="spellStart"/>
      <w:r w:rsidRPr="002B3E2A">
        <w:rPr>
          <w:rFonts w:asciiTheme="minorHAnsi" w:hAnsiTheme="minorHAnsi"/>
          <w:sz w:val="20"/>
          <w:szCs w:val="20"/>
          <w:lang w:val="en-US"/>
        </w:rPr>
        <w:t>majoirty</w:t>
      </w:r>
      <w:proofErr w:type="spellEnd"/>
      <w:r w:rsidRPr="002B3E2A">
        <w:rPr>
          <w:rFonts w:asciiTheme="minorHAnsi" w:hAnsiTheme="minorHAnsi"/>
          <w:sz w:val="20"/>
          <w:szCs w:val="20"/>
          <w:lang w:val="en-US"/>
        </w:rPr>
        <w:t xml:space="preserve"> of American MNEs were integrated horizontally, and not vertically. However, </w:t>
      </w:r>
      <w:proofErr w:type="spellStart"/>
      <w:r w:rsidRPr="002B3E2A">
        <w:rPr>
          <w:rFonts w:asciiTheme="minorHAnsi" w:hAnsiTheme="minorHAnsi"/>
          <w:sz w:val="20"/>
          <w:szCs w:val="20"/>
          <w:lang w:val="en-US"/>
        </w:rPr>
        <w:t>Carr</w:t>
      </w:r>
      <w:proofErr w:type="spellEnd"/>
      <w:r w:rsidRPr="002B3E2A">
        <w:rPr>
          <w:rFonts w:asciiTheme="minorHAnsi" w:hAnsiTheme="minorHAnsi"/>
          <w:sz w:val="20"/>
          <w:szCs w:val="20"/>
          <w:lang w:val="en-US"/>
        </w:rPr>
        <w:t xml:space="preserve">,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Maskus</w:t>
      </w:r>
      <w:proofErr w:type="spellEnd"/>
      <w:r w:rsidRPr="002B3E2A">
        <w:rPr>
          <w:rFonts w:asciiTheme="minorHAnsi" w:hAnsiTheme="minorHAnsi"/>
          <w:sz w:val="20"/>
          <w:szCs w:val="20"/>
          <w:lang w:val="en-US"/>
        </w:rPr>
        <w:t xml:space="preserve"> (2001) estimated specifications directly derived from the knowledge capital model and found that American MNEs were integrated not only horizontally but also vertically. </w:t>
      </w:r>
      <w:r>
        <w:rPr>
          <w:rFonts w:asciiTheme="minorHAnsi" w:hAnsiTheme="minorHAnsi"/>
          <w:sz w:val="20"/>
          <w:szCs w:val="20"/>
          <w:lang w:val="en-US"/>
        </w:rPr>
        <w:t xml:space="preserve">Subsequent studies by </w:t>
      </w:r>
      <w:proofErr w:type="spellStart"/>
      <w:r>
        <w:rPr>
          <w:rFonts w:asciiTheme="minorHAnsi" w:hAnsiTheme="minorHAnsi"/>
          <w:sz w:val="20"/>
          <w:szCs w:val="20"/>
          <w:lang w:val="en-US"/>
        </w:rPr>
        <w:t>Braconier</w:t>
      </w:r>
      <w:proofErr w:type="spellEnd"/>
      <w:r>
        <w:rPr>
          <w:rFonts w:asciiTheme="minorHAnsi" w:hAnsiTheme="minorHAnsi"/>
          <w:sz w:val="20"/>
          <w:szCs w:val="20"/>
          <w:lang w:val="en-US"/>
        </w:rPr>
        <w:t xml:space="preserve"> </w:t>
      </w:r>
      <w:r w:rsidRPr="005E0490">
        <w:rPr>
          <w:rFonts w:asciiTheme="minorHAnsi" w:hAnsiTheme="minorHAnsi"/>
          <w:i/>
          <w:sz w:val="20"/>
          <w:szCs w:val="20"/>
          <w:lang w:val="en-US"/>
        </w:rPr>
        <w:t>et al.</w:t>
      </w:r>
      <w:r>
        <w:rPr>
          <w:rFonts w:asciiTheme="minorHAnsi" w:hAnsiTheme="minorHAnsi"/>
          <w:sz w:val="20"/>
          <w:szCs w:val="20"/>
          <w:lang w:val="en-US"/>
        </w:rPr>
        <w:t xml:space="preserve"> (2006) and Davies (2008) found more evidence in favor of vertical production.</w:t>
      </w:r>
    </w:p>
    <w:p w:rsidR="00405DB2" w:rsidRPr="00826822" w:rsidRDefault="00405DB2" w:rsidP="00405DB2">
      <w:pPr>
        <w:pStyle w:val="Tekstpodstawowy"/>
        <w:spacing w:after="0"/>
        <w:ind w:firstLine="720"/>
        <w:jc w:val="both"/>
        <w:rPr>
          <w:rFonts w:asciiTheme="minorHAnsi" w:hAnsiTheme="minorHAnsi"/>
          <w:sz w:val="20"/>
          <w:szCs w:val="20"/>
          <w:lang w:val="en-US"/>
        </w:rPr>
      </w:pPr>
      <w:r w:rsidRPr="002B3E2A">
        <w:rPr>
          <w:rFonts w:asciiTheme="minorHAnsi" w:hAnsiTheme="minorHAnsi"/>
          <w:sz w:val="20"/>
          <w:szCs w:val="20"/>
          <w:lang w:val="en-US"/>
        </w:rPr>
        <w:t xml:space="preserve">Since then the determinants of foreign direct investment flows have been widely investigated also in other countries. In particular, the opening of the economies of Central and East European countries (CEECs) to FDI in the early 1990s stimulated interest in studying determinants of FDI into those countries. Initially, empirical studies for those </w:t>
      </w:r>
      <w:r w:rsidRPr="002B3E2A">
        <w:rPr>
          <w:rFonts w:asciiTheme="minorHAnsi" w:hAnsiTheme="minorHAnsi"/>
          <w:sz w:val="20"/>
          <w:szCs w:val="20"/>
          <w:lang w:val="en-US"/>
        </w:rPr>
        <w:lastRenderedPageBreak/>
        <w:t xml:space="preserve">countries were conducted treating all the countries in the whole region jointly. Examples of such studies include Lansbury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(1996), Brenton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(1999), </w:t>
      </w:r>
      <w:proofErr w:type="spellStart"/>
      <w:r w:rsidRPr="002B3E2A">
        <w:rPr>
          <w:rFonts w:asciiTheme="minorHAnsi" w:hAnsiTheme="minorHAnsi"/>
          <w:sz w:val="20"/>
          <w:szCs w:val="20"/>
          <w:lang w:val="en-US"/>
        </w:rPr>
        <w:t>Benacek</w:t>
      </w:r>
      <w:proofErr w:type="spellEnd"/>
      <w:r w:rsidRPr="002B3E2A">
        <w:rPr>
          <w:rFonts w:asciiTheme="minorHAnsi" w:hAnsiTheme="minorHAnsi"/>
          <w:sz w:val="20"/>
          <w:szCs w:val="20"/>
          <w:lang w:val="en-US"/>
        </w:rPr>
        <w:t xml:space="preserve">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(2000), </w:t>
      </w:r>
      <w:proofErr w:type="spellStart"/>
      <w:r w:rsidRPr="002B3E2A">
        <w:rPr>
          <w:rFonts w:asciiTheme="minorHAnsi" w:hAnsiTheme="minorHAnsi"/>
          <w:sz w:val="20"/>
          <w:szCs w:val="20"/>
          <w:lang w:val="en-US"/>
        </w:rPr>
        <w:t>Resmini</w:t>
      </w:r>
      <w:proofErr w:type="spellEnd"/>
      <w:r w:rsidRPr="002B3E2A">
        <w:rPr>
          <w:rFonts w:asciiTheme="minorHAnsi" w:hAnsiTheme="minorHAnsi"/>
          <w:sz w:val="20"/>
          <w:szCs w:val="20"/>
          <w:lang w:val="en-US"/>
        </w:rPr>
        <w:t xml:space="preserve"> (2000), Garibaldi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(2001), Bevan and Estrin (2004), </w:t>
      </w:r>
      <w:proofErr w:type="spellStart"/>
      <w:r w:rsidRPr="002B3E2A">
        <w:rPr>
          <w:rFonts w:asciiTheme="minorHAnsi" w:hAnsiTheme="minorHAnsi"/>
          <w:sz w:val="20"/>
          <w:szCs w:val="20"/>
          <w:lang w:val="en-US"/>
        </w:rPr>
        <w:t>Carstensen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Toubal</w:t>
      </w:r>
      <w:proofErr w:type="spellEnd"/>
      <w:r w:rsidRPr="002B3E2A">
        <w:rPr>
          <w:rFonts w:asciiTheme="minorHAnsi" w:hAnsiTheme="minorHAnsi"/>
          <w:sz w:val="20"/>
          <w:szCs w:val="20"/>
          <w:lang w:val="en-US"/>
        </w:rPr>
        <w:t xml:space="preserve"> (2004), </w:t>
      </w:r>
      <w:proofErr w:type="spellStart"/>
      <w:r w:rsidRPr="002B3E2A">
        <w:rPr>
          <w:rFonts w:asciiTheme="minorHAnsi" w:hAnsiTheme="minorHAnsi"/>
          <w:sz w:val="20"/>
          <w:szCs w:val="20"/>
          <w:lang w:val="en-US"/>
        </w:rPr>
        <w:t>Cieślik</w:t>
      </w:r>
      <w:proofErr w:type="spellEnd"/>
      <w:r w:rsidRPr="002B3E2A">
        <w:rPr>
          <w:rFonts w:asciiTheme="minorHAnsi" w:hAnsiTheme="minorHAnsi"/>
          <w:sz w:val="20"/>
          <w:szCs w:val="20"/>
          <w:lang w:val="en-US"/>
        </w:rPr>
        <w:t xml:space="preserve"> and Ryan (2004), </w:t>
      </w:r>
      <w:proofErr w:type="spellStart"/>
      <w:r w:rsidRPr="002B3E2A">
        <w:rPr>
          <w:rFonts w:asciiTheme="minorHAnsi" w:hAnsiTheme="minorHAnsi"/>
          <w:sz w:val="20"/>
          <w:szCs w:val="20"/>
          <w:lang w:val="en-US"/>
        </w:rPr>
        <w:t>Baniak</w:t>
      </w:r>
      <w:proofErr w:type="spellEnd"/>
      <w:r w:rsidRPr="002B3E2A">
        <w:rPr>
          <w:rFonts w:asciiTheme="minorHAnsi" w:hAnsiTheme="minorHAnsi"/>
          <w:sz w:val="20"/>
          <w:szCs w:val="20"/>
          <w:lang w:val="en-US"/>
        </w:rPr>
        <w:t xml:space="preserve">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(2005), </w:t>
      </w:r>
      <w:proofErr w:type="spellStart"/>
      <w:r w:rsidRPr="002B3E2A">
        <w:rPr>
          <w:rFonts w:asciiTheme="minorHAnsi" w:hAnsiTheme="minorHAnsi"/>
          <w:sz w:val="20"/>
          <w:szCs w:val="20"/>
          <w:lang w:val="en-US"/>
        </w:rPr>
        <w:t>Gorbunova</w:t>
      </w:r>
      <w:proofErr w:type="spellEnd"/>
      <w:r w:rsidRPr="002B3E2A">
        <w:rPr>
          <w:rFonts w:asciiTheme="minorHAnsi" w:hAnsiTheme="minorHAnsi"/>
          <w:sz w:val="20"/>
          <w:szCs w:val="20"/>
          <w:lang w:val="en-US"/>
        </w:rPr>
        <w:t xml:space="preserve">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(2012)</w:t>
      </w:r>
      <w:r>
        <w:rPr>
          <w:rFonts w:asciiTheme="minorHAnsi" w:hAnsiTheme="minorHAnsi"/>
          <w:sz w:val="20"/>
          <w:szCs w:val="20"/>
          <w:lang w:val="en-US"/>
        </w:rPr>
        <w:t>,</w:t>
      </w:r>
      <w:r w:rsidRPr="00EB7FF9">
        <w:rPr>
          <w:rFonts w:asciiTheme="minorHAnsi" w:hAnsiTheme="minorHAnsi"/>
          <w:sz w:val="20"/>
          <w:szCs w:val="20"/>
          <w:lang w:val="en-US"/>
        </w:rPr>
        <w:t xml:space="preserve"> </w:t>
      </w:r>
      <w:r w:rsidRPr="002B3E2A">
        <w:rPr>
          <w:rFonts w:asciiTheme="minorHAnsi" w:hAnsiTheme="minorHAnsi"/>
          <w:sz w:val="20"/>
          <w:szCs w:val="20"/>
          <w:lang w:val="en-US"/>
        </w:rPr>
        <w:t>a</w:t>
      </w:r>
      <w:r>
        <w:rPr>
          <w:rFonts w:asciiTheme="minorHAnsi" w:hAnsiTheme="minorHAnsi"/>
          <w:sz w:val="20"/>
          <w:szCs w:val="20"/>
          <w:lang w:val="en-US"/>
        </w:rPr>
        <w:t>nd most</w:t>
      </w:r>
      <w:r w:rsidRPr="002B3E2A">
        <w:rPr>
          <w:rFonts w:asciiTheme="minorHAnsi" w:hAnsiTheme="minorHAnsi"/>
          <w:sz w:val="20"/>
          <w:szCs w:val="20"/>
          <w:lang w:val="en-US"/>
        </w:rPr>
        <w:t xml:space="preserve"> recently also</w:t>
      </w:r>
      <w:r>
        <w:rPr>
          <w:rFonts w:asciiTheme="minorHAnsi" w:hAnsiTheme="minorHAnsi"/>
          <w:sz w:val="20"/>
          <w:szCs w:val="20"/>
          <w:lang w:val="en-US"/>
        </w:rPr>
        <w:t xml:space="preserve"> </w:t>
      </w:r>
      <w:proofErr w:type="spellStart"/>
      <w:r>
        <w:rPr>
          <w:rFonts w:asciiTheme="minorHAnsi" w:hAnsiTheme="minorHAnsi"/>
          <w:sz w:val="20"/>
          <w:szCs w:val="20"/>
          <w:lang w:val="en-US"/>
        </w:rPr>
        <w:t>Wach</w:t>
      </w:r>
      <w:proofErr w:type="spellEnd"/>
      <w:r>
        <w:rPr>
          <w:rFonts w:asciiTheme="minorHAnsi" w:hAnsiTheme="minorHAnsi"/>
          <w:sz w:val="20"/>
          <w:szCs w:val="20"/>
          <w:lang w:val="en-US"/>
        </w:rPr>
        <w:t xml:space="preserve"> and </w:t>
      </w:r>
      <w:proofErr w:type="spellStart"/>
      <w:r>
        <w:rPr>
          <w:rFonts w:asciiTheme="minorHAnsi" w:hAnsiTheme="minorHAnsi"/>
          <w:sz w:val="20"/>
          <w:szCs w:val="20"/>
          <w:lang w:val="en-US"/>
        </w:rPr>
        <w:t>Wojciechowski</w:t>
      </w:r>
      <w:proofErr w:type="spellEnd"/>
      <w:r>
        <w:rPr>
          <w:rFonts w:asciiTheme="minorHAnsi" w:hAnsiTheme="minorHAnsi"/>
          <w:sz w:val="20"/>
          <w:szCs w:val="20"/>
          <w:lang w:val="en-US"/>
        </w:rPr>
        <w:t xml:space="preserve"> (2016)</w:t>
      </w:r>
      <w:r w:rsidRPr="002B3E2A">
        <w:rPr>
          <w:rFonts w:asciiTheme="minorHAnsi" w:hAnsiTheme="minorHAnsi"/>
          <w:sz w:val="20"/>
          <w:szCs w:val="20"/>
          <w:lang w:val="en-US"/>
        </w:rPr>
        <w:t xml:space="preserve">. Subsequently, studies for individual CEECs started to appear. </w:t>
      </w:r>
      <w:r w:rsidRPr="00826822">
        <w:rPr>
          <w:rFonts w:asciiTheme="minorHAnsi" w:hAnsiTheme="minorHAnsi"/>
          <w:sz w:val="20"/>
          <w:szCs w:val="20"/>
          <w:lang w:val="en-US"/>
        </w:rPr>
        <w:t xml:space="preserve">In particular, determinants of </w:t>
      </w:r>
      <w:r>
        <w:rPr>
          <w:rFonts w:asciiTheme="minorHAnsi" w:hAnsiTheme="minorHAnsi"/>
          <w:sz w:val="20"/>
          <w:szCs w:val="20"/>
          <w:lang w:val="en-US"/>
        </w:rPr>
        <w:t xml:space="preserve">inward </w:t>
      </w:r>
      <w:r w:rsidRPr="00826822">
        <w:rPr>
          <w:rFonts w:asciiTheme="minorHAnsi" w:hAnsiTheme="minorHAnsi"/>
          <w:sz w:val="20"/>
          <w:szCs w:val="20"/>
          <w:lang w:val="en-US"/>
        </w:rPr>
        <w:t xml:space="preserve">FDI in Poland were studied by </w:t>
      </w:r>
      <w:proofErr w:type="spellStart"/>
      <w:r w:rsidRPr="00826822">
        <w:rPr>
          <w:rFonts w:asciiTheme="minorHAnsi" w:hAnsiTheme="minorHAnsi"/>
          <w:sz w:val="20"/>
          <w:szCs w:val="20"/>
          <w:lang w:val="en-US"/>
        </w:rPr>
        <w:t>Cieślik</w:t>
      </w:r>
      <w:proofErr w:type="spellEnd"/>
      <w:r w:rsidRPr="00826822">
        <w:rPr>
          <w:rFonts w:asciiTheme="minorHAnsi" w:hAnsiTheme="minorHAnsi"/>
          <w:sz w:val="20"/>
          <w:szCs w:val="20"/>
          <w:lang w:val="en-US"/>
        </w:rPr>
        <w:t xml:space="preserve"> (1996, 2006), </w:t>
      </w:r>
      <w:proofErr w:type="spellStart"/>
      <w:r w:rsidRPr="00826822">
        <w:rPr>
          <w:rFonts w:asciiTheme="minorHAnsi" w:hAnsiTheme="minorHAnsi"/>
          <w:sz w:val="20"/>
          <w:szCs w:val="20"/>
          <w:lang w:val="en-US"/>
        </w:rPr>
        <w:t>Witkowska</w:t>
      </w:r>
      <w:proofErr w:type="spellEnd"/>
      <w:r w:rsidRPr="00826822">
        <w:rPr>
          <w:rFonts w:asciiTheme="minorHAnsi" w:hAnsiTheme="minorHAnsi"/>
          <w:sz w:val="20"/>
          <w:szCs w:val="20"/>
          <w:lang w:val="en-US"/>
        </w:rPr>
        <w:t xml:space="preserve"> (1996), </w:t>
      </w:r>
      <w:proofErr w:type="spellStart"/>
      <w:r w:rsidRPr="00826822">
        <w:rPr>
          <w:rFonts w:asciiTheme="minorHAnsi" w:hAnsiTheme="minorHAnsi"/>
          <w:sz w:val="20"/>
          <w:szCs w:val="20"/>
          <w:lang w:val="en-US"/>
        </w:rPr>
        <w:t>Przybylska</w:t>
      </w:r>
      <w:proofErr w:type="spellEnd"/>
      <w:r w:rsidRPr="00826822">
        <w:rPr>
          <w:rFonts w:asciiTheme="minorHAnsi" w:hAnsiTheme="minorHAnsi"/>
          <w:sz w:val="20"/>
          <w:szCs w:val="20"/>
          <w:lang w:val="en-US"/>
        </w:rPr>
        <w:t xml:space="preserve"> (1998, 2001), </w:t>
      </w:r>
      <w:proofErr w:type="spellStart"/>
      <w:r w:rsidRPr="00826822">
        <w:rPr>
          <w:rFonts w:asciiTheme="minorHAnsi" w:hAnsiTheme="minorHAnsi"/>
          <w:sz w:val="20"/>
          <w:szCs w:val="20"/>
          <w:lang w:val="en-US"/>
        </w:rPr>
        <w:t>Liberska</w:t>
      </w:r>
      <w:proofErr w:type="spellEnd"/>
      <w:r w:rsidRPr="00826822">
        <w:rPr>
          <w:rFonts w:asciiTheme="minorHAnsi" w:hAnsiTheme="minorHAnsi"/>
          <w:sz w:val="20"/>
          <w:szCs w:val="20"/>
          <w:lang w:val="en-US"/>
        </w:rPr>
        <w:t xml:space="preserve"> (1999), </w:t>
      </w:r>
      <w:proofErr w:type="spellStart"/>
      <w:r w:rsidRPr="00826822">
        <w:rPr>
          <w:rFonts w:asciiTheme="minorHAnsi" w:hAnsiTheme="minorHAnsi"/>
          <w:sz w:val="20"/>
          <w:szCs w:val="20"/>
          <w:lang w:val="en-US"/>
        </w:rPr>
        <w:t>Polak</w:t>
      </w:r>
      <w:proofErr w:type="spellEnd"/>
      <w:r w:rsidRPr="00826822">
        <w:rPr>
          <w:rFonts w:asciiTheme="minorHAnsi" w:hAnsiTheme="minorHAnsi"/>
          <w:sz w:val="20"/>
          <w:szCs w:val="20"/>
          <w:lang w:val="en-US"/>
        </w:rPr>
        <w:t xml:space="preserve"> (2002), </w:t>
      </w:r>
      <w:hyperlink r:id="rId10" w:history="1">
        <w:proofErr w:type="spellStart"/>
        <w:r w:rsidRPr="00826822">
          <w:rPr>
            <w:rFonts w:asciiTheme="minorHAnsi" w:hAnsiTheme="minorHAnsi"/>
            <w:sz w:val="20"/>
            <w:szCs w:val="20"/>
            <w:bdr w:val="none" w:sz="0" w:space="0" w:color="auto" w:frame="1"/>
            <w:lang w:val="en-US" w:eastAsia="pl-PL"/>
          </w:rPr>
          <w:t>Markowicz</w:t>
        </w:r>
        <w:proofErr w:type="spellEnd"/>
      </w:hyperlink>
      <w:r w:rsidRPr="00826822">
        <w:rPr>
          <w:rFonts w:asciiTheme="minorHAnsi" w:hAnsiTheme="minorHAnsi"/>
          <w:sz w:val="20"/>
          <w:szCs w:val="20"/>
          <w:lang w:val="en-US" w:eastAsia="pl-PL"/>
        </w:rPr>
        <w:t xml:space="preserve"> and </w:t>
      </w:r>
      <w:hyperlink r:id="rId11" w:history="1">
        <w:proofErr w:type="spellStart"/>
        <w:r w:rsidRPr="00826822">
          <w:rPr>
            <w:rFonts w:asciiTheme="minorHAnsi" w:hAnsiTheme="minorHAnsi"/>
            <w:sz w:val="20"/>
            <w:szCs w:val="20"/>
            <w:bdr w:val="none" w:sz="0" w:space="0" w:color="auto" w:frame="1"/>
            <w:lang w:val="en-US" w:eastAsia="pl-PL"/>
          </w:rPr>
          <w:t>Miłaszewicz</w:t>
        </w:r>
        <w:proofErr w:type="spellEnd"/>
      </w:hyperlink>
      <w:r w:rsidRPr="00826822">
        <w:rPr>
          <w:rFonts w:asciiTheme="minorHAnsi" w:hAnsiTheme="minorHAnsi"/>
          <w:sz w:val="20"/>
          <w:szCs w:val="20"/>
          <w:lang w:val="en-US" w:eastAsia="pl-PL"/>
        </w:rPr>
        <w:t xml:space="preserve"> (2007),</w:t>
      </w:r>
      <w:r w:rsidRPr="00826822">
        <w:rPr>
          <w:rFonts w:asciiTheme="minorHAnsi" w:hAnsiTheme="minorHAnsi"/>
          <w:sz w:val="20"/>
          <w:szCs w:val="20"/>
          <w:lang w:val="en-US"/>
        </w:rPr>
        <w:t xml:space="preserve"> </w:t>
      </w:r>
      <w:proofErr w:type="spellStart"/>
      <w:r w:rsidRPr="00826822">
        <w:rPr>
          <w:rFonts w:asciiTheme="minorHAnsi" w:hAnsiTheme="minorHAnsi"/>
          <w:sz w:val="20"/>
          <w:szCs w:val="20"/>
          <w:lang w:val="en-US"/>
        </w:rPr>
        <w:t>Ancyparowicz</w:t>
      </w:r>
      <w:proofErr w:type="spellEnd"/>
      <w:r w:rsidRPr="00826822">
        <w:rPr>
          <w:rFonts w:asciiTheme="minorHAnsi" w:hAnsiTheme="minorHAnsi"/>
          <w:sz w:val="20"/>
          <w:szCs w:val="20"/>
          <w:lang w:val="en-US"/>
        </w:rPr>
        <w:t xml:space="preserve"> (2009), </w:t>
      </w:r>
      <w:hyperlink r:id="rId12" w:history="1">
        <w:proofErr w:type="spellStart"/>
        <w:r w:rsidRPr="00A72A99">
          <w:rPr>
            <w:rStyle w:val="Hipercze"/>
            <w:rFonts w:asciiTheme="minorHAnsi" w:eastAsia="MS Mincho" w:hAnsiTheme="minorHAnsi"/>
            <w:color w:val="auto"/>
            <w:sz w:val="20"/>
            <w:szCs w:val="20"/>
            <w:u w:val="none"/>
            <w:bdr w:val="none" w:sz="0" w:space="0" w:color="auto" w:frame="1"/>
            <w:lang w:val="en-US"/>
          </w:rPr>
          <w:t>Lizińska</w:t>
        </w:r>
        <w:proofErr w:type="spellEnd"/>
        <w:r w:rsidRPr="00826822">
          <w:rPr>
            <w:rStyle w:val="Hipercze"/>
            <w:rFonts w:asciiTheme="minorHAnsi" w:eastAsia="MS Mincho" w:hAnsiTheme="minorHAnsi"/>
            <w:color w:val="auto"/>
            <w:sz w:val="20"/>
            <w:szCs w:val="20"/>
            <w:bdr w:val="none" w:sz="0" w:space="0" w:color="auto" w:frame="1"/>
            <w:lang w:val="en-US"/>
          </w:rPr>
          <w:t xml:space="preserve"> </w:t>
        </w:r>
      </w:hyperlink>
      <w:r w:rsidRPr="00826822">
        <w:rPr>
          <w:rFonts w:asciiTheme="minorHAnsi" w:hAnsiTheme="minorHAnsi"/>
          <w:sz w:val="20"/>
          <w:szCs w:val="20"/>
          <w:lang w:val="en-US"/>
        </w:rPr>
        <w:t>(2012)</w:t>
      </w:r>
      <w:r>
        <w:rPr>
          <w:rFonts w:asciiTheme="minorHAnsi" w:hAnsiTheme="minorHAnsi"/>
          <w:sz w:val="20"/>
          <w:szCs w:val="20"/>
          <w:lang w:val="en-US"/>
        </w:rPr>
        <w:t>,</w:t>
      </w:r>
      <w:r w:rsidRPr="00826822">
        <w:rPr>
          <w:rFonts w:asciiTheme="minorHAnsi" w:hAnsiTheme="minorHAnsi"/>
          <w:sz w:val="20"/>
          <w:szCs w:val="20"/>
          <w:lang w:val="en-US"/>
        </w:rPr>
        <w:t xml:space="preserve"> and more recently </w:t>
      </w:r>
      <w:proofErr w:type="spellStart"/>
      <w:r w:rsidRPr="00826822">
        <w:rPr>
          <w:rFonts w:asciiTheme="minorHAnsi" w:hAnsiTheme="minorHAnsi"/>
          <w:sz w:val="20"/>
          <w:szCs w:val="20"/>
          <w:lang w:val="en-US"/>
        </w:rPr>
        <w:t>Jasiniak</w:t>
      </w:r>
      <w:proofErr w:type="spellEnd"/>
      <w:r w:rsidRPr="00826822">
        <w:rPr>
          <w:rFonts w:asciiTheme="minorHAnsi" w:hAnsiTheme="minorHAnsi"/>
          <w:sz w:val="20"/>
          <w:szCs w:val="20"/>
          <w:lang w:val="en-US"/>
        </w:rPr>
        <w:t xml:space="preserve"> (2014)</w:t>
      </w:r>
      <w:r>
        <w:rPr>
          <w:rFonts w:asciiTheme="minorHAnsi" w:hAnsiTheme="minorHAnsi"/>
          <w:sz w:val="20"/>
          <w:szCs w:val="20"/>
          <w:lang w:val="en-US"/>
        </w:rPr>
        <w:t xml:space="preserve"> and </w:t>
      </w:r>
      <w:proofErr w:type="spellStart"/>
      <w:r>
        <w:rPr>
          <w:rFonts w:asciiTheme="minorHAnsi" w:hAnsiTheme="minorHAnsi"/>
          <w:sz w:val="20"/>
          <w:szCs w:val="20"/>
          <w:lang w:val="en-US"/>
        </w:rPr>
        <w:t>Owczarczuk</w:t>
      </w:r>
      <w:proofErr w:type="spellEnd"/>
      <w:r>
        <w:rPr>
          <w:rFonts w:asciiTheme="minorHAnsi" w:hAnsiTheme="minorHAnsi"/>
          <w:sz w:val="20"/>
          <w:szCs w:val="20"/>
          <w:lang w:val="en-US"/>
        </w:rPr>
        <w:t xml:space="preserve"> (2014)</w:t>
      </w:r>
      <w:r w:rsidRPr="00826822">
        <w:rPr>
          <w:rFonts w:asciiTheme="minorHAnsi" w:hAnsiTheme="minorHAnsi"/>
          <w:sz w:val="20"/>
          <w:szCs w:val="20"/>
          <w:lang w:val="en-US"/>
        </w:rPr>
        <w:t>.</w:t>
      </w:r>
      <w:r>
        <w:rPr>
          <w:rStyle w:val="Odwoanieprzypisudolnego"/>
          <w:rFonts w:asciiTheme="minorHAnsi" w:hAnsiTheme="minorHAnsi"/>
          <w:sz w:val="20"/>
          <w:szCs w:val="20"/>
          <w:lang w:val="en-US"/>
        </w:rPr>
        <w:footnoteReference w:id="3"/>
      </w:r>
    </w:p>
    <w:p w:rsidR="00405DB2" w:rsidRDefault="00405DB2" w:rsidP="00405DB2">
      <w:pPr>
        <w:spacing w:after="0" w:line="240" w:lineRule="auto"/>
        <w:ind w:firstLine="709"/>
        <w:jc w:val="both"/>
        <w:rPr>
          <w:rFonts w:asciiTheme="minorHAnsi" w:hAnsiTheme="minorHAnsi"/>
          <w:sz w:val="20"/>
          <w:szCs w:val="20"/>
          <w:lang w:val="en-US"/>
        </w:rPr>
      </w:pPr>
      <w:r w:rsidRPr="002B3E2A">
        <w:rPr>
          <w:rFonts w:asciiTheme="minorHAnsi" w:hAnsiTheme="minorHAnsi"/>
          <w:sz w:val="20"/>
          <w:szCs w:val="20"/>
          <w:lang w:val="en-GB"/>
        </w:rPr>
        <w:t>The above literature review c</w:t>
      </w:r>
      <w:r>
        <w:rPr>
          <w:rFonts w:asciiTheme="minorHAnsi" w:hAnsiTheme="minorHAnsi"/>
          <w:sz w:val="20"/>
          <w:szCs w:val="20"/>
          <w:lang w:val="en-GB"/>
        </w:rPr>
        <w:t>learly shows that substantial</w:t>
      </w:r>
      <w:r w:rsidRPr="002B3E2A">
        <w:rPr>
          <w:rFonts w:asciiTheme="minorHAnsi" w:hAnsiTheme="minorHAnsi"/>
          <w:sz w:val="20"/>
          <w:szCs w:val="20"/>
          <w:lang w:val="en-GB"/>
        </w:rPr>
        <w:t xml:space="preserve"> research was done on the determinants of foreign direct investment location decisions of multinational corporations in Central and Eastern Europe. In particular, considerable attention has been paid especially to the factors influencing the volume of inward FDI in transition economies that recently became member countries of the European Union. In each of the papers the focus of analysis was on the country specific determinants of foreign direct investment location decisions. What seems to be even more important, all the described studies aimed at comparing the sets of explanatory variables identified as significant for the amount of FDI flows received by various countries due to a willingness to explain the differences in foreign capital distribution among the CEECs. </w:t>
      </w:r>
      <w:r w:rsidRPr="002B3E2A">
        <w:rPr>
          <w:rFonts w:asciiTheme="minorHAnsi" w:hAnsiTheme="minorHAnsi"/>
          <w:sz w:val="20"/>
          <w:szCs w:val="20"/>
          <w:lang w:val="en-US"/>
        </w:rPr>
        <w:t xml:space="preserve">However, </w:t>
      </w:r>
      <w:r>
        <w:rPr>
          <w:rFonts w:asciiTheme="minorHAnsi" w:hAnsiTheme="minorHAnsi"/>
          <w:sz w:val="20"/>
          <w:szCs w:val="20"/>
          <w:lang w:val="en-US"/>
        </w:rPr>
        <w:t xml:space="preserve">with the exceptions of the early studies by </w:t>
      </w:r>
      <w:proofErr w:type="spellStart"/>
      <w:r>
        <w:rPr>
          <w:rFonts w:asciiTheme="minorHAnsi" w:hAnsiTheme="minorHAnsi"/>
          <w:sz w:val="20"/>
          <w:szCs w:val="20"/>
          <w:lang w:val="en-US"/>
        </w:rPr>
        <w:t>Cieślik</w:t>
      </w:r>
      <w:proofErr w:type="spellEnd"/>
      <w:r>
        <w:rPr>
          <w:rFonts w:asciiTheme="minorHAnsi" w:hAnsiTheme="minorHAnsi"/>
          <w:sz w:val="20"/>
          <w:szCs w:val="20"/>
          <w:lang w:val="en-US"/>
        </w:rPr>
        <w:t xml:space="preserve"> (1996,2006) who approximated differences in relative factor endowments with GDP per capita differences, </w:t>
      </w:r>
      <w:r w:rsidRPr="002B3E2A">
        <w:rPr>
          <w:rFonts w:asciiTheme="minorHAnsi" w:hAnsiTheme="minorHAnsi"/>
          <w:sz w:val="20"/>
          <w:szCs w:val="20"/>
          <w:lang w:val="en-US"/>
        </w:rPr>
        <w:t>none of the aforementioned studies tried to test empirically the predictions derived directly from the formal mo</w:t>
      </w:r>
      <w:r w:rsidRPr="00FE7F3B">
        <w:rPr>
          <w:rFonts w:asciiTheme="minorHAnsi" w:hAnsiTheme="minorHAnsi"/>
          <w:sz w:val="20"/>
          <w:szCs w:val="20"/>
          <w:lang w:val="en-US"/>
        </w:rPr>
        <w:t>dels</w:t>
      </w:r>
      <w:r>
        <w:rPr>
          <w:rFonts w:asciiTheme="minorHAnsi" w:hAnsiTheme="minorHAnsi"/>
          <w:sz w:val="20"/>
          <w:szCs w:val="20"/>
          <w:lang w:val="en-US"/>
        </w:rPr>
        <w:t xml:space="preserve"> of the</w:t>
      </w:r>
      <w:r w:rsidRPr="00FE7F3B">
        <w:rPr>
          <w:rFonts w:asciiTheme="minorHAnsi" w:hAnsiTheme="minorHAnsi"/>
          <w:sz w:val="20"/>
          <w:szCs w:val="20"/>
          <w:lang w:val="en-US"/>
        </w:rPr>
        <w:t xml:space="preserve"> multinational enterprise </w:t>
      </w:r>
      <w:r>
        <w:rPr>
          <w:rFonts w:asciiTheme="minorHAnsi" w:hAnsiTheme="minorHAnsi"/>
          <w:sz w:val="20"/>
          <w:szCs w:val="20"/>
          <w:lang w:val="en-US"/>
        </w:rPr>
        <w:t xml:space="preserve">that belong to the NTT strand in the MNE literature </w:t>
      </w:r>
      <w:r w:rsidRPr="00FE7F3B">
        <w:rPr>
          <w:rFonts w:asciiTheme="minorHAnsi" w:hAnsiTheme="minorHAnsi"/>
          <w:sz w:val="20"/>
          <w:szCs w:val="20"/>
          <w:lang w:val="en-US"/>
        </w:rPr>
        <w:t>and distinguish between horizontal and vertical FDI. Therefore, in contrast to the previous empirical studies, in addition to studying the differences in GDP per capita in the current research we will also study the role of differences in relative human and physical capital endowments.</w:t>
      </w:r>
    </w:p>
    <w:p w:rsidR="00AE6345" w:rsidRPr="00AA2680" w:rsidRDefault="00AE6345" w:rsidP="00D37327">
      <w:pPr>
        <w:spacing w:after="0" w:line="240" w:lineRule="auto"/>
        <w:jc w:val="both"/>
        <w:rPr>
          <w:sz w:val="20"/>
          <w:szCs w:val="20"/>
          <w:lang w:val="en-US"/>
        </w:rPr>
      </w:pPr>
    </w:p>
    <w:p w:rsidR="00555460" w:rsidRDefault="00D37327" w:rsidP="00F64533">
      <w:pPr>
        <w:spacing w:after="0" w:line="240" w:lineRule="auto"/>
        <w:jc w:val="center"/>
        <w:rPr>
          <w:b/>
          <w:sz w:val="20"/>
          <w:szCs w:val="20"/>
          <w:lang w:val="en-GB"/>
        </w:rPr>
      </w:pPr>
      <w:r w:rsidRPr="00112E29">
        <w:rPr>
          <w:b/>
          <w:sz w:val="20"/>
          <w:szCs w:val="20"/>
          <w:lang w:val="en-GB"/>
        </w:rPr>
        <w:t>MATERIAL AND METHODS</w:t>
      </w:r>
    </w:p>
    <w:p w:rsidR="00FB6A03" w:rsidRPr="00F64533" w:rsidRDefault="00FB6A03" w:rsidP="00F64533">
      <w:pPr>
        <w:spacing w:after="0" w:line="240" w:lineRule="auto"/>
        <w:jc w:val="center"/>
        <w:rPr>
          <w:b/>
          <w:sz w:val="20"/>
          <w:szCs w:val="20"/>
          <w:lang w:val="en-GB"/>
        </w:rPr>
      </w:pPr>
    </w:p>
    <w:p w:rsidR="00540E34" w:rsidRDefault="00540E34" w:rsidP="00540E34">
      <w:pPr>
        <w:pStyle w:val="Tekstpodstawowywcity"/>
        <w:spacing w:line="240" w:lineRule="auto"/>
        <w:ind w:firstLine="0"/>
        <w:jc w:val="both"/>
        <w:rPr>
          <w:rFonts w:asciiTheme="minorHAnsi" w:hAnsiTheme="minorHAnsi"/>
          <w:lang w:val="en-US"/>
        </w:rPr>
      </w:pPr>
      <w:r>
        <w:rPr>
          <w:rFonts w:asciiTheme="minorHAnsi" w:hAnsiTheme="minorHAnsi"/>
          <w:lang w:val="en-US"/>
        </w:rPr>
        <w:t>In order achieve our research goal and identify the main reasons fo</w:t>
      </w:r>
      <w:r w:rsidRPr="00D77F5F">
        <w:rPr>
          <w:rFonts w:asciiTheme="minorHAnsi" w:hAnsiTheme="minorHAnsi"/>
          <w:lang w:val="en-US"/>
        </w:rPr>
        <w:t xml:space="preserve">r undertaking FDI in Poland </w:t>
      </w:r>
      <w:r>
        <w:rPr>
          <w:rFonts w:asciiTheme="minorHAnsi" w:hAnsiTheme="minorHAnsi"/>
          <w:lang w:val="en-US"/>
        </w:rPr>
        <w:t>by foreign firms from the EU-15</w:t>
      </w:r>
      <w:r w:rsidRPr="00E46314">
        <w:rPr>
          <w:rFonts w:asciiTheme="minorHAnsi" w:hAnsiTheme="minorHAnsi"/>
          <w:lang w:val="en-US"/>
        </w:rPr>
        <w:t xml:space="preserve"> </w:t>
      </w:r>
      <w:r>
        <w:rPr>
          <w:rFonts w:asciiTheme="minorHAnsi" w:hAnsiTheme="minorHAnsi"/>
          <w:lang w:val="en-US"/>
        </w:rPr>
        <w:t>countries in this study we derive a number of research hypotheses on the basis of the modified KC model. This model is based on the general equilibrium approach that incorporates both horizontal and vertical reasons for FDI. There are</w:t>
      </w:r>
      <w:r w:rsidRPr="002B3E2A">
        <w:rPr>
          <w:rFonts w:asciiTheme="minorHAnsi" w:hAnsiTheme="minorHAnsi"/>
          <w:lang w:val="en-US"/>
        </w:rPr>
        <w:t xml:space="preserve"> three main assumptions that allow different types of firms </w:t>
      </w:r>
      <w:r>
        <w:rPr>
          <w:rFonts w:asciiTheme="minorHAnsi" w:hAnsiTheme="minorHAnsi"/>
          <w:lang w:val="en-US"/>
        </w:rPr>
        <w:t>to arise endogenously in equilibrium (</w:t>
      </w:r>
      <w:proofErr w:type="spellStart"/>
      <w:r>
        <w:rPr>
          <w:rFonts w:asciiTheme="minorHAnsi" w:hAnsiTheme="minorHAnsi"/>
          <w:lang w:val="en-US"/>
        </w:rPr>
        <w:t>Markusen</w:t>
      </w:r>
      <w:proofErr w:type="spellEnd"/>
      <w:r>
        <w:rPr>
          <w:rFonts w:asciiTheme="minorHAnsi" w:hAnsiTheme="minorHAnsi"/>
          <w:lang w:val="en-US"/>
        </w:rPr>
        <w:t>, 2013). First, the KC model assumes</w:t>
      </w:r>
      <w:r w:rsidRPr="002B3E2A">
        <w:rPr>
          <w:rFonts w:asciiTheme="minorHAnsi" w:hAnsiTheme="minorHAnsi"/>
          <w:lang w:val="en-US"/>
        </w:rPr>
        <w:t xml:space="preserve"> that, like in the pure vertical model, creation and services of knowledge-based assets, such as R&amp;D, </w:t>
      </w:r>
      <w:r w:rsidRPr="002B3E2A">
        <w:rPr>
          <w:rFonts w:asciiTheme="minorHAnsi" w:hAnsiTheme="minorHAnsi"/>
          <w:lang w:val="en-US"/>
        </w:rPr>
        <w:lastRenderedPageBreak/>
        <w:t xml:space="preserve">could be geographically separated from production and supplied to foreign subsidiaries by the headquarter </w:t>
      </w:r>
      <w:r>
        <w:rPr>
          <w:rFonts w:asciiTheme="minorHAnsi" w:hAnsiTheme="minorHAnsi"/>
          <w:lang w:val="en-US"/>
        </w:rPr>
        <w:t>at a fairly low cost. Second, it assumes that headquarter services a</w:t>
      </w:r>
      <w:r w:rsidRPr="002B3E2A">
        <w:rPr>
          <w:rFonts w:asciiTheme="minorHAnsi" w:hAnsiTheme="minorHAnsi"/>
          <w:lang w:val="en-US"/>
        </w:rPr>
        <w:t xml:space="preserve">re more human-capital intensive </w:t>
      </w:r>
      <w:r>
        <w:rPr>
          <w:rFonts w:asciiTheme="minorHAnsi" w:hAnsiTheme="minorHAnsi"/>
          <w:lang w:val="en-US"/>
        </w:rPr>
        <w:t>than production. Third, it assumes</w:t>
      </w:r>
      <w:r w:rsidRPr="002B3E2A">
        <w:rPr>
          <w:rFonts w:asciiTheme="minorHAnsi" w:hAnsiTheme="minorHAnsi"/>
          <w:lang w:val="en-US"/>
        </w:rPr>
        <w:t xml:space="preserve"> that th</w:t>
      </w:r>
      <w:r>
        <w:rPr>
          <w:rFonts w:asciiTheme="minorHAnsi" w:hAnsiTheme="minorHAnsi"/>
          <w:lang w:val="en-US"/>
        </w:rPr>
        <w:t>ese knowledge-based services have</w:t>
      </w:r>
      <w:r w:rsidRPr="002B3E2A">
        <w:rPr>
          <w:rFonts w:asciiTheme="minorHAnsi" w:hAnsiTheme="minorHAnsi"/>
          <w:lang w:val="en-US"/>
        </w:rPr>
        <w:t xml:space="preserve"> a joint-input characteristic. In other words, they could be simultaneously used by multiple production facilities, giving rise to firm-level scale economies, like in the pure horizontal model. Th</w:t>
      </w:r>
      <w:r>
        <w:rPr>
          <w:rFonts w:asciiTheme="minorHAnsi" w:hAnsiTheme="minorHAnsi"/>
          <w:lang w:val="en-US"/>
        </w:rPr>
        <w:t>e first two assumptions provide</w:t>
      </w:r>
      <w:r w:rsidRPr="002B3E2A">
        <w:rPr>
          <w:rFonts w:asciiTheme="minorHAnsi" w:hAnsiTheme="minorHAnsi"/>
          <w:lang w:val="en-US"/>
        </w:rPr>
        <w:t xml:space="preserve"> incentives for the international fragmentation of production and locating various segments of production process where the factors use</w:t>
      </w:r>
      <w:r>
        <w:rPr>
          <w:rFonts w:asciiTheme="minorHAnsi" w:hAnsiTheme="minorHAnsi"/>
          <w:lang w:val="en-US"/>
        </w:rPr>
        <w:t>d intensively in each segment a</w:t>
      </w:r>
      <w:r w:rsidRPr="002B3E2A">
        <w:rPr>
          <w:rFonts w:asciiTheme="minorHAnsi" w:hAnsiTheme="minorHAnsi"/>
          <w:lang w:val="en-US"/>
        </w:rPr>
        <w:t>re relatively cheap. The third assumption m</w:t>
      </w:r>
      <w:r>
        <w:rPr>
          <w:rFonts w:asciiTheme="minorHAnsi" w:hAnsiTheme="minorHAnsi"/>
          <w:lang w:val="en-US"/>
        </w:rPr>
        <w:t>otivates</w:t>
      </w:r>
      <w:r w:rsidRPr="002B3E2A">
        <w:rPr>
          <w:rFonts w:asciiTheme="minorHAnsi" w:hAnsiTheme="minorHAnsi"/>
          <w:lang w:val="en-US"/>
        </w:rPr>
        <w:t xml:space="preserve"> horiz</w:t>
      </w:r>
      <w:r>
        <w:rPr>
          <w:rFonts w:asciiTheme="minorHAnsi" w:hAnsiTheme="minorHAnsi"/>
          <w:lang w:val="en-US"/>
        </w:rPr>
        <w:t>ontal investment that replicates</w:t>
      </w:r>
      <w:r w:rsidRPr="002B3E2A">
        <w:rPr>
          <w:rFonts w:asciiTheme="minorHAnsi" w:hAnsiTheme="minorHAnsi"/>
          <w:lang w:val="en-US"/>
        </w:rPr>
        <w:t xml:space="preserve"> the production of the same goods or services in different countries.</w:t>
      </w:r>
    </w:p>
    <w:p w:rsidR="00540E34" w:rsidRPr="001E045E" w:rsidRDefault="00540E34" w:rsidP="00540E34">
      <w:pPr>
        <w:spacing w:after="0"/>
        <w:ind w:firstLine="720"/>
        <w:contextualSpacing/>
        <w:jc w:val="both"/>
        <w:rPr>
          <w:sz w:val="20"/>
          <w:szCs w:val="20"/>
          <w:lang w:val="en-US"/>
        </w:rPr>
      </w:pPr>
      <w:r>
        <w:rPr>
          <w:sz w:val="20"/>
          <w:szCs w:val="20"/>
          <w:lang w:val="en-US"/>
        </w:rPr>
        <w:t>Unfortunately, the KC</w:t>
      </w:r>
      <w:r w:rsidRPr="001E045E">
        <w:rPr>
          <w:sz w:val="20"/>
          <w:szCs w:val="20"/>
          <w:lang w:val="en-US"/>
        </w:rPr>
        <w:t xml:space="preserve"> model cannot be solved analytically. The analytical difficulties imply that most results have to be derived from numerical simulations. These simulations generate predictions on the relationship between the extent of multinational activity and country characteristics. For example, national firms expo</w:t>
      </w:r>
      <w:r>
        <w:rPr>
          <w:sz w:val="20"/>
          <w:szCs w:val="20"/>
          <w:lang w:val="en-US"/>
        </w:rPr>
        <w:t>rting to each other’s market wou</w:t>
      </w:r>
      <w:r w:rsidRPr="001E045E">
        <w:rPr>
          <w:sz w:val="20"/>
          <w:szCs w:val="20"/>
          <w:lang w:val="en-US"/>
        </w:rPr>
        <w:t>l</w:t>
      </w:r>
      <w:r>
        <w:rPr>
          <w:sz w:val="20"/>
          <w:szCs w:val="20"/>
          <w:lang w:val="en-US"/>
        </w:rPr>
        <w:t>d</w:t>
      </w:r>
      <w:r w:rsidRPr="001E045E">
        <w:rPr>
          <w:sz w:val="20"/>
          <w:szCs w:val="20"/>
          <w:lang w:val="en-US"/>
        </w:rPr>
        <w:t xml:space="preserve"> be the dominant type when countries are similar in economic size and relative factor endowments and trade costs </w:t>
      </w:r>
      <w:r>
        <w:rPr>
          <w:sz w:val="20"/>
          <w:szCs w:val="20"/>
          <w:lang w:val="en-US"/>
        </w:rPr>
        <w:t xml:space="preserve">between them </w:t>
      </w:r>
      <w:r w:rsidRPr="001E045E">
        <w:rPr>
          <w:sz w:val="20"/>
          <w:szCs w:val="20"/>
          <w:lang w:val="en-US"/>
        </w:rPr>
        <w:t>are low. Horizontal multination</w:t>
      </w:r>
      <w:r>
        <w:rPr>
          <w:sz w:val="20"/>
          <w:szCs w:val="20"/>
          <w:lang w:val="en-US"/>
        </w:rPr>
        <w:t>als wou</w:t>
      </w:r>
      <w:r w:rsidRPr="001E045E">
        <w:rPr>
          <w:sz w:val="20"/>
          <w:szCs w:val="20"/>
          <w:lang w:val="en-US"/>
        </w:rPr>
        <w:t>l</w:t>
      </w:r>
      <w:r>
        <w:rPr>
          <w:sz w:val="20"/>
          <w:szCs w:val="20"/>
          <w:lang w:val="en-US"/>
        </w:rPr>
        <w:t>d</w:t>
      </w:r>
      <w:r w:rsidRPr="001E045E">
        <w:rPr>
          <w:sz w:val="20"/>
          <w:szCs w:val="20"/>
          <w:lang w:val="en-US"/>
        </w:rPr>
        <w:t xml:space="preserve"> dominate when countries are similar in economic size and relative factor endowments and trade costs are high. However, if countries are dissimilar in either size or in relative factor endowments one country will be favored as a location of both headquarters and production activities or one of these two activities. </w:t>
      </w:r>
    </w:p>
    <w:p w:rsidR="00540E34" w:rsidRPr="00942AEC" w:rsidRDefault="00540E34" w:rsidP="00540E34">
      <w:pPr>
        <w:pStyle w:val="Tekstpodstawowywcity"/>
        <w:spacing w:line="240" w:lineRule="auto"/>
        <w:ind w:firstLine="708"/>
        <w:jc w:val="both"/>
        <w:rPr>
          <w:rFonts w:asciiTheme="minorHAnsi" w:hAnsiTheme="minorHAnsi"/>
          <w:lang w:val="en-US"/>
        </w:rPr>
      </w:pPr>
      <w:r>
        <w:rPr>
          <w:rFonts w:asciiTheme="minorHAnsi" w:hAnsiTheme="minorHAnsi"/>
          <w:lang w:val="en-US"/>
        </w:rPr>
        <w:t>In particular, if countries a</w:t>
      </w:r>
      <w:r w:rsidRPr="002B3E2A">
        <w:rPr>
          <w:rFonts w:asciiTheme="minorHAnsi" w:hAnsiTheme="minorHAnsi"/>
          <w:lang w:val="en-US"/>
        </w:rPr>
        <w:t>re dissimilar in size but similar in relative factor endowments then national firms located in the large country would be favored as they could avoid installing costly capacity in the smaller market. On</w:t>
      </w:r>
      <w:r>
        <w:rPr>
          <w:rFonts w:asciiTheme="minorHAnsi" w:hAnsiTheme="minorHAnsi"/>
          <w:lang w:val="en-US"/>
        </w:rPr>
        <w:t xml:space="preserve"> the other hand, if countries a</w:t>
      </w:r>
      <w:r w:rsidRPr="002B3E2A">
        <w:rPr>
          <w:rFonts w:asciiTheme="minorHAnsi" w:hAnsiTheme="minorHAnsi"/>
          <w:lang w:val="en-US"/>
        </w:rPr>
        <w:t xml:space="preserve">re similar in size but dissimilar in relative factor endowments vertical multinationals would </w:t>
      </w:r>
      <w:r>
        <w:rPr>
          <w:rFonts w:asciiTheme="minorHAnsi" w:hAnsiTheme="minorHAnsi"/>
          <w:lang w:val="en-US"/>
        </w:rPr>
        <w:t>be the dominant type as there i</w:t>
      </w:r>
      <w:r w:rsidRPr="002B3E2A">
        <w:rPr>
          <w:rFonts w:asciiTheme="minorHAnsi" w:hAnsiTheme="minorHAnsi"/>
          <w:lang w:val="en-US"/>
        </w:rPr>
        <w:t>s an incentive to split the production process and concentrate headquarters in the human-capital abundant country and production in the labor-abundan</w:t>
      </w:r>
      <w:r>
        <w:rPr>
          <w:rFonts w:asciiTheme="minorHAnsi" w:hAnsiTheme="minorHAnsi"/>
          <w:lang w:val="en-US"/>
        </w:rPr>
        <w:t>t country, unless trade costs a</w:t>
      </w:r>
      <w:r w:rsidRPr="002B3E2A">
        <w:rPr>
          <w:rFonts w:asciiTheme="minorHAnsi" w:hAnsiTheme="minorHAnsi"/>
          <w:lang w:val="en-US"/>
        </w:rPr>
        <w:t>re high. The extent of multinational a</w:t>
      </w:r>
      <w:r>
        <w:rPr>
          <w:rFonts w:asciiTheme="minorHAnsi" w:hAnsiTheme="minorHAnsi"/>
          <w:lang w:val="en-US"/>
        </w:rPr>
        <w:t>ctivity in the KC model is</w:t>
      </w:r>
      <w:r w:rsidRPr="002B3E2A">
        <w:rPr>
          <w:rFonts w:asciiTheme="minorHAnsi" w:hAnsiTheme="minorHAnsi"/>
          <w:lang w:val="en-US"/>
        </w:rPr>
        <w:t xml:space="preserve"> the la</w:t>
      </w:r>
      <w:r>
        <w:rPr>
          <w:rFonts w:asciiTheme="minorHAnsi" w:hAnsiTheme="minorHAnsi"/>
          <w:lang w:val="en-US"/>
        </w:rPr>
        <w:t>rgest when the parent country i</w:t>
      </w:r>
      <w:r w:rsidRPr="002B3E2A">
        <w:rPr>
          <w:rFonts w:asciiTheme="minorHAnsi" w:hAnsiTheme="minorHAnsi"/>
          <w:lang w:val="en-US"/>
        </w:rPr>
        <w:t>s moderately small and highly abundant in human capital.</w:t>
      </w:r>
      <w:r w:rsidRPr="001E045E">
        <w:rPr>
          <w:lang w:val="en-US"/>
        </w:rPr>
        <w:t xml:space="preserve"> </w:t>
      </w:r>
    </w:p>
    <w:p w:rsidR="00540E34" w:rsidRPr="001E045E" w:rsidRDefault="00540E34" w:rsidP="00540E34">
      <w:pPr>
        <w:spacing w:after="0"/>
        <w:ind w:firstLine="567"/>
        <w:contextualSpacing/>
        <w:jc w:val="both"/>
        <w:rPr>
          <w:sz w:val="20"/>
          <w:szCs w:val="20"/>
          <w:lang w:val="en-US"/>
        </w:rPr>
      </w:pPr>
      <w:r w:rsidRPr="001E045E">
        <w:rPr>
          <w:sz w:val="20"/>
          <w:szCs w:val="20"/>
          <w:lang w:val="en-US"/>
        </w:rPr>
        <w:t>Even though most findings of th</w:t>
      </w:r>
      <w:r>
        <w:rPr>
          <w:sz w:val="20"/>
          <w:szCs w:val="20"/>
          <w:lang w:val="en-US"/>
        </w:rPr>
        <w:t>e KC</w:t>
      </w:r>
      <w:r w:rsidRPr="001E045E">
        <w:rPr>
          <w:sz w:val="20"/>
          <w:szCs w:val="20"/>
          <w:lang w:val="en-US"/>
        </w:rPr>
        <w:t xml:space="preserve"> model are derived from numerical simulations, the model generates a number of testable predictions, relating the extent of multinational activity to country characteristics.</w:t>
      </w:r>
      <w:bookmarkStart w:id="0" w:name="_Toc419582217"/>
      <w:r w:rsidRPr="001E045E">
        <w:rPr>
          <w:sz w:val="20"/>
          <w:szCs w:val="20"/>
          <w:lang w:val="en-US"/>
        </w:rPr>
        <w:t xml:space="preserve"> </w:t>
      </w:r>
      <w:bookmarkEnd w:id="0"/>
      <w:r>
        <w:rPr>
          <w:sz w:val="20"/>
          <w:szCs w:val="20"/>
          <w:lang w:val="en-US"/>
        </w:rPr>
        <w:t>The predictions of the KC</w:t>
      </w:r>
      <w:r w:rsidRPr="001E045E">
        <w:rPr>
          <w:sz w:val="20"/>
          <w:szCs w:val="20"/>
          <w:lang w:val="en-US"/>
        </w:rPr>
        <w:t xml:space="preserve"> model can be tested using statistical data on FDI </w:t>
      </w:r>
      <w:r>
        <w:rPr>
          <w:sz w:val="20"/>
          <w:szCs w:val="20"/>
          <w:lang w:val="en-US"/>
        </w:rPr>
        <w:t>from old EU-15 countries to Poland</w:t>
      </w:r>
      <w:r w:rsidRPr="001E045E">
        <w:rPr>
          <w:sz w:val="20"/>
          <w:szCs w:val="20"/>
          <w:lang w:val="en-US"/>
        </w:rPr>
        <w:t xml:space="preserve">. However, it should be noted that </w:t>
      </w:r>
      <w:proofErr w:type="spellStart"/>
      <w:r w:rsidRPr="001E045E">
        <w:rPr>
          <w:sz w:val="20"/>
          <w:szCs w:val="20"/>
          <w:lang w:val="en-US"/>
        </w:rPr>
        <w:t>Markusen</w:t>
      </w:r>
      <w:proofErr w:type="spellEnd"/>
      <w:r w:rsidRPr="001E045E">
        <w:rPr>
          <w:sz w:val="20"/>
          <w:szCs w:val="20"/>
          <w:lang w:val="en-US"/>
        </w:rPr>
        <w:t xml:space="preserve"> (2002) </w:t>
      </w:r>
      <w:r>
        <w:rPr>
          <w:sz w:val="20"/>
          <w:szCs w:val="20"/>
          <w:lang w:val="en-US"/>
        </w:rPr>
        <w:t xml:space="preserve">and his followers in their theoretical frameworks </w:t>
      </w:r>
      <w:r w:rsidRPr="001E045E">
        <w:rPr>
          <w:sz w:val="20"/>
          <w:szCs w:val="20"/>
          <w:lang w:val="en-US"/>
        </w:rPr>
        <w:t>analyzed bilateral multinational activity, while in our study, we take into account only unilateral multinational activity, i.e. our dataset includes one-way FDI only</w:t>
      </w:r>
      <w:r>
        <w:rPr>
          <w:sz w:val="20"/>
          <w:szCs w:val="20"/>
          <w:lang w:val="en-US"/>
        </w:rPr>
        <w:t>, i.e. FDI from EU-15 countries to Poland</w:t>
      </w:r>
      <w:r w:rsidRPr="001E045E">
        <w:rPr>
          <w:sz w:val="20"/>
          <w:szCs w:val="20"/>
          <w:lang w:val="en-US"/>
        </w:rPr>
        <w:t xml:space="preserve">. </w:t>
      </w:r>
      <w:r>
        <w:rPr>
          <w:sz w:val="20"/>
          <w:szCs w:val="20"/>
          <w:lang w:val="en-US"/>
        </w:rPr>
        <w:t>Therefore, o</w:t>
      </w:r>
      <w:r w:rsidRPr="001E045E">
        <w:rPr>
          <w:sz w:val="20"/>
          <w:szCs w:val="20"/>
          <w:lang w:val="en-US"/>
        </w:rPr>
        <w:t>ur rese</w:t>
      </w:r>
      <w:r>
        <w:rPr>
          <w:sz w:val="20"/>
          <w:szCs w:val="20"/>
          <w:lang w:val="en-US"/>
        </w:rPr>
        <w:t>arch hypotheses on FDI from EU-15 to Poland derived on the basis of the modified KC</w:t>
      </w:r>
      <w:r w:rsidRPr="001E045E">
        <w:rPr>
          <w:sz w:val="20"/>
          <w:szCs w:val="20"/>
          <w:lang w:val="en-US"/>
        </w:rPr>
        <w:t xml:space="preserve"> model can be formulated as follows: </w:t>
      </w:r>
    </w:p>
    <w:p w:rsidR="00540E34" w:rsidRPr="001E045E" w:rsidRDefault="00540E34" w:rsidP="00540E34">
      <w:pPr>
        <w:spacing w:after="0"/>
        <w:ind w:firstLine="567"/>
        <w:contextualSpacing/>
        <w:jc w:val="both"/>
        <w:rPr>
          <w:sz w:val="20"/>
          <w:szCs w:val="20"/>
          <w:lang w:val="en-US"/>
        </w:rPr>
      </w:pPr>
      <w:r w:rsidRPr="001E045E">
        <w:rPr>
          <w:i/>
          <w:sz w:val="20"/>
          <w:szCs w:val="20"/>
          <w:lang w:val="en-US"/>
        </w:rPr>
        <w:t>Hypothesis 1:</w:t>
      </w:r>
      <w:r w:rsidRPr="001E045E">
        <w:rPr>
          <w:sz w:val="20"/>
          <w:szCs w:val="20"/>
          <w:lang w:val="en-US"/>
        </w:rPr>
        <w:t xml:space="preserve"> Total income and the simila</w:t>
      </w:r>
      <w:r>
        <w:rPr>
          <w:sz w:val="20"/>
          <w:szCs w:val="20"/>
          <w:lang w:val="en-US"/>
        </w:rPr>
        <w:t>rity in market size between EU-15 countries and Poland</w:t>
      </w:r>
      <w:r w:rsidRPr="001E045E">
        <w:rPr>
          <w:sz w:val="20"/>
          <w:szCs w:val="20"/>
          <w:lang w:val="en-US"/>
        </w:rPr>
        <w:t xml:space="preserve"> ar</w:t>
      </w:r>
      <w:r>
        <w:rPr>
          <w:sz w:val="20"/>
          <w:szCs w:val="20"/>
          <w:lang w:val="en-US"/>
        </w:rPr>
        <w:t>e associated positively with multinational activity as they motivate horizontal FDI</w:t>
      </w:r>
      <w:r w:rsidRPr="001E045E">
        <w:rPr>
          <w:sz w:val="20"/>
          <w:szCs w:val="20"/>
          <w:lang w:val="en-US"/>
        </w:rPr>
        <w:t>.</w:t>
      </w:r>
    </w:p>
    <w:p w:rsidR="00540E34" w:rsidRPr="001E045E" w:rsidRDefault="00540E34" w:rsidP="00540E34">
      <w:pPr>
        <w:spacing w:after="0"/>
        <w:ind w:firstLine="567"/>
        <w:contextualSpacing/>
        <w:jc w:val="both"/>
        <w:rPr>
          <w:sz w:val="20"/>
          <w:szCs w:val="20"/>
          <w:lang w:val="en-US"/>
        </w:rPr>
      </w:pPr>
      <w:r w:rsidRPr="001E045E">
        <w:rPr>
          <w:i/>
          <w:sz w:val="20"/>
          <w:szCs w:val="20"/>
          <w:lang w:val="en-US"/>
        </w:rPr>
        <w:t>Hypothesis 2:</w:t>
      </w:r>
      <w:r w:rsidRPr="001E045E">
        <w:rPr>
          <w:sz w:val="20"/>
          <w:szCs w:val="20"/>
          <w:lang w:val="en-US"/>
        </w:rPr>
        <w:t xml:space="preserve"> The differences in relativ</w:t>
      </w:r>
      <w:r>
        <w:rPr>
          <w:sz w:val="20"/>
          <w:szCs w:val="20"/>
          <w:lang w:val="en-US"/>
        </w:rPr>
        <w:t>e factor endowments between EU-15</w:t>
      </w:r>
      <w:r w:rsidRPr="001E045E">
        <w:rPr>
          <w:sz w:val="20"/>
          <w:szCs w:val="20"/>
          <w:lang w:val="en-US"/>
        </w:rPr>
        <w:t xml:space="preserve"> countries </w:t>
      </w:r>
      <w:r>
        <w:rPr>
          <w:sz w:val="20"/>
          <w:szCs w:val="20"/>
          <w:lang w:val="en-US"/>
        </w:rPr>
        <w:t>and</w:t>
      </w:r>
      <w:r w:rsidRPr="001E045E">
        <w:rPr>
          <w:sz w:val="20"/>
          <w:szCs w:val="20"/>
          <w:lang w:val="en-US"/>
        </w:rPr>
        <w:t xml:space="preserve"> </w:t>
      </w:r>
      <w:r>
        <w:rPr>
          <w:sz w:val="20"/>
          <w:szCs w:val="20"/>
          <w:lang w:val="en-US"/>
        </w:rPr>
        <w:t>Poland</w:t>
      </w:r>
      <w:r w:rsidRPr="001E045E">
        <w:rPr>
          <w:sz w:val="20"/>
          <w:szCs w:val="20"/>
          <w:lang w:val="en-US"/>
        </w:rPr>
        <w:t xml:space="preserve"> ar</w:t>
      </w:r>
      <w:r>
        <w:rPr>
          <w:sz w:val="20"/>
          <w:szCs w:val="20"/>
          <w:lang w:val="en-US"/>
        </w:rPr>
        <w:t>e associated positively with multinational activity as they</w:t>
      </w:r>
      <w:r w:rsidRPr="001E045E">
        <w:rPr>
          <w:sz w:val="20"/>
          <w:szCs w:val="20"/>
          <w:lang w:val="en-US"/>
        </w:rPr>
        <w:t xml:space="preserve"> motivate </w:t>
      </w:r>
      <w:r>
        <w:rPr>
          <w:sz w:val="20"/>
          <w:szCs w:val="20"/>
          <w:lang w:val="en-US"/>
        </w:rPr>
        <w:t xml:space="preserve">vertical </w:t>
      </w:r>
      <w:r w:rsidRPr="001E045E">
        <w:rPr>
          <w:sz w:val="20"/>
          <w:szCs w:val="20"/>
          <w:lang w:val="en-US"/>
        </w:rPr>
        <w:t>FDI.</w:t>
      </w:r>
    </w:p>
    <w:p w:rsidR="00540E34" w:rsidRDefault="00540E34" w:rsidP="00540E34">
      <w:pPr>
        <w:spacing w:after="0"/>
        <w:ind w:firstLine="567"/>
        <w:contextualSpacing/>
        <w:jc w:val="both"/>
        <w:rPr>
          <w:sz w:val="20"/>
          <w:szCs w:val="20"/>
          <w:lang w:val="en-US"/>
        </w:rPr>
      </w:pPr>
      <w:r w:rsidRPr="001E045E">
        <w:rPr>
          <w:i/>
          <w:sz w:val="20"/>
          <w:szCs w:val="20"/>
          <w:lang w:val="en-US"/>
        </w:rPr>
        <w:lastRenderedPageBreak/>
        <w:t>Hypothesis 3:</w:t>
      </w:r>
      <w:r>
        <w:rPr>
          <w:sz w:val="20"/>
          <w:szCs w:val="20"/>
          <w:lang w:val="en-US"/>
        </w:rPr>
        <w:t xml:space="preserve"> </w:t>
      </w:r>
      <w:r w:rsidRPr="001E045E">
        <w:rPr>
          <w:sz w:val="20"/>
          <w:szCs w:val="20"/>
          <w:lang w:val="en-US"/>
        </w:rPr>
        <w:t>High</w:t>
      </w:r>
      <w:r>
        <w:rPr>
          <w:sz w:val="20"/>
          <w:szCs w:val="20"/>
          <w:lang w:val="en-US"/>
        </w:rPr>
        <w:t>er trade costs between EU-15 countries and Poland</w:t>
      </w:r>
      <w:r w:rsidRPr="001E045E">
        <w:rPr>
          <w:sz w:val="20"/>
          <w:szCs w:val="20"/>
          <w:lang w:val="en-US"/>
        </w:rPr>
        <w:t xml:space="preserve"> discourage </w:t>
      </w:r>
      <w:r>
        <w:rPr>
          <w:sz w:val="20"/>
          <w:szCs w:val="20"/>
          <w:lang w:val="en-US"/>
        </w:rPr>
        <w:t xml:space="preserve">vertical </w:t>
      </w:r>
      <w:r w:rsidRPr="001E045E">
        <w:rPr>
          <w:sz w:val="20"/>
          <w:szCs w:val="20"/>
          <w:lang w:val="en-US"/>
        </w:rPr>
        <w:t>FDI</w:t>
      </w:r>
      <w:r>
        <w:rPr>
          <w:sz w:val="20"/>
          <w:szCs w:val="20"/>
          <w:lang w:val="en-US"/>
        </w:rPr>
        <w:t xml:space="preserve"> and encourage horizontal FDI so the overall effect is unclear and must be determined empirically</w:t>
      </w:r>
      <w:r w:rsidRPr="001E045E">
        <w:rPr>
          <w:sz w:val="20"/>
          <w:szCs w:val="20"/>
          <w:lang w:val="en-US"/>
        </w:rPr>
        <w:t>.</w:t>
      </w:r>
    </w:p>
    <w:p w:rsidR="00540E34" w:rsidRPr="00296D1B" w:rsidRDefault="00540E34" w:rsidP="00540E34">
      <w:pPr>
        <w:pStyle w:val="Tekstpodstawowywcity"/>
        <w:jc w:val="both"/>
        <w:rPr>
          <w:rFonts w:asciiTheme="minorHAnsi" w:hAnsiTheme="minorHAnsi"/>
          <w:lang w:val="en-US"/>
        </w:rPr>
      </w:pPr>
      <w:r>
        <w:rPr>
          <w:rFonts w:asciiTheme="minorHAnsi" w:hAnsiTheme="minorHAnsi"/>
          <w:lang w:val="en-US"/>
        </w:rPr>
        <w:t>The</w:t>
      </w:r>
      <w:r w:rsidRPr="00115991">
        <w:rPr>
          <w:rFonts w:asciiTheme="minorHAnsi" w:hAnsiTheme="minorHAnsi"/>
          <w:lang w:val="en-US"/>
        </w:rPr>
        <w:t xml:space="preserve"> </w:t>
      </w:r>
      <w:r>
        <w:rPr>
          <w:rFonts w:asciiTheme="minorHAnsi" w:hAnsiTheme="minorHAnsi"/>
          <w:lang w:val="en-US"/>
        </w:rPr>
        <w:t xml:space="preserve">KC model </w:t>
      </w:r>
      <w:r w:rsidRPr="00115991">
        <w:rPr>
          <w:rFonts w:asciiTheme="minorHAnsi" w:hAnsiTheme="minorHAnsi"/>
          <w:lang w:val="en-US"/>
        </w:rPr>
        <w:t>predict</w:t>
      </w:r>
      <w:r>
        <w:rPr>
          <w:rFonts w:asciiTheme="minorHAnsi" w:hAnsiTheme="minorHAnsi"/>
          <w:lang w:val="en-US"/>
        </w:rPr>
        <w:t>s</w:t>
      </w:r>
      <w:r w:rsidRPr="00115991">
        <w:rPr>
          <w:rFonts w:asciiTheme="minorHAnsi" w:hAnsiTheme="minorHAnsi"/>
          <w:lang w:val="en-US"/>
        </w:rPr>
        <w:t xml:space="preserve"> how multinational activity on a bilateral basis can be related to combined market sizes, differences in economic country size, relative factor endowments and trade costs. </w:t>
      </w:r>
      <w:r>
        <w:rPr>
          <w:rFonts w:asciiTheme="minorHAnsi" w:hAnsiTheme="minorHAnsi"/>
          <w:lang w:val="en-US"/>
        </w:rPr>
        <w:t xml:space="preserve">In order to </w:t>
      </w:r>
      <w:r w:rsidRPr="001A626E">
        <w:rPr>
          <w:rFonts w:asciiTheme="minorHAnsi" w:hAnsiTheme="minorHAnsi"/>
          <w:lang w:val="en-US"/>
        </w:rPr>
        <w:t xml:space="preserve">validate empirically the theoretical predictions of the </w:t>
      </w:r>
      <w:r>
        <w:rPr>
          <w:rFonts w:asciiTheme="minorHAnsi" w:hAnsiTheme="minorHAnsi"/>
          <w:lang w:val="en-US"/>
        </w:rPr>
        <w:t>KC</w:t>
      </w:r>
      <w:r w:rsidRPr="001A626E">
        <w:rPr>
          <w:rFonts w:asciiTheme="minorHAnsi" w:hAnsiTheme="minorHAnsi"/>
          <w:lang w:val="en-US"/>
        </w:rPr>
        <w:t xml:space="preserve"> model </w:t>
      </w:r>
      <w:r>
        <w:rPr>
          <w:rFonts w:asciiTheme="minorHAnsi" w:hAnsiTheme="minorHAnsi"/>
          <w:lang w:val="en-US"/>
        </w:rPr>
        <w:t xml:space="preserve">we </w:t>
      </w:r>
      <w:r w:rsidRPr="00DD3CF9">
        <w:rPr>
          <w:rFonts w:asciiTheme="minorHAnsi" w:hAnsiTheme="minorHAnsi"/>
          <w:lang w:val="en-US"/>
        </w:rPr>
        <w:t>u</w:t>
      </w:r>
      <w:r>
        <w:rPr>
          <w:rFonts w:asciiTheme="minorHAnsi" w:hAnsiTheme="minorHAnsi"/>
          <w:lang w:val="en-US"/>
        </w:rPr>
        <w:t>se</w:t>
      </w:r>
      <w:r w:rsidRPr="00DD3CF9">
        <w:rPr>
          <w:rFonts w:asciiTheme="minorHAnsi" w:hAnsiTheme="minorHAnsi"/>
          <w:lang w:val="en-US"/>
        </w:rPr>
        <w:t xml:space="preserve"> a panel of cross-country observations for Poland over the period 1989-2014. Country characteristics determining the extent of multinational activity between countries </w:t>
      </w:r>
      <w:r>
        <w:rPr>
          <w:rFonts w:asciiTheme="minorHAnsi" w:hAnsiTheme="minorHAnsi"/>
          <w:lang w:val="en-US"/>
        </w:rPr>
        <w:t>in the</w:t>
      </w:r>
      <w:r w:rsidRPr="00DD3CF9">
        <w:rPr>
          <w:rFonts w:asciiTheme="minorHAnsi" w:hAnsiTheme="minorHAnsi"/>
          <w:lang w:val="en-US"/>
        </w:rPr>
        <w:t xml:space="preserve"> </w:t>
      </w:r>
      <w:r>
        <w:rPr>
          <w:rFonts w:asciiTheme="minorHAnsi" w:hAnsiTheme="minorHAnsi"/>
          <w:lang w:val="en-US"/>
        </w:rPr>
        <w:t xml:space="preserve">KC </w:t>
      </w:r>
      <w:r w:rsidRPr="00DD3CF9">
        <w:rPr>
          <w:rFonts w:asciiTheme="minorHAnsi" w:hAnsiTheme="minorHAnsi"/>
          <w:lang w:val="en-US"/>
        </w:rPr>
        <w:t>model</w:t>
      </w:r>
      <w:r w:rsidRPr="003C3ECB">
        <w:rPr>
          <w:rFonts w:asciiTheme="minorHAnsi" w:hAnsiTheme="minorHAnsi"/>
          <w:lang w:val="en-US"/>
        </w:rPr>
        <w:t xml:space="preserve"> </w:t>
      </w:r>
      <w:r>
        <w:rPr>
          <w:rFonts w:asciiTheme="minorHAnsi" w:hAnsiTheme="minorHAnsi"/>
          <w:lang w:val="en-US"/>
        </w:rPr>
        <w:t>appear also</w:t>
      </w:r>
      <w:r w:rsidRPr="00DD3CF9">
        <w:rPr>
          <w:rFonts w:asciiTheme="minorHAnsi" w:hAnsiTheme="minorHAnsi"/>
          <w:lang w:val="en-US"/>
        </w:rPr>
        <w:t xml:space="preserve"> in pure horizontal and vertical </w:t>
      </w:r>
      <w:r>
        <w:rPr>
          <w:rFonts w:asciiTheme="minorHAnsi" w:hAnsiTheme="minorHAnsi"/>
          <w:lang w:val="en-US"/>
        </w:rPr>
        <w:t xml:space="preserve">models </w:t>
      </w:r>
      <w:r w:rsidRPr="00DD3CF9">
        <w:rPr>
          <w:rFonts w:asciiTheme="minorHAnsi" w:hAnsiTheme="minorHAnsi"/>
          <w:lang w:val="en-US"/>
        </w:rPr>
        <w:t>although their expected impact</w:t>
      </w:r>
      <w:r>
        <w:rPr>
          <w:rFonts w:asciiTheme="minorHAnsi" w:hAnsiTheme="minorHAnsi"/>
          <w:lang w:val="en-US"/>
        </w:rPr>
        <w:t>s differ</w:t>
      </w:r>
      <w:r w:rsidRPr="00DD3CF9">
        <w:rPr>
          <w:rFonts w:asciiTheme="minorHAnsi" w:hAnsiTheme="minorHAnsi"/>
          <w:lang w:val="en-US"/>
        </w:rPr>
        <w:t xml:space="preserve"> across models. </w:t>
      </w:r>
      <w:r w:rsidRPr="00296D1B">
        <w:rPr>
          <w:rFonts w:asciiTheme="minorHAnsi" w:hAnsiTheme="minorHAnsi"/>
          <w:lang w:val="en-US"/>
        </w:rPr>
        <w:t>Therefore, checking whether the market access motive or the production cost motive better explains the cross-country pattern of FDI in Poland can be done by evaluating the signs and significance of the estimated coefficients on various country-pair characteristics</w:t>
      </w:r>
      <w:r>
        <w:rPr>
          <w:rFonts w:asciiTheme="minorHAnsi" w:hAnsiTheme="minorHAnsi"/>
          <w:lang w:val="en-US"/>
        </w:rPr>
        <w:t xml:space="preserve"> obtained from the single empirical setting</w:t>
      </w:r>
      <w:r w:rsidRPr="00296D1B">
        <w:rPr>
          <w:rFonts w:asciiTheme="minorHAnsi" w:hAnsiTheme="minorHAnsi"/>
          <w:lang w:val="en-US"/>
        </w:rPr>
        <w:t>.</w:t>
      </w:r>
    </w:p>
    <w:p w:rsidR="00540E34" w:rsidRPr="00296D1B" w:rsidRDefault="00540E34" w:rsidP="00540E34">
      <w:pPr>
        <w:pStyle w:val="Tekstpodstawowywcity"/>
        <w:jc w:val="both"/>
        <w:rPr>
          <w:rFonts w:asciiTheme="minorHAnsi" w:hAnsiTheme="minorHAnsi"/>
          <w:lang w:val="en-US"/>
        </w:rPr>
      </w:pPr>
      <w:r w:rsidRPr="00DD3CF9">
        <w:rPr>
          <w:rFonts w:asciiTheme="minorHAnsi" w:hAnsiTheme="minorHAnsi"/>
          <w:lang w:val="en-US"/>
        </w:rPr>
        <w:t>The two key variables that allow distingui</w:t>
      </w:r>
      <w:r>
        <w:rPr>
          <w:rFonts w:asciiTheme="minorHAnsi" w:hAnsiTheme="minorHAnsi"/>
          <w:lang w:val="en-US"/>
        </w:rPr>
        <w:t xml:space="preserve">shing between competing reasons for FDI </w:t>
      </w:r>
      <w:r w:rsidRPr="00DD3CF9">
        <w:rPr>
          <w:rFonts w:asciiTheme="minorHAnsi" w:hAnsiTheme="minorHAnsi"/>
          <w:lang w:val="en-US"/>
        </w:rPr>
        <w:t xml:space="preserve">are the measures of similarity in relative factor endowments and economic size between the home and the host countries. </w:t>
      </w:r>
      <w:r w:rsidRPr="00296D1B">
        <w:rPr>
          <w:rFonts w:asciiTheme="minorHAnsi" w:hAnsiTheme="minorHAnsi"/>
          <w:lang w:val="en-US"/>
        </w:rPr>
        <w:t xml:space="preserve">In particular, the horizontal </w:t>
      </w:r>
      <w:r>
        <w:rPr>
          <w:rFonts w:asciiTheme="minorHAnsi" w:hAnsiTheme="minorHAnsi"/>
          <w:lang w:val="en-US"/>
        </w:rPr>
        <w:t xml:space="preserve">reason </w:t>
      </w:r>
      <w:r w:rsidRPr="00296D1B">
        <w:rPr>
          <w:rFonts w:asciiTheme="minorHAnsi" w:hAnsiTheme="minorHAnsi"/>
          <w:lang w:val="en-US"/>
        </w:rPr>
        <w:t xml:space="preserve">predicts that the involvement of multinational firms in the host country would decrease with increasing differences in relative factor endowments while the vertical </w:t>
      </w:r>
      <w:r>
        <w:rPr>
          <w:rFonts w:asciiTheme="minorHAnsi" w:hAnsiTheme="minorHAnsi"/>
          <w:lang w:val="en-US"/>
        </w:rPr>
        <w:t xml:space="preserve">reasons </w:t>
      </w:r>
      <w:r w:rsidRPr="00296D1B">
        <w:rPr>
          <w:rFonts w:asciiTheme="minorHAnsi" w:hAnsiTheme="minorHAnsi"/>
          <w:lang w:val="en-US"/>
        </w:rPr>
        <w:t>predicts an opposite relationship. Therefore, if the estimated coefficient on the measure of differences in relative factor endowments between the home and the host countries turns negative then the market access motive should be more important, while if it turns positive then the production cost motive should be more important.</w:t>
      </w:r>
      <w:r>
        <w:rPr>
          <w:rStyle w:val="Odwoanieprzypisudolnego"/>
          <w:rFonts w:asciiTheme="minorHAnsi" w:hAnsiTheme="minorHAnsi"/>
          <w:lang w:val="en-US"/>
        </w:rPr>
        <w:footnoteReference w:id="4"/>
      </w:r>
      <w:r w:rsidRPr="00296D1B">
        <w:rPr>
          <w:rFonts w:asciiTheme="minorHAnsi" w:hAnsiTheme="minorHAnsi"/>
          <w:lang w:val="en-US"/>
        </w:rPr>
        <w:t xml:space="preserve"> </w:t>
      </w:r>
    </w:p>
    <w:p w:rsidR="00540E34" w:rsidRDefault="00540E34" w:rsidP="00540E34">
      <w:pPr>
        <w:pStyle w:val="Tekstpodstawowywcity"/>
        <w:jc w:val="both"/>
        <w:rPr>
          <w:rFonts w:asciiTheme="minorHAnsi" w:hAnsiTheme="minorHAnsi"/>
          <w:color w:val="000000"/>
          <w:lang w:val="en-US"/>
        </w:rPr>
      </w:pPr>
      <w:r w:rsidRPr="00DD3CF9">
        <w:rPr>
          <w:rFonts w:asciiTheme="minorHAnsi" w:hAnsiTheme="minorHAnsi"/>
          <w:lang w:val="en-US"/>
        </w:rPr>
        <w:t>Despite ongoing convergence between Poland and the EU-15 the differences in relative factor endowments between these countries are still substantial, hence we should expect a positive sign of the coefficient on differences in relative factor endowments if the production cost motive were to dominate. In this study we use two ways of measuring differences in the relative factor endowments between countries. First, we to assure comparability with the previous studies we proxy for differences in relative factor endowments between Poland and its investment partners with the per capita difference in GDP (GDPPCDIFF) calculated using o</w:t>
      </w:r>
      <w:r w:rsidRPr="00DD3CF9">
        <w:rPr>
          <w:rFonts w:asciiTheme="minorHAnsi" w:hAnsiTheme="minorHAnsi"/>
          <w:color w:val="000000"/>
          <w:lang w:val="en-US"/>
        </w:rPr>
        <w:t xml:space="preserve">utput-side real GDP at chained PPPs and expressed in constant 2011 US dollars. </w:t>
      </w:r>
    </w:p>
    <w:p w:rsidR="00540E34" w:rsidRPr="00DD3CF9" w:rsidRDefault="00540E34" w:rsidP="00540E34">
      <w:pPr>
        <w:pStyle w:val="Tekstpodstawowywcity"/>
        <w:jc w:val="both"/>
        <w:rPr>
          <w:rFonts w:asciiTheme="minorHAnsi" w:hAnsiTheme="minorHAnsi"/>
          <w:lang w:val="en-US"/>
        </w:rPr>
      </w:pPr>
      <w:r w:rsidRPr="00DD3CF9">
        <w:rPr>
          <w:rFonts w:asciiTheme="minorHAnsi" w:hAnsiTheme="minorHAnsi"/>
          <w:color w:val="000000"/>
          <w:lang w:val="en-US"/>
        </w:rPr>
        <w:t xml:space="preserve">Then, in order to calculate cross-country differences in relative factor endowments we also use the actual factor data on human as well as physical capital. The differences in human capital endowments (HLDIFF) are calculated using the human capital index, based on years of schooling and returns to education. The differences in physical capital </w:t>
      </w:r>
      <w:r w:rsidRPr="00DD3CF9">
        <w:rPr>
          <w:rFonts w:asciiTheme="minorHAnsi" w:hAnsiTheme="minorHAnsi"/>
          <w:color w:val="000000"/>
          <w:lang w:val="en-US"/>
        </w:rPr>
        <w:lastRenderedPageBreak/>
        <w:t>endowments (KLDIFF) are calculated using the capital stock expressed in PPPs in constant 2011 US dollars and the number of people employed.</w:t>
      </w:r>
      <w:r w:rsidRPr="00DD3CF9">
        <w:rPr>
          <w:rFonts w:asciiTheme="minorHAnsi" w:hAnsiTheme="minorHAnsi"/>
          <w:lang w:val="en-US"/>
        </w:rPr>
        <w:t xml:space="preserve"> The data necessary to calculate differences in relative factor endowments come from the </w:t>
      </w:r>
      <w:proofErr w:type="spellStart"/>
      <w:r w:rsidRPr="00DD3CF9">
        <w:rPr>
          <w:rFonts w:asciiTheme="minorHAnsi" w:hAnsiTheme="minorHAnsi"/>
          <w:lang w:val="en-US"/>
        </w:rPr>
        <w:t>PennWorld</w:t>
      </w:r>
      <w:proofErr w:type="spellEnd"/>
      <w:r w:rsidRPr="00DD3CF9">
        <w:rPr>
          <w:rFonts w:asciiTheme="minorHAnsi" w:hAnsiTheme="minorHAnsi"/>
          <w:lang w:val="en-US"/>
        </w:rPr>
        <w:t xml:space="preserve"> Table (PWT) 9.0 available on www.ggdc.net/pwt.</w:t>
      </w:r>
    </w:p>
    <w:p w:rsidR="00540E34" w:rsidRPr="00DD3CF9" w:rsidRDefault="00540E34" w:rsidP="00540E34">
      <w:pPr>
        <w:pStyle w:val="Tekstpodstawowywcity"/>
        <w:jc w:val="both"/>
        <w:rPr>
          <w:rFonts w:asciiTheme="minorHAnsi" w:hAnsiTheme="minorHAnsi"/>
          <w:lang w:val="en-GB"/>
        </w:rPr>
      </w:pPr>
      <w:r w:rsidRPr="00DD3CF9">
        <w:rPr>
          <w:rFonts w:asciiTheme="minorHAnsi" w:hAnsiTheme="minorHAnsi"/>
          <w:lang w:val="en-US"/>
        </w:rPr>
        <w:t xml:space="preserve">The second key explanatory variable is similarity in economic size between the home and the host countries. </w:t>
      </w:r>
      <w:r w:rsidRPr="00296D1B">
        <w:rPr>
          <w:rFonts w:asciiTheme="minorHAnsi" w:hAnsiTheme="minorHAnsi"/>
          <w:lang w:val="en-US"/>
        </w:rPr>
        <w:t xml:space="preserve">Both the pure horizontal and the hybrid knowledge capital model predict a negative relationship between differences in the country size and the extent of involvement of multinational firms in the host country, while in the pure vertical model similarity in country size does not play any role. Therefore, we can expect a positive sign of the estimated coefficient on this variable if the market access motive is important and no relationship for the production cost motive. </w:t>
      </w:r>
      <w:r w:rsidRPr="00DD3CF9">
        <w:rPr>
          <w:rFonts w:asciiTheme="minorHAnsi" w:hAnsiTheme="minorHAnsi"/>
          <w:lang w:val="en-GB"/>
        </w:rPr>
        <w:t xml:space="preserve">To measure similarity in relative country size </w:t>
      </w:r>
      <w:r>
        <w:rPr>
          <w:rFonts w:asciiTheme="minorHAnsi" w:hAnsiTheme="minorHAnsi"/>
          <w:lang w:val="en-GB"/>
        </w:rPr>
        <w:t xml:space="preserve">we use </w:t>
      </w:r>
      <w:r w:rsidRPr="00DD3CF9">
        <w:rPr>
          <w:rFonts w:asciiTheme="minorHAnsi" w:hAnsiTheme="minorHAnsi"/>
          <w:lang w:val="en-GB"/>
        </w:rPr>
        <w:t xml:space="preserve">the size dispersion index </w:t>
      </w:r>
      <w:r>
        <w:rPr>
          <w:rFonts w:asciiTheme="minorHAnsi" w:hAnsiTheme="minorHAnsi"/>
          <w:lang w:val="en-GB"/>
        </w:rPr>
        <w:t xml:space="preserve">proposed by </w:t>
      </w:r>
      <w:proofErr w:type="spellStart"/>
      <w:r>
        <w:rPr>
          <w:rFonts w:asciiTheme="minorHAnsi" w:hAnsiTheme="minorHAnsi"/>
          <w:lang w:val="en-GB"/>
        </w:rPr>
        <w:t>Helpman</w:t>
      </w:r>
      <w:proofErr w:type="spellEnd"/>
      <w:r>
        <w:rPr>
          <w:rFonts w:asciiTheme="minorHAnsi" w:hAnsiTheme="minorHAnsi"/>
          <w:lang w:val="en-GB"/>
        </w:rPr>
        <w:t xml:space="preserve"> (1987)</w:t>
      </w:r>
      <w:r w:rsidRPr="00DD3CF9">
        <w:rPr>
          <w:rFonts w:asciiTheme="minorHAnsi" w:hAnsiTheme="minorHAnsi"/>
          <w:lang w:val="en-GB"/>
        </w:rPr>
        <w:t xml:space="preserve">. </w:t>
      </w:r>
      <w:r w:rsidRPr="00296D1B">
        <w:rPr>
          <w:rFonts w:asciiTheme="minorHAnsi" w:hAnsiTheme="minorHAnsi"/>
          <w:lang w:val="en-US"/>
        </w:rPr>
        <w:t xml:space="preserve">The value of this index is positively related to similarity in size of investment partners and is maximized when both the home and the host countries are of equal size. </w:t>
      </w:r>
      <w:r w:rsidRPr="00DD3CF9">
        <w:rPr>
          <w:rFonts w:asciiTheme="minorHAnsi" w:hAnsiTheme="minorHAnsi"/>
          <w:lang w:val="en-US"/>
        </w:rPr>
        <w:t>In order to calculate the size similarity index (SIMILARITY) data on o</w:t>
      </w:r>
      <w:r w:rsidRPr="00DD3CF9">
        <w:rPr>
          <w:rFonts w:asciiTheme="minorHAnsi" w:hAnsiTheme="minorHAnsi"/>
          <w:color w:val="000000"/>
          <w:lang w:val="en-US"/>
        </w:rPr>
        <w:t>utput-side real GDP at chained PPPs and expressed in constant 2011 US dollars</w:t>
      </w:r>
      <w:r w:rsidRPr="00DD3CF9">
        <w:rPr>
          <w:rFonts w:asciiTheme="minorHAnsi" w:hAnsiTheme="minorHAnsi"/>
          <w:lang w:val="en-US"/>
        </w:rPr>
        <w:t xml:space="preserve"> for Poland and particular EU-15 countries is used. This </w:t>
      </w:r>
      <w:r w:rsidRPr="00DD3CF9">
        <w:rPr>
          <w:rFonts w:asciiTheme="minorHAnsi" w:hAnsiTheme="minorHAnsi"/>
          <w:lang w:val="en-GB"/>
        </w:rPr>
        <w:t xml:space="preserve">data also comes from the </w:t>
      </w:r>
      <w:proofErr w:type="spellStart"/>
      <w:r w:rsidRPr="00DD3CF9">
        <w:rPr>
          <w:rFonts w:asciiTheme="minorHAnsi" w:hAnsiTheme="minorHAnsi"/>
          <w:lang w:val="en-US"/>
        </w:rPr>
        <w:t>PennWorld</w:t>
      </w:r>
      <w:proofErr w:type="spellEnd"/>
      <w:r w:rsidRPr="00DD3CF9">
        <w:rPr>
          <w:rFonts w:asciiTheme="minorHAnsi" w:hAnsiTheme="minorHAnsi"/>
          <w:lang w:val="en-US"/>
        </w:rPr>
        <w:t xml:space="preserve"> Table (PWT) 9</w:t>
      </w:r>
      <w:r>
        <w:rPr>
          <w:rFonts w:asciiTheme="minorHAnsi" w:hAnsiTheme="minorHAnsi"/>
          <w:lang w:val="en-US"/>
        </w:rPr>
        <w:t>.0</w:t>
      </w:r>
      <w:r w:rsidRPr="00DD3CF9">
        <w:rPr>
          <w:rFonts w:asciiTheme="minorHAnsi" w:hAnsiTheme="minorHAnsi"/>
          <w:lang w:val="en-US"/>
        </w:rPr>
        <w:t>.</w:t>
      </w:r>
    </w:p>
    <w:p w:rsidR="00540E34" w:rsidRDefault="00540E34" w:rsidP="00540E34">
      <w:pPr>
        <w:pStyle w:val="Tekstpodstawowywcity"/>
        <w:jc w:val="both"/>
        <w:rPr>
          <w:rFonts w:asciiTheme="minorHAnsi" w:hAnsiTheme="minorHAnsi"/>
          <w:lang w:val="en-US"/>
        </w:rPr>
      </w:pPr>
      <w:r w:rsidRPr="00DD3CF9">
        <w:rPr>
          <w:rFonts w:asciiTheme="minorHAnsi" w:hAnsiTheme="minorHAnsi"/>
          <w:lang w:val="en-US"/>
        </w:rPr>
        <w:t>In addition to the measures of differences in relative factor endowments and similarity in economic size that are used for model identification we also include a number of additional variables in our estimating equation in orde</w:t>
      </w:r>
      <w:r>
        <w:rPr>
          <w:rFonts w:asciiTheme="minorHAnsi" w:hAnsiTheme="minorHAnsi"/>
          <w:lang w:val="en-US"/>
        </w:rPr>
        <w:t>r to control for other effects.</w:t>
      </w:r>
      <w:r w:rsidRPr="00DD3CF9">
        <w:rPr>
          <w:rFonts w:asciiTheme="minorHAnsi" w:hAnsiTheme="minorHAnsi"/>
          <w:lang w:val="en-US"/>
        </w:rPr>
        <w:t xml:space="preserve"> To control for the absolute economic size of investment partners we include the sum of Poland’s and the hom</w:t>
      </w:r>
      <w:r>
        <w:rPr>
          <w:rFonts w:asciiTheme="minorHAnsi" w:hAnsiTheme="minorHAnsi"/>
          <w:lang w:val="en-US"/>
        </w:rPr>
        <w:t>e country’s GDP (GDPSUM). In</w:t>
      </w:r>
      <w:r w:rsidRPr="00DD3CF9">
        <w:rPr>
          <w:rFonts w:asciiTheme="minorHAnsi" w:hAnsiTheme="minorHAnsi"/>
          <w:lang w:val="en-US"/>
        </w:rPr>
        <w:t xml:space="preserve"> the theoretical models that were surveyed in the previous section the absolute economic size of investment partners is positively related to the extent of foreign involvement in the host country. </w:t>
      </w:r>
      <w:r w:rsidRPr="00296D1B">
        <w:rPr>
          <w:rFonts w:asciiTheme="minorHAnsi" w:hAnsiTheme="minorHAnsi"/>
          <w:lang w:val="en-US"/>
        </w:rPr>
        <w:t xml:space="preserve">Therefore, a positive sign on the GDPSUM variable should be expected. </w:t>
      </w:r>
      <w:r w:rsidRPr="00DD3CF9">
        <w:rPr>
          <w:rFonts w:asciiTheme="minorHAnsi" w:hAnsiTheme="minorHAnsi"/>
          <w:lang w:val="en-US"/>
        </w:rPr>
        <w:t>To calculate the sum of investment partners’ GDP we use the same data on GDP that was used previously to calculate the GDP similarity index which</w:t>
      </w:r>
      <w:r w:rsidRPr="00DD3CF9">
        <w:rPr>
          <w:rFonts w:asciiTheme="minorHAnsi" w:hAnsiTheme="minorHAnsi"/>
          <w:lang w:val="en-GB"/>
        </w:rPr>
        <w:t xml:space="preserve"> comes from the </w:t>
      </w:r>
      <w:proofErr w:type="spellStart"/>
      <w:r w:rsidRPr="00DD3CF9">
        <w:rPr>
          <w:rFonts w:asciiTheme="minorHAnsi" w:hAnsiTheme="minorHAnsi"/>
          <w:lang w:val="en-US"/>
        </w:rPr>
        <w:t>PennWorld</w:t>
      </w:r>
      <w:proofErr w:type="spellEnd"/>
      <w:r w:rsidRPr="00DD3CF9">
        <w:rPr>
          <w:rFonts w:asciiTheme="minorHAnsi" w:hAnsiTheme="minorHAnsi"/>
          <w:lang w:val="en-US"/>
        </w:rPr>
        <w:t xml:space="preserve"> Table (PWT) 9.0</w:t>
      </w:r>
      <w:r>
        <w:rPr>
          <w:rFonts w:asciiTheme="minorHAnsi" w:hAnsiTheme="minorHAnsi"/>
          <w:lang w:val="en-US"/>
        </w:rPr>
        <w:t>.</w:t>
      </w:r>
      <w:r w:rsidRPr="00DD3CF9">
        <w:rPr>
          <w:rFonts w:asciiTheme="minorHAnsi" w:hAnsiTheme="minorHAnsi"/>
          <w:lang w:val="en-US"/>
        </w:rPr>
        <w:t xml:space="preserve"> </w:t>
      </w:r>
    </w:p>
    <w:p w:rsidR="00540E34" w:rsidRPr="00296D1B" w:rsidRDefault="00540E34" w:rsidP="00540E34">
      <w:pPr>
        <w:pStyle w:val="Tekstpodstawowywcity"/>
        <w:jc w:val="both"/>
        <w:rPr>
          <w:rFonts w:asciiTheme="minorHAnsi" w:hAnsiTheme="minorHAnsi"/>
          <w:lang w:val="en-US"/>
        </w:rPr>
      </w:pPr>
      <w:r w:rsidRPr="00DD3CF9">
        <w:rPr>
          <w:rFonts w:asciiTheme="minorHAnsi" w:hAnsiTheme="minorHAnsi"/>
          <w:lang w:val="en-US"/>
        </w:rPr>
        <w:t xml:space="preserve">In order to control for the effects of transport and other distance related costs such as communication and monitoring we include geographic distance (DISTANCE) between the home country and Poland. The economic theory, however, does not yield clear predictions about the exact impact of distance on the extent of foreign involvement in the host country. </w:t>
      </w:r>
      <w:r w:rsidRPr="00296D1B">
        <w:rPr>
          <w:rFonts w:asciiTheme="minorHAnsi" w:hAnsiTheme="minorHAnsi"/>
          <w:lang w:val="en-US"/>
        </w:rPr>
        <w:t xml:space="preserve">On the basis of previous empirical studies we can expect a negative sign of the estimated coefficient on the DISTANCE variable. We choose to measure distance in the simplest possible way by calculating a “as the crow flies” distance between European capitals and the capital city of Poland - Warsaw and express it in kilometers. This data is available on line from </w:t>
      </w:r>
      <w:hyperlink r:id="rId13" w:history="1">
        <w:r w:rsidRPr="00296D1B">
          <w:rPr>
            <w:rStyle w:val="Hipercze"/>
            <w:rFonts w:asciiTheme="minorHAnsi" w:hAnsiTheme="minorHAnsi"/>
            <w:color w:val="auto"/>
            <w:u w:val="none"/>
            <w:lang w:val="en-US"/>
          </w:rPr>
          <w:t>http://www.indo.com/distance</w:t>
        </w:r>
      </w:hyperlink>
      <w:r w:rsidRPr="00296D1B">
        <w:rPr>
          <w:rFonts w:asciiTheme="minorHAnsi" w:hAnsiTheme="minorHAnsi"/>
          <w:lang w:val="en-US"/>
        </w:rPr>
        <w:t>.</w:t>
      </w:r>
    </w:p>
    <w:p w:rsidR="00540E34" w:rsidRDefault="00540E34" w:rsidP="00540E34">
      <w:pPr>
        <w:pStyle w:val="Tekstpodstawowywcity"/>
        <w:jc w:val="both"/>
        <w:rPr>
          <w:rFonts w:asciiTheme="minorHAnsi" w:hAnsiTheme="minorHAnsi"/>
          <w:lang w:val="en-US"/>
        </w:rPr>
      </w:pPr>
      <w:r w:rsidRPr="00DD3CF9">
        <w:rPr>
          <w:rFonts w:asciiTheme="minorHAnsi" w:hAnsiTheme="minorHAnsi"/>
          <w:lang w:val="en-US"/>
        </w:rPr>
        <w:t xml:space="preserve">Finally, to control for business cycle and policy changes effects such, as joining the EU in 2004, we </w:t>
      </w:r>
      <w:r>
        <w:rPr>
          <w:rFonts w:asciiTheme="minorHAnsi" w:hAnsiTheme="minorHAnsi"/>
          <w:lang w:val="en-US"/>
        </w:rPr>
        <w:t xml:space="preserve">also </w:t>
      </w:r>
      <w:r w:rsidRPr="00DD3CF9">
        <w:rPr>
          <w:rFonts w:asciiTheme="minorHAnsi" w:hAnsiTheme="minorHAnsi"/>
          <w:lang w:val="en-US"/>
        </w:rPr>
        <w:t xml:space="preserve">include individual time effects and to control for </w:t>
      </w:r>
      <w:r>
        <w:rPr>
          <w:rFonts w:asciiTheme="minorHAnsi" w:hAnsiTheme="minorHAnsi"/>
          <w:lang w:val="en-US"/>
        </w:rPr>
        <w:t>cross-</w:t>
      </w:r>
      <w:r w:rsidRPr="00DD3CF9">
        <w:rPr>
          <w:rFonts w:asciiTheme="minorHAnsi" w:hAnsiTheme="minorHAnsi"/>
          <w:lang w:val="en-US"/>
        </w:rPr>
        <w:t xml:space="preserve">country heterogeneity we include country-pair fixed effects. </w:t>
      </w:r>
      <w:r>
        <w:rPr>
          <w:rFonts w:asciiTheme="minorHAnsi" w:hAnsiTheme="minorHAnsi"/>
          <w:lang w:val="en-US"/>
        </w:rPr>
        <w:t xml:space="preserve">The inclusion of individual </w:t>
      </w:r>
      <w:r w:rsidRPr="00DD3CF9">
        <w:rPr>
          <w:rFonts w:asciiTheme="minorHAnsi" w:hAnsiTheme="minorHAnsi"/>
          <w:lang w:val="en-US"/>
        </w:rPr>
        <w:t>country-pair fixed effects</w:t>
      </w:r>
      <w:r>
        <w:rPr>
          <w:rFonts w:asciiTheme="minorHAnsi" w:hAnsiTheme="minorHAnsi"/>
          <w:lang w:val="en-US"/>
        </w:rPr>
        <w:t xml:space="preserve"> allows also controlling implicitly for other forms of distance stressed by international business economists, such as cultural distance, and other country specific factors that are constant over time such as common historical background.</w:t>
      </w:r>
    </w:p>
    <w:p w:rsidR="00540E34" w:rsidRPr="00DD3CF9" w:rsidRDefault="00540E34" w:rsidP="00540E34">
      <w:pPr>
        <w:pStyle w:val="Tekstpodstawowywcity"/>
        <w:jc w:val="both"/>
        <w:rPr>
          <w:rFonts w:asciiTheme="minorHAnsi" w:hAnsiTheme="minorHAnsi"/>
          <w:lang w:val="en-US"/>
        </w:rPr>
      </w:pPr>
      <w:r>
        <w:rPr>
          <w:rFonts w:asciiTheme="minorHAnsi" w:hAnsiTheme="minorHAnsi"/>
          <w:lang w:val="en-US"/>
        </w:rPr>
        <w:lastRenderedPageBreak/>
        <w:t>The d</w:t>
      </w:r>
      <w:r w:rsidRPr="00DD3CF9">
        <w:rPr>
          <w:rFonts w:asciiTheme="minorHAnsi" w:hAnsiTheme="minorHAnsi"/>
          <w:lang w:val="en-US"/>
        </w:rPr>
        <w:t xml:space="preserve">efinitions of </w:t>
      </w:r>
      <w:r>
        <w:rPr>
          <w:rFonts w:asciiTheme="minorHAnsi" w:hAnsiTheme="minorHAnsi"/>
          <w:lang w:val="en-US"/>
        </w:rPr>
        <w:t xml:space="preserve">the dependent and </w:t>
      </w:r>
      <w:r w:rsidRPr="00DD3CF9">
        <w:rPr>
          <w:rFonts w:asciiTheme="minorHAnsi" w:hAnsiTheme="minorHAnsi"/>
          <w:lang w:val="en-US"/>
        </w:rPr>
        <w:t xml:space="preserve">explanatory variables and their </w:t>
      </w:r>
      <w:r>
        <w:rPr>
          <w:rFonts w:asciiTheme="minorHAnsi" w:hAnsiTheme="minorHAnsi"/>
          <w:lang w:val="en-US"/>
        </w:rPr>
        <w:t xml:space="preserve">summary statistics are shown </w:t>
      </w:r>
      <w:r w:rsidRPr="00DD3CF9">
        <w:rPr>
          <w:rFonts w:asciiTheme="minorHAnsi" w:hAnsiTheme="minorHAnsi"/>
          <w:lang w:val="en-US"/>
        </w:rPr>
        <w:t>in Table 1</w:t>
      </w:r>
      <w:r>
        <w:rPr>
          <w:rFonts w:asciiTheme="minorHAnsi" w:hAnsiTheme="minorHAnsi"/>
          <w:lang w:val="en-US"/>
        </w:rPr>
        <w:t>.</w:t>
      </w:r>
      <w:r>
        <w:rPr>
          <w:rStyle w:val="Odwoanieprzypisudolnego"/>
          <w:rFonts w:asciiTheme="minorHAnsi" w:hAnsiTheme="minorHAnsi"/>
          <w:lang w:val="en-US"/>
        </w:rPr>
        <w:footnoteReference w:id="5"/>
      </w:r>
      <w:r>
        <w:rPr>
          <w:rFonts w:asciiTheme="minorHAnsi" w:hAnsiTheme="minorHAnsi"/>
          <w:lang w:val="en-US"/>
        </w:rPr>
        <w:t xml:space="preserve"> </w:t>
      </w:r>
    </w:p>
    <w:p w:rsidR="00540E34" w:rsidRPr="00DD3CF9" w:rsidRDefault="00540E34" w:rsidP="00540E34">
      <w:pPr>
        <w:pStyle w:val="tytultabeli"/>
        <w:rPr>
          <w:rFonts w:asciiTheme="minorHAnsi" w:hAnsiTheme="minorHAnsi"/>
          <w:b/>
          <w:szCs w:val="18"/>
          <w:lang w:val="en-US"/>
        </w:rPr>
      </w:pPr>
      <w:r w:rsidRPr="00DD3CF9">
        <w:rPr>
          <w:rFonts w:asciiTheme="minorHAnsi" w:hAnsiTheme="minorHAnsi"/>
          <w:b/>
          <w:szCs w:val="18"/>
          <w:lang w:val="en-US"/>
        </w:rPr>
        <w:t>Table 1. Definitions and summary statistics of dependent and explanatory variables and their expected signs</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
        <w:gridCol w:w="979"/>
        <w:gridCol w:w="916"/>
        <w:gridCol w:w="916"/>
        <w:gridCol w:w="916"/>
        <w:gridCol w:w="929"/>
      </w:tblGrid>
      <w:tr w:rsidR="00540E34" w:rsidRPr="00DD3CF9" w:rsidTr="00E22320">
        <w:trPr>
          <w:cantSplit/>
          <w:trHeight w:val="220"/>
          <w:jc w:val="center"/>
        </w:trPr>
        <w:tc>
          <w:tcPr>
            <w:tcW w:w="1009" w:type="dxa"/>
            <w:vMerge w:val="restart"/>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Explanatory variable</w:t>
            </w:r>
          </w:p>
        </w:tc>
        <w:tc>
          <w:tcPr>
            <w:tcW w:w="979" w:type="dxa"/>
            <w:vMerge w:val="restart"/>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Definition</w:t>
            </w:r>
          </w:p>
        </w:tc>
        <w:tc>
          <w:tcPr>
            <w:tcW w:w="916" w:type="dxa"/>
            <w:vMerge w:val="restart"/>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Mean</w:t>
            </w:r>
          </w:p>
        </w:tc>
        <w:tc>
          <w:tcPr>
            <w:tcW w:w="916" w:type="dxa"/>
            <w:vMerge w:val="restart"/>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Std. dev.</w:t>
            </w:r>
          </w:p>
        </w:tc>
        <w:tc>
          <w:tcPr>
            <w:tcW w:w="916" w:type="dxa"/>
            <w:vMerge w:val="restart"/>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Min</w:t>
            </w:r>
          </w:p>
        </w:tc>
        <w:tc>
          <w:tcPr>
            <w:tcW w:w="929" w:type="dxa"/>
            <w:vMerge w:val="restart"/>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Max</w:t>
            </w:r>
          </w:p>
        </w:tc>
      </w:tr>
      <w:tr w:rsidR="00540E34" w:rsidRPr="00DD3CF9" w:rsidTr="00E22320">
        <w:trPr>
          <w:cantSplit/>
          <w:trHeight w:val="220"/>
          <w:jc w:val="center"/>
        </w:trPr>
        <w:tc>
          <w:tcPr>
            <w:tcW w:w="1009" w:type="dxa"/>
            <w:vMerge/>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tc>
        <w:tc>
          <w:tcPr>
            <w:tcW w:w="979" w:type="dxa"/>
            <w:vMerge/>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tc>
        <w:tc>
          <w:tcPr>
            <w:tcW w:w="916" w:type="dxa"/>
            <w:vMerge/>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tc>
        <w:tc>
          <w:tcPr>
            <w:tcW w:w="916" w:type="dxa"/>
            <w:vMerge/>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tc>
        <w:tc>
          <w:tcPr>
            <w:tcW w:w="916" w:type="dxa"/>
            <w:vMerge/>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tc>
        <w:tc>
          <w:tcPr>
            <w:tcW w:w="929" w:type="dxa"/>
            <w:vMerge/>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MNE</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 xml:space="preserve">Number of </w:t>
            </w:r>
            <w:r>
              <w:rPr>
                <w:rFonts w:asciiTheme="minorHAnsi" w:hAnsiTheme="minorHAnsi"/>
                <w:sz w:val="18"/>
                <w:szCs w:val="18"/>
                <w:lang w:val="en-US"/>
              </w:rPr>
              <w:t>firms with foreign capital</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764.91</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1242.63</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6303</w:t>
            </w: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GDPPCDIFF</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Per capita GDP difference between parent country and P</w:t>
            </w:r>
            <w:r>
              <w:rPr>
                <w:rFonts w:asciiTheme="minorHAnsi" w:hAnsiTheme="minorHAnsi"/>
                <w:sz w:val="18"/>
                <w:szCs w:val="18"/>
                <w:lang w:val="en-US"/>
              </w:rPr>
              <w:t>oland</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17870.64</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7452.43</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235.21</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46666.89</w:t>
            </w: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HLDIFF</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Human capital per worker difference</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0.2636</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0.2138</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0.0009</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0.8998</w:t>
            </w: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KLDIFF</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Capital per worker difference</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183962.9</w:t>
            </w:r>
            <w:r>
              <w:rPr>
                <w:rFonts w:asciiTheme="minorHAnsi" w:hAnsiTheme="minorHAnsi"/>
                <w:sz w:val="18"/>
                <w:szCs w:val="18"/>
                <w:lang w:val="en-US"/>
              </w:rPr>
              <w:t>0</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72660.18</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50610.21</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421443.3</w:t>
            </w:r>
            <w:r>
              <w:rPr>
                <w:rFonts w:asciiTheme="minorHAnsi" w:hAnsiTheme="minorHAnsi"/>
                <w:sz w:val="18"/>
                <w:szCs w:val="18"/>
                <w:lang w:val="en-US"/>
              </w:rPr>
              <w:t>0</w:t>
            </w: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SIMILARITY</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proofErr w:type="spellStart"/>
            <w:r w:rsidRPr="00DD3CF9">
              <w:rPr>
                <w:rFonts w:asciiTheme="minorHAnsi" w:hAnsiTheme="minorHAnsi"/>
                <w:sz w:val="18"/>
                <w:szCs w:val="18"/>
                <w:lang w:val="en-US"/>
              </w:rPr>
              <w:t>Helpman</w:t>
            </w:r>
            <w:proofErr w:type="spellEnd"/>
            <w:r w:rsidRPr="00DD3CF9">
              <w:rPr>
                <w:rFonts w:asciiTheme="minorHAnsi" w:hAnsiTheme="minorHAnsi"/>
                <w:sz w:val="18"/>
                <w:szCs w:val="18"/>
                <w:lang w:val="en-US"/>
              </w:rPr>
              <w:t xml:space="preserve"> GDP dispersion index</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0.3731</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0.1032</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0.0624</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0.4999</w:t>
            </w: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GDPSUM</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Sum of parent country and Poland</w:t>
            </w:r>
            <w:r>
              <w:rPr>
                <w:rFonts w:asciiTheme="minorHAnsi" w:hAnsiTheme="minorHAnsi"/>
                <w:sz w:val="18"/>
                <w:szCs w:val="18"/>
                <w:lang w:val="en-US"/>
              </w:rPr>
              <w:t>’s GDPs</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1368554</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933535.6</w:t>
            </w:r>
            <w:r>
              <w:rPr>
                <w:rFonts w:asciiTheme="minorHAnsi" w:hAnsiTheme="minorHAnsi"/>
                <w:sz w:val="18"/>
                <w:szCs w:val="18"/>
                <w:lang w:val="en-US"/>
              </w:rPr>
              <w:t>0</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309587.3</w:t>
            </w:r>
            <w:r>
              <w:rPr>
                <w:rFonts w:asciiTheme="minorHAnsi" w:hAnsiTheme="minorHAnsi"/>
                <w:sz w:val="18"/>
                <w:szCs w:val="18"/>
                <w:lang w:val="en-US"/>
              </w:rPr>
              <w:t>0</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4694847</w:t>
            </w:r>
          </w:p>
        </w:tc>
      </w:tr>
      <w:tr w:rsidR="00540E34" w:rsidRPr="00DD3CF9" w:rsidTr="00E22320">
        <w:trPr>
          <w:jc w:val="center"/>
        </w:trPr>
        <w:tc>
          <w:tcPr>
            <w:tcW w:w="100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DISTANCE</w:t>
            </w:r>
          </w:p>
        </w:tc>
        <w:tc>
          <w:tcPr>
            <w:tcW w:w="979" w:type="dxa"/>
            <w:vAlign w:val="center"/>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Geograp</w:t>
            </w:r>
            <w:r>
              <w:rPr>
                <w:rFonts w:asciiTheme="minorHAnsi" w:hAnsiTheme="minorHAnsi"/>
                <w:sz w:val="18"/>
                <w:szCs w:val="18"/>
                <w:lang w:val="en-US"/>
              </w:rPr>
              <w:t>hic distance</w:t>
            </w:r>
            <w:r w:rsidRPr="00DD3CF9">
              <w:rPr>
                <w:rFonts w:asciiTheme="minorHAnsi" w:hAnsiTheme="minorHAnsi"/>
                <w:sz w:val="18"/>
                <w:szCs w:val="18"/>
                <w:lang w:val="en-US"/>
              </w:rPr>
              <w:t xml:space="preserve"> of each parent country’s capital city from Warsaw</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1292.2</w:t>
            </w:r>
            <w:r w:rsidRPr="00DD3CF9">
              <w:rPr>
                <w:rFonts w:asciiTheme="minorHAnsi" w:hAnsiTheme="minorHAnsi"/>
                <w:sz w:val="18"/>
                <w:szCs w:val="18"/>
                <w:lang w:val="en-US"/>
              </w:rPr>
              <w:t>7</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609.75</w:t>
            </w:r>
          </w:p>
        </w:tc>
        <w:tc>
          <w:tcPr>
            <w:tcW w:w="916"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515</w:t>
            </w:r>
          </w:p>
        </w:tc>
        <w:tc>
          <w:tcPr>
            <w:tcW w:w="929" w:type="dxa"/>
          </w:tcPr>
          <w:p w:rsidR="00540E34" w:rsidRPr="00DD3CF9" w:rsidRDefault="00540E34"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2756</w:t>
            </w:r>
          </w:p>
        </w:tc>
      </w:tr>
    </w:tbl>
    <w:p w:rsidR="00540E34" w:rsidRPr="00F526FF" w:rsidRDefault="00540E34" w:rsidP="00540E34">
      <w:pPr>
        <w:pStyle w:val="Default"/>
        <w:jc w:val="center"/>
        <w:rPr>
          <w:rFonts w:asciiTheme="minorHAnsi" w:hAnsiTheme="minorHAnsi" w:cs="Times New Roman"/>
          <w:b/>
          <w:sz w:val="18"/>
          <w:szCs w:val="18"/>
          <w:lang w:val="en-US"/>
        </w:rPr>
      </w:pPr>
      <w:r>
        <w:rPr>
          <w:rFonts w:asciiTheme="minorHAnsi" w:hAnsiTheme="minorHAnsi" w:cs="Times New Roman"/>
          <w:b/>
          <w:sz w:val="18"/>
          <w:szCs w:val="18"/>
          <w:lang w:val="en-US"/>
        </w:rPr>
        <w:t>Source: own calculations performed in STATA 11.</w:t>
      </w:r>
    </w:p>
    <w:p w:rsidR="00540E34" w:rsidRDefault="00540E34" w:rsidP="00540E34">
      <w:pPr>
        <w:pStyle w:val="Tekstpodstawowywcity"/>
        <w:ind w:firstLine="0"/>
        <w:jc w:val="both"/>
        <w:rPr>
          <w:rFonts w:asciiTheme="minorHAnsi" w:hAnsiTheme="minorHAnsi"/>
          <w:b/>
          <w:lang w:val="en-US"/>
        </w:rPr>
      </w:pPr>
    </w:p>
    <w:p w:rsidR="00540E34" w:rsidRPr="00296D1B" w:rsidRDefault="00540E34" w:rsidP="00540E34">
      <w:pPr>
        <w:pStyle w:val="Tekstpodstawowywcity"/>
        <w:jc w:val="both"/>
        <w:rPr>
          <w:rFonts w:asciiTheme="minorHAnsi" w:hAnsiTheme="minorHAnsi"/>
          <w:lang w:val="en-US"/>
        </w:rPr>
      </w:pPr>
      <w:r w:rsidRPr="00296D1B">
        <w:rPr>
          <w:rFonts w:asciiTheme="minorHAnsi" w:hAnsiTheme="minorHAnsi"/>
          <w:lang w:val="en-US"/>
        </w:rPr>
        <w:lastRenderedPageBreak/>
        <w:t>Our measure of the extent of  foreign involvement in Poland’s economy is the number of operational entities with foreign capital participation obtained from the Polish Central Statistical Office (CSO).</w:t>
      </w:r>
      <w:r w:rsidRPr="00DD3CF9">
        <w:rPr>
          <w:rStyle w:val="Odwoanieprzypisudolnego"/>
          <w:rFonts w:asciiTheme="minorHAnsi" w:hAnsiTheme="minorHAnsi"/>
        </w:rPr>
        <w:footnoteReference w:id="6"/>
      </w:r>
      <w:r w:rsidRPr="00296D1B">
        <w:rPr>
          <w:rFonts w:asciiTheme="minorHAnsi" w:hAnsiTheme="minorHAnsi"/>
          <w:lang w:val="en-US"/>
        </w:rPr>
        <w:t xml:space="preserve"> According to the most recent CSO (2015) data in 2014 there were 26464 operational firms with foreign equity and 18517 of this total (70%) reported equity that belonged to investors located in the EU-15 countries. The top three source countries were, respectively, Germany with 6041 firms (22.8%), the Netherlands with 2575 firms (9.7%), and the UK with 1384 firms (5.2%). The majority of multinational enterprises as well as the foreign equity were concentrated in service and manufacturing activities and foreign involvement in the primary sector was negligible. </w:t>
      </w:r>
    </w:p>
    <w:p w:rsidR="00540E34" w:rsidRPr="00296D1B" w:rsidRDefault="00540E34" w:rsidP="00540E34">
      <w:pPr>
        <w:pStyle w:val="Tekstpodstawowywcity"/>
        <w:jc w:val="both"/>
        <w:rPr>
          <w:rFonts w:asciiTheme="minorHAnsi" w:hAnsiTheme="minorHAnsi"/>
          <w:lang w:val="en-US"/>
        </w:rPr>
      </w:pPr>
      <w:r w:rsidRPr="00296D1B">
        <w:rPr>
          <w:rFonts w:asciiTheme="minorHAnsi" w:hAnsiTheme="minorHAnsi"/>
          <w:lang w:val="en-US"/>
        </w:rPr>
        <w:t xml:space="preserve">Our dependent variable assumes non-negative integer values and the distribution of firms is skewed towards a few EU-15 source countries. The preponderance of zeros and small values in the sample, as well as the clearly discrete nature of the dependent variable, suggest that we can improve on traditional estimation techniques, such as OLS for example, with a specification that accounts for these features. Therefore, </w:t>
      </w:r>
      <w:r>
        <w:rPr>
          <w:rFonts w:asciiTheme="minorHAnsi" w:hAnsiTheme="minorHAnsi"/>
          <w:lang w:val="en-US"/>
        </w:rPr>
        <w:t>in order</w:t>
      </w:r>
      <w:r w:rsidRPr="00E46314">
        <w:rPr>
          <w:rFonts w:asciiTheme="minorHAnsi" w:hAnsiTheme="minorHAnsi"/>
          <w:lang w:val="en-US"/>
        </w:rPr>
        <w:t xml:space="preserve"> to validate the theor</w:t>
      </w:r>
      <w:r>
        <w:rPr>
          <w:rFonts w:asciiTheme="minorHAnsi" w:hAnsiTheme="minorHAnsi"/>
          <w:lang w:val="en-US"/>
        </w:rPr>
        <w:t>etical predictions of the modified KC model</w:t>
      </w:r>
      <w:r w:rsidRPr="00D839C6">
        <w:rPr>
          <w:rFonts w:asciiTheme="minorHAnsi" w:hAnsiTheme="minorHAnsi"/>
          <w:lang w:val="en-US"/>
        </w:rPr>
        <w:t xml:space="preserve"> </w:t>
      </w:r>
      <w:r w:rsidRPr="00C37AB2">
        <w:rPr>
          <w:rFonts w:asciiTheme="minorHAnsi" w:hAnsiTheme="minorHAnsi"/>
          <w:lang w:val="en-US"/>
        </w:rPr>
        <w:t>of</w:t>
      </w:r>
      <w:r>
        <w:rPr>
          <w:rFonts w:asciiTheme="minorHAnsi" w:hAnsiTheme="minorHAnsi"/>
          <w:lang w:val="en-US"/>
        </w:rPr>
        <w:t xml:space="preserve"> </w:t>
      </w:r>
      <w:r w:rsidRPr="00AF1A01">
        <w:rPr>
          <w:rFonts w:asciiTheme="minorHAnsi" w:hAnsiTheme="minorHAnsi"/>
          <w:lang w:val="en-US"/>
        </w:rPr>
        <w:t>multinational enterprise</w:t>
      </w:r>
      <w:r>
        <w:rPr>
          <w:rFonts w:asciiTheme="minorHAnsi" w:hAnsiTheme="minorHAnsi"/>
          <w:lang w:val="en-US"/>
        </w:rPr>
        <w:t xml:space="preserve"> </w:t>
      </w:r>
      <w:r w:rsidRPr="00D77F5F">
        <w:rPr>
          <w:rFonts w:asciiTheme="minorHAnsi" w:hAnsiTheme="minorHAnsi"/>
          <w:lang w:val="en-US"/>
        </w:rPr>
        <w:t>and identify the main reason</w:t>
      </w:r>
      <w:r>
        <w:rPr>
          <w:rFonts w:asciiTheme="minorHAnsi" w:hAnsiTheme="minorHAnsi"/>
          <w:lang w:val="en-US"/>
        </w:rPr>
        <w:t>s</w:t>
      </w:r>
      <w:r w:rsidRPr="00D77F5F">
        <w:rPr>
          <w:rFonts w:asciiTheme="minorHAnsi" w:hAnsiTheme="minorHAnsi"/>
          <w:lang w:val="en-US"/>
        </w:rPr>
        <w:t xml:space="preserve"> for undertaking FDI in Poland </w:t>
      </w:r>
      <w:r>
        <w:rPr>
          <w:rFonts w:asciiTheme="minorHAnsi" w:hAnsiTheme="minorHAnsi"/>
          <w:lang w:val="en-US"/>
        </w:rPr>
        <w:t>by foreign firms from the EU-15</w:t>
      </w:r>
      <w:r w:rsidRPr="00E46314">
        <w:rPr>
          <w:rFonts w:asciiTheme="minorHAnsi" w:hAnsiTheme="minorHAnsi"/>
          <w:lang w:val="en-US"/>
        </w:rPr>
        <w:t xml:space="preserve"> </w:t>
      </w:r>
      <w:r>
        <w:rPr>
          <w:rFonts w:asciiTheme="minorHAnsi" w:hAnsiTheme="minorHAnsi"/>
          <w:lang w:val="en-US"/>
        </w:rPr>
        <w:t xml:space="preserve">countries, </w:t>
      </w:r>
      <w:r w:rsidRPr="00296D1B">
        <w:rPr>
          <w:rFonts w:asciiTheme="minorHAnsi" w:hAnsiTheme="minorHAnsi"/>
          <w:lang w:val="en-US"/>
        </w:rPr>
        <w:t xml:space="preserve">the use of count models in this study seems to be the most suitable choice. The Poisson and negative binomial (NB) models are two most popular count models. In the Poisson model the probability of observing a count of foreign firms from country </w:t>
      </w:r>
      <w:proofErr w:type="spellStart"/>
      <w:r w:rsidRPr="00296D1B">
        <w:rPr>
          <w:rFonts w:asciiTheme="minorHAnsi" w:hAnsiTheme="minorHAnsi"/>
          <w:i/>
          <w:iCs/>
          <w:lang w:val="en-US"/>
        </w:rPr>
        <w:t>i</w:t>
      </w:r>
      <w:proofErr w:type="spellEnd"/>
      <w:r w:rsidRPr="00296D1B">
        <w:rPr>
          <w:rFonts w:asciiTheme="minorHAnsi" w:hAnsiTheme="minorHAnsi"/>
          <w:lang w:val="en-US"/>
        </w:rPr>
        <w:t xml:space="preserve"> </w:t>
      </w:r>
      <w:proofErr w:type="spellStart"/>
      <w:r w:rsidRPr="00296D1B">
        <w:rPr>
          <w:rFonts w:asciiTheme="minorHAnsi" w:hAnsiTheme="minorHAnsi"/>
          <w:i/>
          <w:iCs/>
          <w:lang w:val="en-US"/>
        </w:rPr>
        <w:t>y</w:t>
      </w:r>
      <w:r w:rsidRPr="00296D1B">
        <w:rPr>
          <w:rFonts w:asciiTheme="minorHAnsi" w:hAnsiTheme="minorHAnsi"/>
          <w:i/>
          <w:iCs/>
          <w:vertAlign w:val="subscript"/>
          <w:lang w:val="en-US"/>
        </w:rPr>
        <w:t>i</w:t>
      </w:r>
      <w:proofErr w:type="spellEnd"/>
      <w:r w:rsidRPr="00296D1B">
        <w:rPr>
          <w:rFonts w:asciiTheme="minorHAnsi" w:hAnsiTheme="minorHAnsi"/>
          <w:lang w:val="en-US"/>
        </w:rPr>
        <w:t xml:space="preserve"> that operate in Poland is:</w:t>
      </w:r>
    </w:p>
    <w:p w:rsidR="00540E34" w:rsidRPr="00296D1B" w:rsidRDefault="00540E34" w:rsidP="00540E34">
      <w:pPr>
        <w:pStyle w:val="Tekstpodstawowywcity"/>
        <w:jc w:val="both"/>
        <w:rPr>
          <w:rFonts w:asciiTheme="minorHAnsi" w:hAnsiTheme="minorHAnsi"/>
          <w:lang w:val="en-US"/>
        </w:rPr>
      </w:pPr>
    </w:p>
    <w:p w:rsidR="00540E34" w:rsidRPr="00296D1B" w:rsidRDefault="00540E34" w:rsidP="00540E34">
      <w:pPr>
        <w:pStyle w:val="Tekstpodstawowywcity"/>
        <w:ind w:left="3540" w:firstLine="708"/>
        <w:jc w:val="both"/>
        <w:rPr>
          <w:rFonts w:asciiTheme="minorHAnsi" w:hAnsiTheme="minorHAnsi"/>
          <w:lang w:val="en-US"/>
        </w:rPr>
      </w:pPr>
      <w:r w:rsidRPr="00296D1B">
        <w:rPr>
          <w:rFonts w:asciiTheme="minorHAnsi" w:hAnsiTheme="minorHAnsi"/>
          <w:noProof/>
        </w:rPr>
        <mc:AlternateContent>
          <mc:Choice Requires="wps">
            <w:drawing>
              <wp:anchor distT="0" distB="0" distL="114300" distR="114300" simplePos="0" relativeHeight="251659264" behindDoc="0" locked="0" layoutInCell="1" allowOverlap="1" wp14:anchorId="3332B14A" wp14:editId="3AC83568">
                <wp:simplePos x="0" y="0"/>
                <wp:positionH relativeFrom="column">
                  <wp:posOffset>683895</wp:posOffset>
                </wp:positionH>
                <wp:positionV relativeFrom="paragraph">
                  <wp:posOffset>-101600</wp:posOffset>
                </wp:positionV>
                <wp:extent cx="1115695" cy="446405"/>
                <wp:effectExtent l="3175"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E34" w:rsidRDefault="00540E34" w:rsidP="00540E34">
                            <w:r>
                              <w:rPr>
                                <w:position w:val="-30"/>
                              </w:rPr>
                              <w:object w:dxaOrig="1900" w:dyaOrig="720">
                                <v:shape id="_x0000_i1026" type="#_x0000_t75" style="width:73.55pt;height:27.75pt" o:ole="">
                                  <v:imagedata r:id="rId14" o:title=""/>
                                </v:shape>
                                <o:OLEObject Type="Embed" ProgID="Equation.3" ShapeID="_x0000_i1026" DrawAspect="Content" ObjectID="_1546898823" r:id="rId1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2B14A" id="_x0000_t202" coordsize="21600,21600" o:spt="202" path="m,l,21600r21600,l21600,xe">
                <v:stroke joinstyle="miter"/>
                <v:path gradientshapeok="t" o:connecttype="rect"/>
              </v:shapetype>
              <v:shape id="Pole tekstowe 1" o:spid="_x0000_s1026" type="#_x0000_t202" style="position:absolute;left:0;text-align:left;margin-left:53.85pt;margin-top:-8pt;width:87.85pt;height:3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" stroked="f">
                <v:textbox style="mso-fit-shape-to-text:t">
                  <w:txbxContent>
                    <w:p w:rsidR="00540E34" w:rsidRDefault="00540E34" w:rsidP="00540E34">
                      <w:r>
                        <w:rPr>
                          <w:position w:val="-30"/>
                        </w:rPr>
                        <w:object w:dxaOrig="1900" w:dyaOrig="720">
                          <v:shape id="_x0000_i1026" type="#_x0000_t75" style="width:73.55pt;height:27.75pt" o:ole="">
                            <v:imagedata r:id="rId14" o:title=""/>
                          </v:shape>
                          <o:OLEObject Type="Embed" ProgID="Equation.3" ShapeID="_x0000_i1026" DrawAspect="Content" ObjectID="_1546898823" r:id="rId16"/>
                        </w:object>
                      </w:r>
                    </w:p>
                  </w:txbxContent>
                </v:textbox>
              </v:shape>
            </w:pict>
          </mc:Fallback>
        </mc:AlternateContent>
      </w:r>
      <w:r w:rsidRPr="00296D1B">
        <w:rPr>
          <w:rFonts w:asciiTheme="minorHAnsi" w:hAnsiTheme="minorHAnsi"/>
          <w:lang w:val="en-US"/>
        </w:rPr>
        <w:tab/>
        <w:t xml:space="preserve"> </w:t>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t>(1)</w:t>
      </w:r>
    </w:p>
    <w:p w:rsidR="00540E34" w:rsidRDefault="00540E34" w:rsidP="00540E34">
      <w:pPr>
        <w:pStyle w:val="Tekstpodstawowywcity"/>
        <w:ind w:firstLine="0"/>
        <w:jc w:val="both"/>
        <w:rPr>
          <w:rFonts w:asciiTheme="minorHAnsi" w:hAnsiTheme="minorHAnsi"/>
          <w:lang w:val="en-US"/>
        </w:rPr>
      </w:pPr>
    </w:p>
    <w:p w:rsidR="00540E34" w:rsidRPr="00296D1B" w:rsidRDefault="00540E34" w:rsidP="00540E34">
      <w:pPr>
        <w:pStyle w:val="Tekstpodstawowywcity"/>
        <w:jc w:val="both"/>
        <w:rPr>
          <w:rFonts w:asciiTheme="minorHAnsi" w:hAnsiTheme="minorHAnsi"/>
          <w:lang w:val="en-US"/>
        </w:rPr>
      </w:pPr>
      <w:r w:rsidRPr="00296D1B">
        <w:rPr>
          <w:rFonts w:asciiTheme="minorHAnsi" w:hAnsiTheme="minorHAnsi"/>
          <w:lang w:val="en-US"/>
        </w:rPr>
        <w:t xml:space="preserve">where </w:t>
      </w:r>
      <w:proofErr w:type="spellStart"/>
      <w:r w:rsidRPr="00296D1B">
        <w:rPr>
          <w:rFonts w:asciiTheme="minorHAnsi" w:hAnsiTheme="minorHAnsi"/>
          <w:i/>
          <w:iCs/>
          <w:lang w:val="en-US"/>
        </w:rPr>
        <w:t>y</w:t>
      </w:r>
      <w:r w:rsidRPr="00296D1B">
        <w:rPr>
          <w:rFonts w:asciiTheme="minorHAnsi" w:hAnsiTheme="minorHAnsi"/>
          <w:vertAlign w:val="subscript"/>
          <w:lang w:val="en-US"/>
        </w:rPr>
        <w:t>i</w:t>
      </w:r>
      <w:proofErr w:type="spellEnd"/>
      <w:r>
        <w:rPr>
          <w:rFonts w:asciiTheme="minorHAnsi" w:hAnsiTheme="minorHAnsi"/>
          <w:lang w:val="en-US"/>
        </w:rPr>
        <w:t xml:space="preserve"> = 0, 1, 2,…, N, and </w:t>
      </w:r>
      <w:r w:rsidRPr="00296D1B">
        <w:rPr>
          <w:rFonts w:asciiTheme="minorHAnsi" w:hAnsiTheme="minorHAnsi"/>
          <w:i/>
          <w:iCs/>
        </w:rPr>
        <w:t>λ</w:t>
      </w:r>
      <w:proofErr w:type="spellStart"/>
      <w:r w:rsidRPr="00296D1B">
        <w:rPr>
          <w:rFonts w:asciiTheme="minorHAnsi" w:hAnsiTheme="minorHAnsi"/>
          <w:vertAlign w:val="subscript"/>
          <w:lang w:val="en-US"/>
        </w:rPr>
        <w:t>i</w:t>
      </w:r>
      <w:proofErr w:type="spellEnd"/>
      <w:r w:rsidRPr="00296D1B">
        <w:rPr>
          <w:rFonts w:asciiTheme="minorHAnsi" w:hAnsiTheme="minorHAnsi"/>
          <w:lang w:val="en-US"/>
        </w:rPr>
        <w:t xml:space="preserve"> is the expectation of the number of multinational firms from country </w:t>
      </w:r>
      <w:proofErr w:type="spellStart"/>
      <w:r w:rsidRPr="00296D1B">
        <w:rPr>
          <w:rFonts w:asciiTheme="minorHAnsi" w:hAnsiTheme="minorHAnsi"/>
          <w:i/>
          <w:iCs/>
          <w:lang w:val="en-US"/>
        </w:rPr>
        <w:t>i</w:t>
      </w:r>
      <w:proofErr w:type="spellEnd"/>
      <w:r w:rsidRPr="00296D1B">
        <w:rPr>
          <w:rFonts w:asciiTheme="minorHAnsi" w:hAnsiTheme="minorHAnsi"/>
          <w:lang w:val="en-US"/>
        </w:rPr>
        <w:t xml:space="preserve"> operating in Poland, assumed to be log-linearly dependent on the vector of country characteristics</w:t>
      </w:r>
      <w:r w:rsidRPr="00296D1B">
        <w:rPr>
          <w:rFonts w:asciiTheme="minorHAnsi" w:hAnsiTheme="minorHAnsi"/>
          <w:i/>
          <w:iCs/>
          <w:lang w:val="en-US"/>
        </w:rPr>
        <w:t xml:space="preserve"> x</w:t>
      </w:r>
      <w:r w:rsidRPr="00296D1B">
        <w:rPr>
          <w:rFonts w:asciiTheme="minorHAnsi" w:hAnsiTheme="minorHAnsi"/>
          <w:i/>
          <w:iCs/>
          <w:vertAlign w:val="subscript"/>
          <w:lang w:val="en-US"/>
        </w:rPr>
        <w:t>i</w:t>
      </w:r>
      <w:r w:rsidRPr="00296D1B">
        <w:rPr>
          <w:rFonts w:asciiTheme="minorHAnsi" w:hAnsiTheme="minorHAnsi"/>
          <w:lang w:val="en-US"/>
        </w:rPr>
        <w:t>:</w:t>
      </w:r>
    </w:p>
    <w:p w:rsidR="00540E34" w:rsidRPr="00296D1B" w:rsidRDefault="00540E34" w:rsidP="00540E34">
      <w:pPr>
        <w:pStyle w:val="Tekstpodstawowywcity"/>
        <w:ind w:left="708" w:firstLine="708"/>
        <w:jc w:val="both"/>
        <w:rPr>
          <w:rFonts w:asciiTheme="minorHAnsi" w:hAnsiTheme="minorHAnsi"/>
          <w:lang w:val="en-US"/>
        </w:rPr>
      </w:pPr>
      <w:r w:rsidRPr="00296D1B">
        <w:rPr>
          <w:rFonts w:asciiTheme="minorHAnsi" w:hAnsiTheme="minorHAnsi"/>
          <w:lang w:val="en-US"/>
        </w:rPr>
        <w:t>ln</w:t>
      </w:r>
      <w:r w:rsidRPr="00296D1B">
        <w:rPr>
          <w:rFonts w:asciiTheme="minorHAnsi" w:hAnsiTheme="minorHAnsi"/>
          <w:i/>
          <w:iCs/>
        </w:rPr>
        <w:t>λ</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 </w:t>
      </w:r>
      <w:r w:rsidRPr="00296D1B">
        <w:rPr>
          <w:rFonts w:asciiTheme="minorHAnsi" w:hAnsiTheme="minorHAnsi"/>
          <w:i/>
          <w:iCs/>
        </w:rPr>
        <w:t>β</w:t>
      </w:r>
      <w:r w:rsidRPr="00296D1B">
        <w:rPr>
          <w:rFonts w:asciiTheme="minorHAnsi" w:hAnsiTheme="minorHAnsi"/>
          <w:i/>
          <w:iCs/>
          <w:lang w:val="en-US"/>
        </w:rPr>
        <w:t>’x</w:t>
      </w:r>
      <w:r w:rsidRPr="00296D1B">
        <w:rPr>
          <w:rFonts w:asciiTheme="minorHAnsi" w:hAnsiTheme="minorHAnsi"/>
          <w:i/>
          <w:iCs/>
          <w:vertAlign w:val="subscript"/>
          <w:lang w:val="en-US"/>
        </w:rPr>
        <w:t>i</w:t>
      </w:r>
      <w:r w:rsidRPr="00296D1B">
        <w:rPr>
          <w:rFonts w:asciiTheme="minorHAnsi" w:hAnsiTheme="minorHAnsi"/>
          <w:i/>
          <w:iCs/>
          <w:lang w:val="en-US"/>
        </w:rPr>
        <w:t xml:space="preserve"> </w:t>
      </w:r>
      <w:r w:rsidRPr="00296D1B">
        <w:rPr>
          <w:rFonts w:asciiTheme="minorHAnsi" w:hAnsiTheme="minorHAnsi"/>
          <w:lang w:val="en-US"/>
        </w:rPr>
        <w:tab/>
      </w:r>
      <w:r w:rsidRPr="00296D1B">
        <w:rPr>
          <w:rFonts w:asciiTheme="minorHAnsi" w:hAnsiTheme="minorHAnsi"/>
          <w:lang w:val="en-US"/>
        </w:rPr>
        <w:tab/>
      </w:r>
      <w:r w:rsidRPr="00296D1B">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sidRPr="00296D1B">
        <w:rPr>
          <w:rFonts w:asciiTheme="minorHAnsi" w:hAnsiTheme="minorHAnsi"/>
          <w:lang w:val="en-US"/>
        </w:rPr>
        <w:t>(2)</w:t>
      </w:r>
    </w:p>
    <w:p w:rsidR="00540E34" w:rsidRPr="00296D1B" w:rsidRDefault="00540E34" w:rsidP="00540E34">
      <w:pPr>
        <w:pStyle w:val="Tekstpodstawowywcity"/>
        <w:jc w:val="both"/>
        <w:rPr>
          <w:rFonts w:asciiTheme="minorHAnsi" w:hAnsiTheme="minorHAnsi"/>
          <w:lang w:val="en-US"/>
        </w:rPr>
      </w:pPr>
      <w:r w:rsidRPr="00296D1B">
        <w:rPr>
          <w:rFonts w:asciiTheme="minorHAnsi" w:hAnsiTheme="minorHAnsi"/>
          <w:lang w:val="en-US"/>
        </w:rPr>
        <w:t xml:space="preserve">and </w:t>
      </w:r>
      <w:r w:rsidRPr="00296D1B">
        <w:rPr>
          <w:rFonts w:asciiTheme="minorHAnsi" w:hAnsiTheme="minorHAnsi"/>
          <w:i/>
          <w:iCs/>
        </w:rPr>
        <w:t>β</w:t>
      </w:r>
      <w:r w:rsidRPr="00296D1B">
        <w:rPr>
          <w:rFonts w:asciiTheme="minorHAnsi" w:hAnsiTheme="minorHAnsi"/>
          <w:lang w:val="en-US"/>
        </w:rPr>
        <w:t xml:space="preserve"> is a parameter vector that needs to be estimated. </w:t>
      </w:r>
    </w:p>
    <w:p w:rsidR="00540E34" w:rsidRPr="00296D1B" w:rsidRDefault="00540E34" w:rsidP="00540E34">
      <w:pPr>
        <w:pStyle w:val="Tekstpodstawowywcity"/>
        <w:jc w:val="both"/>
        <w:rPr>
          <w:rFonts w:asciiTheme="minorHAnsi" w:hAnsiTheme="minorHAnsi"/>
          <w:lang w:val="en-US"/>
        </w:rPr>
      </w:pPr>
      <w:r w:rsidRPr="00296D1B">
        <w:rPr>
          <w:rFonts w:asciiTheme="minorHAnsi" w:hAnsiTheme="minorHAnsi"/>
          <w:lang w:val="en-US"/>
        </w:rPr>
        <w:t xml:space="preserve">The crucial assumption of the Poisson model is the equality of conditional variance and conditional mean. However, count data very often exhibits </w:t>
      </w:r>
      <w:proofErr w:type="spellStart"/>
      <w:r w:rsidRPr="00296D1B">
        <w:rPr>
          <w:rFonts w:asciiTheme="minorHAnsi" w:hAnsiTheme="minorHAnsi"/>
          <w:lang w:val="en-US"/>
        </w:rPr>
        <w:t>overdispersion</w:t>
      </w:r>
      <w:proofErr w:type="spellEnd"/>
      <w:r w:rsidRPr="00296D1B">
        <w:rPr>
          <w:rFonts w:asciiTheme="minorHAnsi" w:hAnsiTheme="minorHAnsi"/>
          <w:lang w:val="en-US"/>
        </w:rPr>
        <w:t>. This problem can be easily avoided by using the NB model which is a generalized version of the simple Poisson model that introduces an individual unobserved effect into the conditional mean:</w:t>
      </w:r>
    </w:p>
    <w:p w:rsidR="00540E34" w:rsidRPr="00296D1B" w:rsidRDefault="00540E34" w:rsidP="00540E34">
      <w:pPr>
        <w:pStyle w:val="Tekstpodstawowywcity"/>
        <w:ind w:left="708" w:firstLine="708"/>
        <w:jc w:val="both"/>
        <w:rPr>
          <w:rFonts w:asciiTheme="minorHAnsi" w:hAnsiTheme="minorHAnsi"/>
          <w:lang w:val="en-US"/>
        </w:rPr>
      </w:pPr>
      <w:r w:rsidRPr="00296D1B">
        <w:rPr>
          <w:rFonts w:asciiTheme="minorHAnsi" w:hAnsiTheme="minorHAnsi"/>
          <w:lang w:val="en-US"/>
        </w:rPr>
        <w:t>ln</w:t>
      </w:r>
      <w:r w:rsidRPr="00296D1B">
        <w:rPr>
          <w:rFonts w:asciiTheme="minorHAnsi" w:hAnsiTheme="minorHAnsi"/>
          <w:i/>
          <w:iCs/>
        </w:rPr>
        <w:t>λ</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 </w:t>
      </w:r>
      <w:r w:rsidRPr="00296D1B">
        <w:rPr>
          <w:rFonts w:asciiTheme="minorHAnsi" w:hAnsiTheme="minorHAnsi"/>
          <w:i/>
          <w:iCs/>
        </w:rPr>
        <w:t>β</w:t>
      </w:r>
      <w:r w:rsidRPr="00296D1B">
        <w:rPr>
          <w:rFonts w:asciiTheme="minorHAnsi" w:hAnsiTheme="minorHAnsi"/>
          <w:i/>
          <w:iCs/>
          <w:lang w:val="en-US"/>
        </w:rPr>
        <w:t>’x</w:t>
      </w:r>
      <w:r w:rsidRPr="00296D1B">
        <w:rPr>
          <w:rFonts w:asciiTheme="minorHAnsi" w:hAnsiTheme="minorHAnsi"/>
          <w:i/>
          <w:iCs/>
          <w:vertAlign w:val="subscript"/>
          <w:lang w:val="en-US"/>
        </w:rPr>
        <w:t>i</w:t>
      </w:r>
      <w:r w:rsidRPr="00296D1B">
        <w:rPr>
          <w:rFonts w:asciiTheme="minorHAnsi" w:hAnsiTheme="minorHAnsi"/>
          <w:i/>
          <w:iCs/>
          <w:lang w:val="en-US"/>
        </w:rPr>
        <w:t xml:space="preserve"> + </w:t>
      </w:r>
      <w:r w:rsidRPr="00296D1B">
        <w:rPr>
          <w:rFonts w:asciiTheme="minorHAnsi" w:hAnsiTheme="minorHAnsi"/>
          <w:i/>
          <w:iCs/>
        </w:rPr>
        <w:t>ε</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w:t>
      </w:r>
      <w:r w:rsidRPr="00296D1B">
        <w:rPr>
          <w:rFonts w:asciiTheme="minorHAnsi" w:hAnsiTheme="minorHAnsi"/>
          <w:lang w:val="en-US"/>
        </w:rPr>
        <w:tab/>
      </w:r>
      <w:r w:rsidRPr="00296D1B">
        <w:rPr>
          <w:rFonts w:asciiTheme="minorHAnsi" w:hAnsiTheme="minorHAnsi"/>
          <w:lang w:val="en-US"/>
        </w:rPr>
        <w:tab/>
      </w:r>
      <w:r w:rsidRPr="00296D1B">
        <w:rPr>
          <w:rFonts w:asciiTheme="minorHAnsi" w:hAnsiTheme="minorHAnsi"/>
          <w:lang w:val="en-US"/>
        </w:rPr>
        <w:tab/>
      </w:r>
      <w:r>
        <w:rPr>
          <w:rFonts w:asciiTheme="minorHAnsi" w:hAnsiTheme="minorHAnsi"/>
          <w:lang w:val="en-US"/>
        </w:rPr>
        <w:tab/>
      </w:r>
      <w:r>
        <w:rPr>
          <w:rFonts w:asciiTheme="minorHAnsi" w:hAnsiTheme="minorHAnsi"/>
          <w:lang w:val="en-US"/>
        </w:rPr>
        <w:tab/>
      </w:r>
      <w:r>
        <w:rPr>
          <w:rFonts w:asciiTheme="minorHAnsi" w:hAnsiTheme="minorHAnsi"/>
          <w:lang w:val="en-US"/>
        </w:rPr>
        <w:tab/>
      </w:r>
      <w:r w:rsidRPr="00296D1B">
        <w:rPr>
          <w:rFonts w:asciiTheme="minorHAnsi" w:hAnsiTheme="minorHAnsi"/>
          <w:lang w:val="en-US"/>
        </w:rPr>
        <w:t>(3)</w:t>
      </w:r>
    </w:p>
    <w:p w:rsidR="00540E34" w:rsidRPr="00296D1B" w:rsidRDefault="00540E34" w:rsidP="00540E34">
      <w:pPr>
        <w:pStyle w:val="Tekstpodstawowywcity"/>
        <w:jc w:val="both"/>
        <w:rPr>
          <w:rFonts w:asciiTheme="minorHAnsi" w:hAnsiTheme="minorHAnsi"/>
          <w:i/>
          <w:iCs/>
          <w:lang w:val="en-US"/>
        </w:rPr>
      </w:pPr>
      <w:r w:rsidRPr="00296D1B">
        <w:rPr>
          <w:rFonts w:asciiTheme="minorHAnsi" w:hAnsiTheme="minorHAnsi"/>
          <w:lang w:val="en-US"/>
        </w:rPr>
        <w:t xml:space="preserve">where </w:t>
      </w:r>
      <w:r w:rsidRPr="00296D1B">
        <w:rPr>
          <w:rFonts w:asciiTheme="minorHAnsi" w:hAnsiTheme="minorHAnsi"/>
          <w:i/>
          <w:iCs/>
        </w:rPr>
        <w:t>ε</w:t>
      </w:r>
      <w:proofErr w:type="spellStart"/>
      <w:r w:rsidRPr="00296D1B">
        <w:rPr>
          <w:rFonts w:asciiTheme="minorHAnsi" w:hAnsiTheme="minorHAnsi"/>
          <w:i/>
          <w:iCs/>
          <w:vertAlign w:val="subscript"/>
          <w:lang w:val="en-US"/>
        </w:rPr>
        <w:t>i</w:t>
      </w:r>
      <w:proofErr w:type="spellEnd"/>
      <w:r w:rsidRPr="00296D1B">
        <w:rPr>
          <w:rFonts w:asciiTheme="minorHAnsi" w:hAnsiTheme="minorHAnsi"/>
          <w:lang w:val="en-US"/>
        </w:rPr>
        <w:t xml:space="preserve"> reflects either a specification error or some cross-sectional heterogeneity with </w:t>
      </w:r>
      <w:proofErr w:type="spellStart"/>
      <w:r w:rsidRPr="00296D1B">
        <w:rPr>
          <w:rFonts w:asciiTheme="minorHAnsi" w:hAnsiTheme="minorHAnsi"/>
          <w:lang w:val="en-US"/>
        </w:rPr>
        <w:t>exp</w:t>
      </w:r>
      <w:proofErr w:type="spellEnd"/>
      <w:r w:rsidRPr="00296D1B">
        <w:rPr>
          <w:rFonts w:asciiTheme="minorHAnsi" w:hAnsiTheme="minorHAnsi"/>
          <w:i/>
          <w:iCs/>
          <w:lang w:val="en-US"/>
        </w:rPr>
        <w:t>(</w:t>
      </w:r>
      <w:r w:rsidRPr="00296D1B">
        <w:rPr>
          <w:rFonts w:asciiTheme="minorHAnsi" w:hAnsiTheme="minorHAnsi"/>
          <w:i/>
          <w:iCs/>
        </w:rPr>
        <w:t>ε</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w:t>
      </w:r>
      <w:r w:rsidRPr="00296D1B">
        <w:rPr>
          <w:rFonts w:asciiTheme="minorHAnsi" w:hAnsiTheme="minorHAnsi"/>
          <w:lang w:val="en-US"/>
        </w:rPr>
        <w:t xml:space="preserve"> having a gamma distribution with a unit mean and variance α.</w:t>
      </w:r>
      <w:r w:rsidRPr="00296D1B">
        <w:rPr>
          <w:rFonts w:asciiTheme="minorHAnsi" w:hAnsiTheme="minorHAnsi"/>
          <w:i/>
          <w:iCs/>
          <w:lang w:val="en-US"/>
        </w:rPr>
        <w:t xml:space="preserve"> </w:t>
      </w:r>
    </w:p>
    <w:p w:rsidR="00540E34" w:rsidRDefault="00540E34" w:rsidP="00540E34">
      <w:pPr>
        <w:pStyle w:val="Tekstpodstawowywcity"/>
        <w:jc w:val="both"/>
        <w:rPr>
          <w:rFonts w:asciiTheme="minorHAnsi" w:hAnsiTheme="minorHAnsi"/>
          <w:lang w:val="en-US"/>
        </w:rPr>
      </w:pPr>
      <w:r w:rsidRPr="00296D1B">
        <w:rPr>
          <w:rFonts w:asciiTheme="minorHAnsi" w:hAnsiTheme="minorHAnsi"/>
          <w:lang w:val="en-US"/>
        </w:rPr>
        <w:t xml:space="preserve">The expected value </w:t>
      </w:r>
      <w:proofErr w:type="spellStart"/>
      <w:r w:rsidRPr="00296D1B">
        <w:rPr>
          <w:rFonts w:asciiTheme="minorHAnsi" w:hAnsiTheme="minorHAnsi"/>
          <w:i/>
          <w:iCs/>
          <w:lang w:val="en-US"/>
        </w:rPr>
        <w:t>y</w:t>
      </w:r>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w:t>
      </w:r>
      <w:r w:rsidRPr="00296D1B">
        <w:rPr>
          <w:rFonts w:asciiTheme="minorHAnsi" w:hAnsiTheme="minorHAnsi"/>
          <w:lang w:val="en-US"/>
        </w:rPr>
        <w:t>in the negative binomial model is exactly the same as in the Poisson model but the variance is bigger than the mean and equals:</w:t>
      </w:r>
    </w:p>
    <w:p w:rsidR="00540E34" w:rsidRPr="00296D1B" w:rsidRDefault="00540E34" w:rsidP="00540E34">
      <w:pPr>
        <w:pStyle w:val="Tekstpodstawowywcity"/>
        <w:jc w:val="both"/>
        <w:rPr>
          <w:rFonts w:asciiTheme="minorHAnsi" w:hAnsiTheme="minorHAnsi"/>
          <w:i/>
          <w:iCs/>
          <w:lang w:val="en-US"/>
        </w:rPr>
      </w:pPr>
    </w:p>
    <w:p w:rsidR="00540E34" w:rsidRPr="00296D1B" w:rsidRDefault="00540E34" w:rsidP="00540E34">
      <w:pPr>
        <w:pStyle w:val="Tekstpodstawowy"/>
        <w:spacing w:line="276" w:lineRule="auto"/>
        <w:ind w:left="708" w:firstLine="708"/>
        <w:jc w:val="both"/>
        <w:rPr>
          <w:rFonts w:asciiTheme="minorHAnsi" w:hAnsiTheme="minorHAnsi"/>
          <w:sz w:val="20"/>
          <w:szCs w:val="20"/>
          <w:lang w:val="en-US"/>
        </w:rPr>
      </w:pPr>
      <w:proofErr w:type="spellStart"/>
      <w:r w:rsidRPr="00296D1B">
        <w:rPr>
          <w:rFonts w:asciiTheme="minorHAnsi" w:hAnsiTheme="minorHAnsi"/>
          <w:sz w:val="20"/>
          <w:szCs w:val="20"/>
          <w:lang w:val="en-US"/>
        </w:rPr>
        <w:lastRenderedPageBreak/>
        <w:t>var</w:t>
      </w:r>
      <w:proofErr w:type="spellEnd"/>
      <w:r w:rsidRPr="00296D1B">
        <w:rPr>
          <w:rFonts w:asciiTheme="minorHAnsi" w:hAnsiTheme="minorHAnsi"/>
          <w:sz w:val="20"/>
          <w:szCs w:val="20"/>
          <w:lang w:val="en-US"/>
        </w:rPr>
        <w:t>[</w:t>
      </w:r>
      <w:proofErr w:type="spellStart"/>
      <w:r w:rsidRPr="00296D1B">
        <w:rPr>
          <w:rFonts w:asciiTheme="minorHAnsi" w:hAnsiTheme="minorHAnsi"/>
          <w:sz w:val="20"/>
          <w:szCs w:val="20"/>
          <w:lang w:val="en-US"/>
        </w:rPr>
        <w:t>y</w:t>
      </w:r>
      <w:r w:rsidRPr="00296D1B">
        <w:rPr>
          <w:rFonts w:asciiTheme="minorHAnsi" w:hAnsiTheme="minorHAnsi"/>
          <w:sz w:val="20"/>
          <w:szCs w:val="20"/>
          <w:vertAlign w:val="subscript"/>
          <w:lang w:val="en-US"/>
        </w:rPr>
        <w:t>i</w:t>
      </w:r>
      <w:r w:rsidRPr="00296D1B">
        <w:rPr>
          <w:rFonts w:asciiTheme="minorHAnsi" w:hAnsiTheme="minorHAnsi"/>
          <w:sz w:val="20"/>
          <w:szCs w:val="20"/>
          <w:lang w:val="en-US"/>
        </w:rPr>
        <w:t>|x</w:t>
      </w:r>
      <w:r w:rsidRPr="00296D1B">
        <w:rPr>
          <w:rFonts w:asciiTheme="minorHAnsi" w:hAnsiTheme="minorHAnsi"/>
          <w:sz w:val="20"/>
          <w:szCs w:val="20"/>
          <w:vertAlign w:val="subscript"/>
          <w:lang w:val="en-US"/>
        </w:rPr>
        <w:t>i</w:t>
      </w:r>
      <w:proofErr w:type="spellEnd"/>
      <w:r w:rsidRPr="00296D1B">
        <w:rPr>
          <w:rFonts w:asciiTheme="minorHAnsi" w:hAnsiTheme="minorHAnsi"/>
          <w:sz w:val="20"/>
          <w:szCs w:val="20"/>
          <w:lang w:val="en-US"/>
        </w:rPr>
        <w:t>] = E[</w:t>
      </w:r>
      <w:proofErr w:type="spellStart"/>
      <w:r w:rsidRPr="00296D1B">
        <w:rPr>
          <w:rFonts w:asciiTheme="minorHAnsi" w:hAnsiTheme="minorHAnsi"/>
          <w:sz w:val="20"/>
          <w:szCs w:val="20"/>
          <w:lang w:val="en-US"/>
        </w:rPr>
        <w:t>y</w:t>
      </w:r>
      <w:r w:rsidRPr="00296D1B">
        <w:rPr>
          <w:rFonts w:asciiTheme="minorHAnsi" w:hAnsiTheme="minorHAnsi"/>
          <w:sz w:val="20"/>
          <w:szCs w:val="20"/>
          <w:vertAlign w:val="subscript"/>
          <w:lang w:val="en-US"/>
        </w:rPr>
        <w:t>i</w:t>
      </w:r>
      <w:r w:rsidRPr="00296D1B">
        <w:rPr>
          <w:rFonts w:asciiTheme="minorHAnsi" w:hAnsiTheme="minorHAnsi"/>
          <w:sz w:val="20"/>
          <w:szCs w:val="20"/>
          <w:lang w:val="en-US"/>
        </w:rPr>
        <w:t>|x</w:t>
      </w:r>
      <w:r w:rsidRPr="00296D1B">
        <w:rPr>
          <w:rFonts w:asciiTheme="minorHAnsi" w:hAnsiTheme="minorHAnsi"/>
          <w:sz w:val="20"/>
          <w:szCs w:val="20"/>
          <w:vertAlign w:val="subscript"/>
          <w:lang w:val="en-US"/>
        </w:rPr>
        <w:t>i</w:t>
      </w:r>
      <w:proofErr w:type="spellEnd"/>
      <w:r w:rsidRPr="00296D1B">
        <w:rPr>
          <w:rFonts w:asciiTheme="minorHAnsi" w:hAnsiTheme="minorHAnsi"/>
          <w:sz w:val="20"/>
          <w:szCs w:val="20"/>
          <w:lang w:val="en-US"/>
        </w:rPr>
        <w:t xml:space="preserve">]{1 + </w:t>
      </w:r>
      <w:r w:rsidRPr="00296D1B">
        <w:rPr>
          <w:rFonts w:asciiTheme="minorHAnsi" w:hAnsiTheme="minorHAnsi"/>
          <w:sz w:val="20"/>
          <w:szCs w:val="20"/>
        </w:rPr>
        <w:t>α</w:t>
      </w:r>
      <w:r w:rsidRPr="00296D1B">
        <w:rPr>
          <w:rFonts w:asciiTheme="minorHAnsi" w:hAnsiTheme="minorHAnsi"/>
          <w:sz w:val="20"/>
          <w:szCs w:val="20"/>
          <w:lang w:val="en-US"/>
        </w:rPr>
        <w:t>E[</w:t>
      </w:r>
      <w:proofErr w:type="spellStart"/>
      <w:r w:rsidRPr="00296D1B">
        <w:rPr>
          <w:rFonts w:asciiTheme="minorHAnsi" w:hAnsiTheme="minorHAnsi"/>
          <w:sz w:val="20"/>
          <w:szCs w:val="20"/>
          <w:lang w:val="en-US"/>
        </w:rPr>
        <w:t>y</w:t>
      </w:r>
      <w:r w:rsidRPr="00296D1B">
        <w:rPr>
          <w:rFonts w:asciiTheme="minorHAnsi" w:hAnsiTheme="minorHAnsi"/>
          <w:sz w:val="20"/>
          <w:szCs w:val="20"/>
          <w:vertAlign w:val="subscript"/>
          <w:lang w:val="en-US"/>
        </w:rPr>
        <w:t>i</w:t>
      </w:r>
      <w:r w:rsidRPr="00296D1B">
        <w:rPr>
          <w:rFonts w:asciiTheme="minorHAnsi" w:hAnsiTheme="minorHAnsi"/>
          <w:sz w:val="20"/>
          <w:szCs w:val="20"/>
          <w:lang w:val="en-US"/>
        </w:rPr>
        <w:t>|x</w:t>
      </w:r>
      <w:r w:rsidRPr="00296D1B">
        <w:rPr>
          <w:rFonts w:asciiTheme="minorHAnsi" w:hAnsiTheme="minorHAnsi"/>
          <w:sz w:val="20"/>
          <w:szCs w:val="20"/>
          <w:vertAlign w:val="subscript"/>
          <w:lang w:val="en-US"/>
        </w:rPr>
        <w:t>i</w:t>
      </w:r>
      <w:proofErr w:type="spellEnd"/>
      <w:r w:rsidRPr="00296D1B">
        <w:rPr>
          <w:rFonts w:asciiTheme="minorHAnsi" w:hAnsiTheme="minorHAnsi"/>
          <w:sz w:val="20"/>
          <w:szCs w:val="20"/>
          <w:lang w:val="en-US"/>
        </w:rPr>
        <w:t>]}</w:t>
      </w:r>
      <w:r w:rsidRPr="00296D1B">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sidRPr="00296D1B">
        <w:rPr>
          <w:rFonts w:asciiTheme="minorHAnsi" w:hAnsiTheme="minorHAnsi"/>
          <w:sz w:val="20"/>
          <w:szCs w:val="20"/>
          <w:lang w:val="en-US"/>
        </w:rPr>
        <w:t>(4)</w:t>
      </w:r>
    </w:p>
    <w:p w:rsidR="00540E34" w:rsidRPr="00391900" w:rsidRDefault="00540E34" w:rsidP="00540E34">
      <w:pPr>
        <w:pStyle w:val="Tekstpodstawowy"/>
        <w:spacing w:line="276" w:lineRule="auto"/>
        <w:ind w:firstLine="708"/>
        <w:jc w:val="both"/>
        <w:rPr>
          <w:rFonts w:asciiTheme="minorHAnsi" w:hAnsiTheme="minorHAnsi"/>
          <w:sz w:val="20"/>
          <w:szCs w:val="20"/>
          <w:lang w:val="en-US"/>
        </w:rPr>
      </w:pPr>
      <w:r w:rsidRPr="00296D1B">
        <w:rPr>
          <w:rFonts w:asciiTheme="minorHAnsi" w:hAnsiTheme="minorHAnsi"/>
          <w:sz w:val="20"/>
          <w:szCs w:val="20"/>
          <w:lang w:val="en-US"/>
        </w:rPr>
        <w:t xml:space="preserve">The negative binomial model approaches the Poisson model as </w:t>
      </w:r>
      <w:proofErr w:type="spellStart"/>
      <w:r w:rsidRPr="00296D1B">
        <w:rPr>
          <w:rFonts w:asciiTheme="minorHAnsi" w:hAnsiTheme="minorHAnsi"/>
          <w:sz w:val="20"/>
          <w:szCs w:val="20"/>
          <w:lang w:val="en-US"/>
        </w:rPr>
        <w:t>overdispersion</w:t>
      </w:r>
      <w:proofErr w:type="spellEnd"/>
      <w:r w:rsidRPr="00296D1B">
        <w:rPr>
          <w:rFonts w:asciiTheme="minorHAnsi" w:hAnsiTheme="minorHAnsi"/>
          <w:sz w:val="20"/>
          <w:szCs w:val="20"/>
          <w:lang w:val="en-US"/>
        </w:rPr>
        <w:t xml:space="preserve">  approaches zero. When the estimated parameter </w:t>
      </w:r>
      <w:r w:rsidRPr="00296D1B">
        <w:rPr>
          <w:rFonts w:asciiTheme="minorHAnsi" w:hAnsiTheme="minorHAnsi"/>
          <w:sz w:val="20"/>
          <w:szCs w:val="20"/>
        </w:rPr>
        <w:t>α</w:t>
      </w:r>
      <w:r w:rsidRPr="00296D1B">
        <w:rPr>
          <w:rFonts w:asciiTheme="minorHAnsi" w:hAnsiTheme="minorHAnsi"/>
          <w:sz w:val="20"/>
          <w:szCs w:val="20"/>
          <w:lang w:val="en-US"/>
        </w:rPr>
        <w:t xml:space="preserve"> is not statistically different from zero, the conditional mean becomes equal the conditional variance and the negative binomial model simplified to the Poisson model. Hence, the Poisson model is nested in the negative binomial model. In order to make the comparison between these two models the standard likelihood ratio test can be used. In this study we estimated both the Poisson and NB models. However, it turned out that in all cases the estimated parameter </w:t>
      </w:r>
      <w:r w:rsidRPr="00296D1B">
        <w:rPr>
          <w:rFonts w:asciiTheme="minorHAnsi" w:hAnsiTheme="minorHAnsi"/>
          <w:sz w:val="20"/>
          <w:szCs w:val="20"/>
        </w:rPr>
        <w:t>α</w:t>
      </w:r>
      <w:r w:rsidRPr="00296D1B">
        <w:rPr>
          <w:rFonts w:asciiTheme="minorHAnsi" w:hAnsiTheme="minorHAnsi"/>
          <w:sz w:val="20"/>
          <w:szCs w:val="20"/>
          <w:lang w:val="en-US"/>
        </w:rPr>
        <w:t xml:space="preserve"> was statistically different from zero and the likelihood ratio test always favored the NB model versus the</w:t>
      </w:r>
      <w:r>
        <w:rPr>
          <w:rFonts w:asciiTheme="minorHAnsi" w:hAnsiTheme="minorHAnsi"/>
          <w:sz w:val="20"/>
          <w:szCs w:val="20"/>
          <w:lang w:val="en-US"/>
        </w:rPr>
        <w:t xml:space="preserve"> Poisson model. Therefore, in the next section</w:t>
      </w:r>
      <w:r w:rsidRPr="00296D1B">
        <w:rPr>
          <w:rFonts w:asciiTheme="minorHAnsi" w:hAnsiTheme="minorHAnsi"/>
          <w:sz w:val="20"/>
          <w:szCs w:val="20"/>
          <w:lang w:val="en-US"/>
        </w:rPr>
        <w:t xml:space="preserve"> we report only the neg</w:t>
      </w:r>
      <w:r>
        <w:rPr>
          <w:rFonts w:asciiTheme="minorHAnsi" w:hAnsiTheme="minorHAnsi"/>
          <w:sz w:val="20"/>
          <w:szCs w:val="20"/>
          <w:lang w:val="en-US"/>
        </w:rPr>
        <w:t>ative binomial model estimates.</w:t>
      </w:r>
    </w:p>
    <w:p w:rsidR="00254850" w:rsidRPr="00112E29" w:rsidRDefault="00254850" w:rsidP="00254850">
      <w:pPr>
        <w:spacing w:after="0" w:line="240" w:lineRule="auto"/>
        <w:jc w:val="center"/>
        <w:rPr>
          <w:b/>
          <w:sz w:val="20"/>
          <w:szCs w:val="20"/>
          <w:lang w:val="en-GB"/>
        </w:rPr>
      </w:pPr>
      <w:r w:rsidRPr="00112E29">
        <w:rPr>
          <w:b/>
          <w:sz w:val="20"/>
          <w:szCs w:val="20"/>
          <w:lang w:val="en-GB"/>
        </w:rPr>
        <w:t>RESULTS AND DISCUSSION</w:t>
      </w:r>
    </w:p>
    <w:p w:rsidR="00254850" w:rsidRPr="00112E29" w:rsidRDefault="00254850" w:rsidP="00254850">
      <w:pPr>
        <w:spacing w:after="0" w:line="240" w:lineRule="auto"/>
        <w:jc w:val="center"/>
        <w:rPr>
          <w:b/>
          <w:sz w:val="20"/>
          <w:szCs w:val="20"/>
          <w:lang w:val="en-GB"/>
        </w:rPr>
      </w:pPr>
    </w:p>
    <w:p w:rsidR="00304145" w:rsidRPr="00C95A5C" w:rsidRDefault="00304145" w:rsidP="00304145">
      <w:pPr>
        <w:pStyle w:val="Tekstpodstawowywcity"/>
        <w:ind w:firstLine="0"/>
        <w:jc w:val="both"/>
        <w:rPr>
          <w:rFonts w:asciiTheme="minorHAnsi" w:hAnsiTheme="minorHAnsi"/>
          <w:lang w:val="en-US"/>
        </w:rPr>
      </w:pPr>
      <w:r w:rsidRPr="00C95A5C">
        <w:rPr>
          <w:rFonts w:asciiTheme="minorHAnsi" w:hAnsiTheme="minorHAnsi"/>
          <w:lang w:val="en-US"/>
        </w:rPr>
        <w:t>In this section we report two sets of our estimation results. First, in order to achieve comparability with</w:t>
      </w:r>
      <w:r>
        <w:rPr>
          <w:rFonts w:asciiTheme="minorHAnsi" w:hAnsiTheme="minorHAnsi"/>
          <w:lang w:val="en-US"/>
        </w:rPr>
        <w:t xml:space="preserve"> the earlier studies, in Table 2</w:t>
      </w:r>
      <w:r w:rsidRPr="00C95A5C">
        <w:rPr>
          <w:rFonts w:asciiTheme="minorHAnsi" w:hAnsiTheme="minorHAnsi"/>
          <w:lang w:val="en-US"/>
        </w:rPr>
        <w:t xml:space="preserve"> we report estimation results obtained for the specification in which we use GDP per capita as a measure of relative factor endowments. Then</w:t>
      </w:r>
      <w:r>
        <w:rPr>
          <w:rFonts w:asciiTheme="minorHAnsi" w:hAnsiTheme="minorHAnsi"/>
          <w:lang w:val="en-US"/>
        </w:rPr>
        <w:t>, in Table 3</w:t>
      </w:r>
      <w:r w:rsidRPr="00C95A5C">
        <w:rPr>
          <w:rFonts w:asciiTheme="minorHAnsi" w:hAnsiTheme="minorHAnsi"/>
          <w:lang w:val="en-US"/>
        </w:rPr>
        <w:t xml:space="preserve"> we report estimation results obtained from the specification in which we use </w:t>
      </w:r>
      <w:r>
        <w:rPr>
          <w:rFonts w:asciiTheme="minorHAnsi" w:hAnsiTheme="minorHAnsi"/>
          <w:lang w:val="en-US"/>
        </w:rPr>
        <w:t xml:space="preserve">the </w:t>
      </w:r>
      <w:r w:rsidRPr="00C95A5C">
        <w:rPr>
          <w:rFonts w:asciiTheme="minorHAnsi" w:hAnsiTheme="minorHAnsi"/>
          <w:lang w:val="en-US"/>
        </w:rPr>
        <w:t xml:space="preserve">actual human and physical capital </w:t>
      </w:r>
      <w:r>
        <w:rPr>
          <w:rFonts w:asciiTheme="minorHAnsi" w:hAnsiTheme="minorHAnsi"/>
          <w:lang w:val="en-US"/>
        </w:rPr>
        <w:t xml:space="preserve">per worker </w:t>
      </w:r>
      <w:r w:rsidRPr="00C95A5C">
        <w:rPr>
          <w:rFonts w:asciiTheme="minorHAnsi" w:hAnsiTheme="minorHAnsi"/>
          <w:lang w:val="en-US"/>
        </w:rPr>
        <w:t>data.</w:t>
      </w:r>
    </w:p>
    <w:p w:rsidR="00304145" w:rsidRPr="00C95A5C" w:rsidRDefault="00304145" w:rsidP="00304145">
      <w:pPr>
        <w:pStyle w:val="tytultabeli"/>
        <w:tabs>
          <w:tab w:val="center" w:pos="3629"/>
          <w:tab w:val="right" w:pos="7258"/>
        </w:tabs>
        <w:rPr>
          <w:rFonts w:asciiTheme="minorHAnsi" w:hAnsiTheme="minorHAnsi"/>
          <w:b/>
          <w:lang w:val="en-US"/>
        </w:rPr>
      </w:pPr>
      <w:r>
        <w:rPr>
          <w:rFonts w:asciiTheme="minorHAnsi" w:hAnsiTheme="minorHAnsi"/>
          <w:b/>
          <w:lang w:val="en-US"/>
        </w:rPr>
        <w:t>Table 2</w:t>
      </w:r>
      <w:r w:rsidRPr="00C95A5C">
        <w:rPr>
          <w:rFonts w:asciiTheme="minorHAnsi" w:hAnsiTheme="minorHAnsi"/>
          <w:b/>
          <w:lang w:val="en-US"/>
        </w:rPr>
        <w:t>. Estimates of the NB model for the period 1989-2014: GDP per capita data</w:t>
      </w:r>
    </w:p>
    <w:p w:rsidR="00304145" w:rsidRPr="00C95A5C" w:rsidRDefault="00304145" w:rsidP="00304145">
      <w:pPr>
        <w:pStyle w:val="tytultabeli"/>
        <w:rPr>
          <w:rFonts w:asciiTheme="minorHAnsi" w:hAnsiTheme="minorHAnsi"/>
          <w:lang w:val="en-US"/>
        </w:rPr>
      </w:pPr>
      <w:r w:rsidRPr="00C95A5C">
        <w:rPr>
          <w:rFonts w:asciiTheme="minorHAnsi" w:hAnsiTheme="minorHAnsi"/>
          <w:lang w:val="en-US"/>
        </w:rPr>
        <w:t>(z-stats)</w:t>
      </w:r>
    </w:p>
    <w:tbl>
      <w:tblPr>
        <w:tblW w:w="6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8"/>
        <w:gridCol w:w="1216"/>
        <w:gridCol w:w="1210"/>
        <w:gridCol w:w="1417"/>
        <w:gridCol w:w="1417"/>
      </w:tblGrid>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Explanatory variable</w:t>
            </w:r>
          </w:p>
        </w:tc>
        <w:tc>
          <w:tcPr>
            <w:tcW w:w="1216" w:type="dxa"/>
            <w:vAlign w:val="center"/>
          </w:tcPr>
          <w:p w:rsidR="00304145" w:rsidRPr="00C95A5C" w:rsidRDefault="00304145" w:rsidP="00E22320">
            <w:pPr>
              <w:jc w:val="center"/>
              <w:rPr>
                <w:rFonts w:asciiTheme="minorHAnsi" w:hAnsiTheme="minorHAnsi"/>
                <w:sz w:val="18"/>
                <w:szCs w:val="18"/>
                <w:lang w:val="en-US"/>
              </w:rPr>
            </w:pPr>
            <w:r w:rsidRPr="00C95A5C">
              <w:rPr>
                <w:rFonts w:asciiTheme="minorHAnsi" w:hAnsiTheme="minorHAnsi"/>
                <w:sz w:val="18"/>
                <w:szCs w:val="18"/>
                <w:lang w:val="en-US"/>
              </w:rPr>
              <w:t>(1)</w:t>
            </w:r>
          </w:p>
        </w:tc>
        <w:tc>
          <w:tcPr>
            <w:tcW w:w="1210" w:type="dxa"/>
            <w:vAlign w:val="center"/>
          </w:tcPr>
          <w:p w:rsidR="00304145" w:rsidRPr="00C95A5C" w:rsidRDefault="00304145" w:rsidP="00E22320">
            <w:pPr>
              <w:jc w:val="center"/>
              <w:rPr>
                <w:rFonts w:asciiTheme="minorHAnsi" w:hAnsiTheme="minorHAnsi"/>
                <w:sz w:val="18"/>
                <w:szCs w:val="18"/>
                <w:lang w:val="en-US"/>
              </w:rPr>
            </w:pPr>
            <w:r>
              <w:rPr>
                <w:rFonts w:asciiTheme="minorHAnsi" w:hAnsiTheme="minorHAnsi"/>
                <w:sz w:val="18"/>
                <w:szCs w:val="18"/>
                <w:lang w:val="en-US"/>
              </w:rPr>
              <w:t>(2</w:t>
            </w:r>
            <w:r w:rsidRPr="00C95A5C">
              <w:rPr>
                <w:rFonts w:asciiTheme="minorHAnsi" w:hAnsiTheme="minorHAnsi"/>
                <w:sz w:val="18"/>
                <w:szCs w:val="18"/>
                <w:lang w:val="en-US"/>
              </w:rPr>
              <w:t>)</w:t>
            </w:r>
          </w:p>
        </w:tc>
        <w:tc>
          <w:tcPr>
            <w:tcW w:w="1417" w:type="dxa"/>
            <w:vAlign w:val="center"/>
          </w:tcPr>
          <w:p w:rsidR="00304145" w:rsidRPr="00C95A5C" w:rsidRDefault="00304145" w:rsidP="00E22320">
            <w:pPr>
              <w:jc w:val="center"/>
              <w:rPr>
                <w:rFonts w:asciiTheme="minorHAnsi" w:hAnsiTheme="minorHAnsi"/>
                <w:sz w:val="18"/>
                <w:szCs w:val="18"/>
                <w:lang w:val="en-US"/>
              </w:rPr>
            </w:pPr>
            <w:r>
              <w:rPr>
                <w:rFonts w:asciiTheme="minorHAnsi" w:hAnsiTheme="minorHAnsi"/>
                <w:sz w:val="18"/>
                <w:szCs w:val="18"/>
                <w:lang w:val="en-US"/>
              </w:rPr>
              <w:t>(3</w:t>
            </w:r>
            <w:r w:rsidRPr="00C95A5C">
              <w:rPr>
                <w:rFonts w:asciiTheme="minorHAnsi" w:hAnsiTheme="minorHAnsi"/>
                <w:sz w:val="18"/>
                <w:szCs w:val="18"/>
                <w:lang w:val="en-US"/>
              </w:rPr>
              <w:t>)</w:t>
            </w:r>
          </w:p>
        </w:tc>
        <w:tc>
          <w:tcPr>
            <w:tcW w:w="1417" w:type="dxa"/>
            <w:vAlign w:val="center"/>
          </w:tcPr>
          <w:p w:rsidR="00304145" w:rsidRPr="00C95A5C" w:rsidRDefault="00304145" w:rsidP="00E22320">
            <w:pPr>
              <w:jc w:val="center"/>
              <w:rPr>
                <w:rFonts w:asciiTheme="minorHAnsi" w:hAnsiTheme="minorHAnsi"/>
                <w:sz w:val="18"/>
                <w:szCs w:val="18"/>
                <w:lang w:val="en-US"/>
              </w:rPr>
            </w:pPr>
            <w:r w:rsidRPr="00C95A5C">
              <w:rPr>
                <w:rFonts w:asciiTheme="minorHAnsi" w:hAnsiTheme="minorHAnsi"/>
                <w:sz w:val="18"/>
                <w:szCs w:val="18"/>
                <w:lang w:val="en-US"/>
              </w:rPr>
              <w:t>(4)</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GDPPCDIFF</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0.000087***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(12.33)</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0.000069***</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(10.65)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0.000078***</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(7.84)</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0.000043***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(5.20)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SIMILARITY</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3.759283***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(9.34)</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3.575377***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(10.55)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-6.201976***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(4.92)</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2.853520***</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(2.92)</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GDPSUM</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1.10e-06***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(23.34)</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1.01e-06***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(14.65)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1.77e-06***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(19.83)</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-6.99e-07***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(4.34)</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DISTANCE</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-0.000663***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(13.65)</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-0.000935***</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(14.65)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0.000599***</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(3.86)</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-0.002912***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(11.92)</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Constant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2.261137***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(6.81)</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0.483792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(1.58)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2.527454***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(6.11)</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6.975686***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(13.80)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Time-specific effects</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Country-specific effects</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proofErr w:type="spellStart"/>
            <w:r w:rsidRPr="00C95A5C">
              <w:rPr>
                <w:rFonts w:asciiTheme="minorHAnsi" w:hAnsiTheme="minorHAnsi"/>
                <w:sz w:val="18"/>
                <w:szCs w:val="18"/>
                <w:lang w:val="en-US"/>
              </w:rPr>
              <w:t>Loglikelihood</w:t>
            </w:r>
            <w:proofErr w:type="spellEnd"/>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-2648.633</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-2539.198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-2551.608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-2372.102</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Pseudo R2</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0.096</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0.133</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0.129</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0.190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Alpha</w:t>
            </w:r>
            <w:r w:rsidRPr="00C95A5C">
              <w:rPr>
                <w:rFonts w:asciiTheme="minorHAnsi" w:hAnsiTheme="minorHAnsi"/>
                <w:sz w:val="18"/>
                <w:szCs w:val="18"/>
              </w:rPr>
              <w:t xml:space="preserve"> α</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(z-stat)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0.532090</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(14.36)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0.320132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(13.89)</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0.329316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(13.58)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0.129663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(12.61)</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LR test</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7.7e+04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(0.000)</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6.2e+04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4.7e+04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1.1e+04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(0.000)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Chi2 test for time effects</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361.02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629.30</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Chi2 test for country effects</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251.82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548.78</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bl>
    <w:p w:rsidR="00304145" w:rsidRPr="00C95A5C" w:rsidRDefault="00304145" w:rsidP="00304145">
      <w:pPr>
        <w:pStyle w:val="tytulrysunku"/>
        <w:spacing w:before="60" w:line="240" w:lineRule="auto"/>
        <w:rPr>
          <w:rFonts w:asciiTheme="minorHAnsi" w:hAnsiTheme="minorHAnsi"/>
          <w:szCs w:val="18"/>
          <w:lang w:val="en-GB"/>
        </w:rPr>
      </w:pPr>
      <w:r w:rsidRPr="00C95A5C">
        <w:rPr>
          <w:rFonts w:asciiTheme="minorHAnsi" w:hAnsiTheme="minorHAnsi"/>
          <w:szCs w:val="18"/>
          <w:lang w:val="en-GB"/>
        </w:rPr>
        <w:t xml:space="preserve">Notes: Dependent variable: the number of multinational enterprises; N = 390 in all specifications; </w:t>
      </w:r>
      <w:r>
        <w:rPr>
          <w:rFonts w:asciiTheme="minorHAnsi" w:hAnsiTheme="minorHAnsi"/>
          <w:szCs w:val="18"/>
          <w:lang w:val="en-GB"/>
        </w:rPr>
        <w:t>* significant at the 10</w:t>
      </w:r>
      <w:r w:rsidRPr="00C95A5C">
        <w:rPr>
          <w:rFonts w:asciiTheme="minorHAnsi" w:hAnsiTheme="minorHAnsi"/>
          <w:szCs w:val="18"/>
          <w:lang w:val="en-GB"/>
        </w:rPr>
        <w:t>% level of significance, ** significant at the 5% level of significance, *** significant at the 1% level of significance.</w:t>
      </w:r>
    </w:p>
    <w:p w:rsidR="00304145" w:rsidRPr="00E848D9" w:rsidRDefault="00304145" w:rsidP="00304145">
      <w:pPr>
        <w:pStyle w:val="Default"/>
        <w:rPr>
          <w:rFonts w:asciiTheme="minorHAnsi" w:hAnsiTheme="minorHAnsi" w:cs="Times New Roman"/>
          <w:b/>
          <w:sz w:val="18"/>
          <w:szCs w:val="18"/>
          <w:lang w:val="en-US"/>
        </w:rPr>
      </w:pPr>
      <w:r w:rsidRPr="00E848D9">
        <w:rPr>
          <w:rFonts w:asciiTheme="minorHAnsi" w:hAnsiTheme="minorHAnsi" w:cs="Times New Roman"/>
          <w:b/>
          <w:sz w:val="18"/>
          <w:szCs w:val="18"/>
          <w:lang w:val="en-US"/>
        </w:rPr>
        <w:t>Source: own estimations</w:t>
      </w:r>
      <w:r>
        <w:rPr>
          <w:rFonts w:asciiTheme="minorHAnsi" w:hAnsiTheme="minorHAnsi" w:cs="Times New Roman"/>
          <w:b/>
          <w:sz w:val="18"/>
          <w:szCs w:val="18"/>
          <w:lang w:val="en-US"/>
        </w:rPr>
        <w:t xml:space="preserve"> performed in STATA 11</w:t>
      </w:r>
      <w:r w:rsidRPr="00E848D9">
        <w:rPr>
          <w:rFonts w:asciiTheme="minorHAnsi" w:hAnsiTheme="minorHAnsi" w:cs="Times New Roman"/>
          <w:b/>
          <w:sz w:val="18"/>
          <w:szCs w:val="18"/>
          <w:lang w:val="en-US"/>
        </w:rPr>
        <w:t>.</w:t>
      </w:r>
    </w:p>
    <w:p w:rsidR="00304145" w:rsidRPr="00C95A5C" w:rsidRDefault="00304145" w:rsidP="00304145">
      <w:pPr>
        <w:pStyle w:val="Tekstpodstawowywcity"/>
        <w:jc w:val="both"/>
        <w:rPr>
          <w:rFonts w:asciiTheme="minorHAnsi" w:hAnsiTheme="minorHAnsi"/>
          <w:sz w:val="18"/>
          <w:szCs w:val="18"/>
          <w:lang w:val="en-US"/>
        </w:rPr>
      </w:pPr>
    </w:p>
    <w:p w:rsidR="00304145" w:rsidRPr="00C95A5C" w:rsidRDefault="00304145" w:rsidP="00304145">
      <w:pPr>
        <w:pStyle w:val="Tekstpodstawowywcity"/>
        <w:jc w:val="both"/>
        <w:rPr>
          <w:rFonts w:asciiTheme="minorHAnsi" w:hAnsiTheme="minorHAnsi"/>
          <w:lang w:val="en-US"/>
        </w:rPr>
      </w:pPr>
      <w:r w:rsidRPr="00C95A5C">
        <w:rPr>
          <w:rFonts w:asciiTheme="minorHAnsi" w:hAnsiTheme="minorHAnsi"/>
          <w:lang w:val="en-US"/>
        </w:rPr>
        <w:t>The baseline estimates obtained via the traditional NB approach on the po</w:t>
      </w:r>
      <w:r>
        <w:rPr>
          <w:rFonts w:asciiTheme="minorHAnsi" w:hAnsiTheme="minorHAnsi"/>
          <w:lang w:val="en-US"/>
        </w:rPr>
        <w:t>oled dataset without controlling</w:t>
      </w:r>
      <w:r w:rsidRPr="00C95A5C">
        <w:rPr>
          <w:rFonts w:asciiTheme="minorHAnsi" w:hAnsiTheme="minorHAnsi"/>
          <w:lang w:val="en-US"/>
        </w:rPr>
        <w:t xml:space="preserve"> for individual time</w:t>
      </w:r>
      <w:r>
        <w:rPr>
          <w:rFonts w:asciiTheme="minorHAnsi" w:hAnsiTheme="minorHAnsi"/>
          <w:lang w:val="en-US"/>
        </w:rPr>
        <w:t xml:space="preserve"> and country-pair effects are shown in column (1) of Table 2</w:t>
      </w:r>
      <w:r w:rsidRPr="00C95A5C">
        <w:rPr>
          <w:rFonts w:asciiTheme="minorHAnsi" w:hAnsiTheme="minorHAnsi"/>
          <w:lang w:val="en-US"/>
        </w:rPr>
        <w:t>. It turns out that all estimated coefficients are statistically significant already at the 1% level and d</w:t>
      </w:r>
      <w:r>
        <w:rPr>
          <w:rFonts w:asciiTheme="minorHAnsi" w:hAnsiTheme="minorHAnsi"/>
          <w:lang w:val="en-US"/>
        </w:rPr>
        <w:t>isplay expected signs that support</w:t>
      </w:r>
      <w:r w:rsidRPr="00C95A5C">
        <w:rPr>
          <w:rFonts w:asciiTheme="minorHAnsi" w:hAnsiTheme="minorHAnsi"/>
          <w:lang w:val="en-US"/>
        </w:rPr>
        <w:t xml:space="preserve"> the knowledge capital model </w:t>
      </w:r>
      <w:r w:rsidRPr="00EF5F0B">
        <w:rPr>
          <w:rFonts w:asciiTheme="minorHAnsi" w:hAnsiTheme="minorHAnsi"/>
          <w:lang w:val="en-US"/>
        </w:rPr>
        <w:t>in which both market access and cost reducing motives det</w:t>
      </w:r>
      <w:r>
        <w:rPr>
          <w:rFonts w:asciiTheme="minorHAnsi" w:hAnsiTheme="minorHAnsi"/>
          <w:lang w:val="en-US"/>
        </w:rPr>
        <w:t>ermine FDI from EU-15 in Poland</w:t>
      </w:r>
      <w:r w:rsidRPr="00EF5F0B">
        <w:rPr>
          <w:rFonts w:asciiTheme="minorHAnsi" w:hAnsiTheme="minorHAnsi"/>
          <w:lang w:val="en-US"/>
        </w:rPr>
        <w:t xml:space="preserve">. In particular, both the positive sign of the estimated parameter on the measure of differences in relative factor endowments and on the measure of similarity in terms of market size suggest that multinational activity in Poland increases with GDP per capita differences and the similarity in GDPs. </w:t>
      </w:r>
    </w:p>
    <w:p w:rsidR="00304145" w:rsidRDefault="00304145" w:rsidP="00304145">
      <w:pPr>
        <w:pStyle w:val="Tekstpodstawowywcity"/>
        <w:jc w:val="both"/>
        <w:rPr>
          <w:rFonts w:asciiTheme="minorHAnsi" w:hAnsiTheme="minorHAnsi"/>
          <w:lang w:val="en-US"/>
        </w:rPr>
      </w:pPr>
      <w:r>
        <w:rPr>
          <w:rFonts w:asciiTheme="minorHAnsi" w:hAnsiTheme="minorHAnsi"/>
          <w:lang w:val="en-US"/>
        </w:rPr>
        <w:t>In column (2</w:t>
      </w:r>
      <w:r w:rsidRPr="00C95A5C">
        <w:rPr>
          <w:rFonts w:asciiTheme="minorHAnsi" w:hAnsiTheme="minorHAnsi"/>
          <w:lang w:val="en-US"/>
        </w:rPr>
        <w:t xml:space="preserve">) we control for individual time specific effects by including dummy variables for particular years of our sample. The estimated coefficients on time effects are jointly statistically significant, as indicated by the value of chi2 test, and their inclusion improves the accuracy of our baseline estimates, reported in column (1), which is reflected </w:t>
      </w:r>
      <w:r>
        <w:rPr>
          <w:rFonts w:asciiTheme="minorHAnsi" w:hAnsiTheme="minorHAnsi"/>
          <w:lang w:val="en-US"/>
        </w:rPr>
        <w:t xml:space="preserve">both </w:t>
      </w:r>
      <w:r w:rsidRPr="00C95A5C">
        <w:rPr>
          <w:rFonts w:asciiTheme="minorHAnsi" w:hAnsiTheme="minorHAnsi"/>
          <w:lang w:val="en-US"/>
        </w:rPr>
        <w:t xml:space="preserve">in the higher value of the </w:t>
      </w:r>
      <w:proofErr w:type="spellStart"/>
      <w:r w:rsidRPr="00C95A5C">
        <w:rPr>
          <w:rFonts w:asciiTheme="minorHAnsi" w:hAnsiTheme="minorHAnsi"/>
          <w:lang w:val="en-US"/>
        </w:rPr>
        <w:t>loglikelihood</w:t>
      </w:r>
      <w:proofErr w:type="spellEnd"/>
      <w:r w:rsidRPr="003E01BD">
        <w:rPr>
          <w:rFonts w:asciiTheme="minorHAnsi" w:hAnsiTheme="minorHAnsi"/>
          <w:lang w:val="en-US"/>
        </w:rPr>
        <w:t xml:space="preserve"> </w:t>
      </w:r>
      <w:r>
        <w:rPr>
          <w:rFonts w:asciiTheme="minorHAnsi" w:hAnsiTheme="minorHAnsi"/>
          <w:lang w:val="en-US"/>
        </w:rPr>
        <w:t>and pseudoR</w:t>
      </w:r>
      <w:r w:rsidRPr="003E01BD">
        <w:rPr>
          <w:rFonts w:asciiTheme="minorHAnsi" w:hAnsiTheme="minorHAnsi"/>
          <w:vertAlign w:val="superscript"/>
          <w:lang w:val="en-US"/>
        </w:rPr>
        <w:t>2</w:t>
      </w:r>
      <w:r>
        <w:rPr>
          <w:rFonts w:asciiTheme="minorHAnsi" w:hAnsiTheme="minorHAnsi"/>
          <w:lang w:val="en-US"/>
        </w:rPr>
        <w:t xml:space="preserve"> suggesting a better fit of the empirical model</w:t>
      </w:r>
      <w:r w:rsidRPr="00C95A5C">
        <w:rPr>
          <w:rFonts w:asciiTheme="minorHAnsi" w:hAnsiTheme="minorHAnsi"/>
          <w:lang w:val="en-US"/>
        </w:rPr>
        <w:t xml:space="preserve">. In qualitative terms the inclusion of time effects, however, does not change much our previous conclusions, obtained on the basis of our baseline estimates reported in column (1), concerning </w:t>
      </w:r>
      <w:r>
        <w:rPr>
          <w:rFonts w:asciiTheme="minorHAnsi" w:hAnsiTheme="minorHAnsi"/>
          <w:lang w:val="en-US"/>
        </w:rPr>
        <w:t xml:space="preserve">the </w:t>
      </w:r>
      <w:r w:rsidRPr="00C95A5C">
        <w:rPr>
          <w:rFonts w:asciiTheme="minorHAnsi" w:hAnsiTheme="minorHAnsi"/>
          <w:lang w:val="en-US"/>
        </w:rPr>
        <w:t>impact of particular country-pair characte</w:t>
      </w:r>
      <w:r>
        <w:rPr>
          <w:rFonts w:asciiTheme="minorHAnsi" w:hAnsiTheme="minorHAnsi"/>
          <w:lang w:val="en-US"/>
        </w:rPr>
        <w:t>ristics on the extent of MNE</w:t>
      </w:r>
      <w:r w:rsidRPr="00C95A5C">
        <w:rPr>
          <w:rFonts w:asciiTheme="minorHAnsi" w:hAnsiTheme="minorHAnsi"/>
          <w:lang w:val="en-US"/>
        </w:rPr>
        <w:t xml:space="preserve"> involvement </w:t>
      </w:r>
      <w:r>
        <w:rPr>
          <w:rFonts w:asciiTheme="minorHAnsi" w:hAnsiTheme="minorHAnsi"/>
          <w:lang w:val="en-US"/>
        </w:rPr>
        <w:t xml:space="preserve">from the EU-15 </w:t>
      </w:r>
      <w:r w:rsidRPr="00C95A5C">
        <w:rPr>
          <w:rFonts w:asciiTheme="minorHAnsi" w:hAnsiTheme="minorHAnsi"/>
          <w:lang w:val="en-US"/>
        </w:rPr>
        <w:t xml:space="preserve">in </w:t>
      </w:r>
      <w:smartTag w:uri="urn:schemas-microsoft-com:office:smarttags" w:element="country-region">
        <w:smartTag w:uri="urn:schemas-microsoft-com:office:smarttags" w:element="place">
          <w:r w:rsidRPr="00C95A5C">
            <w:rPr>
              <w:rFonts w:asciiTheme="minorHAnsi" w:hAnsiTheme="minorHAnsi"/>
              <w:lang w:val="en-US"/>
            </w:rPr>
            <w:t>Poland</w:t>
          </w:r>
        </w:smartTag>
      </w:smartTag>
      <w:r w:rsidRPr="00C95A5C">
        <w:rPr>
          <w:rFonts w:asciiTheme="minorHAnsi" w:hAnsiTheme="minorHAnsi"/>
          <w:lang w:val="en-US"/>
        </w:rPr>
        <w:t>.</w:t>
      </w:r>
    </w:p>
    <w:p w:rsidR="00304145" w:rsidRPr="00C95A5C" w:rsidRDefault="00304145" w:rsidP="00304145">
      <w:pPr>
        <w:pStyle w:val="Tekstpodstawowywcity"/>
        <w:jc w:val="both"/>
        <w:rPr>
          <w:rFonts w:asciiTheme="minorHAnsi" w:hAnsiTheme="minorHAnsi"/>
          <w:lang w:val="en-US"/>
        </w:rPr>
      </w:pPr>
      <w:r>
        <w:rPr>
          <w:rFonts w:asciiTheme="minorHAnsi" w:hAnsiTheme="minorHAnsi"/>
          <w:lang w:val="en-US"/>
        </w:rPr>
        <w:t>In column (3</w:t>
      </w:r>
      <w:r w:rsidRPr="00C95A5C">
        <w:rPr>
          <w:rFonts w:asciiTheme="minorHAnsi" w:hAnsiTheme="minorHAnsi"/>
          <w:lang w:val="en-US"/>
        </w:rPr>
        <w:t>) we control for individual country-specific effects by including dummy variables for particular countries in our sample</w:t>
      </w:r>
      <w:r>
        <w:rPr>
          <w:rFonts w:asciiTheme="minorHAnsi" w:hAnsiTheme="minorHAnsi"/>
          <w:lang w:val="en-US"/>
        </w:rPr>
        <w:t xml:space="preserve"> but without controlling for individual time effects</w:t>
      </w:r>
      <w:r w:rsidRPr="00C95A5C">
        <w:rPr>
          <w:rFonts w:asciiTheme="minorHAnsi" w:hAnsiTheme="minorHAnsi"/>
          <w:lang w:val="en-US"/>
        </w:rPr>
        <w:t xml:space="preserve">. The estimated coefficients on country-specific effects are jointly statistically significant, as indicated by the value of chi2 test, and their inclusion improves the accuracy of our baseline estimates, reported in column (1), which is reflected in the higher value of the </w:t>
      </w:r>
      <w:proofErr w:type="spellStart"/>
      <w:r w:rsidRPr="00C95A5C">
        <w:rPr>
          <w:rFonts w:asciiTheme="minorHAnsi" w:hAnsiTheme="minorHAnsi"/>
          <w:lang w:val="en-US"/>
        </w:rPr>
        <w:t>loglikelihood</w:t>
      </w:r>
      <w:proofErr w:type="spellEnd"/>
      <w:r>
        <w:rPr>
          <w:rFonts w:asciiTheme="minorHAnsi" w:hAnsiTheme="minorHAnsi"/>
          <w:lang w:val="en-US"/>
        </w:rPr>
        <w:t xml:space="preserve"> and pseudoR</w:t>
      </w:r>
      <w:r w:rsidRPr="003E01BD">
        <w:rPr>
          <w:rFonts w:asciiTheme="minorHAnsi" w:hAnsiTheme="minorHAnsi"/>
          <w:vertAlign w:val="superscript"/>
          <w:lang w:val="en-US"/>
        </w:rPr>
        <w:t>2</w:t>
      </w:r>
      <w:r>
        <w:rPr>
          <w:rFonts w:asciiTheme="minorHAnsi" w:hAnsiTheme="minorHAnsi"/>
          <w:lang w:val="en-US"/>
        </w:rPr>
        <w:t xml:space="preserve"> suggesting a better fit of the empirical model.</w:t>
      </w:r>
      <w:r w:rsidRPr="00C95A5C">
        <w:rPr>
          <w:rFonts w:asciiTheme="minorHAnsi" w:hAnsiTheme="minorHAnsi"/>
          <w:lang w:val="en-US"/>
        </w:rPr>
        <w:t xml:space="preserve"> The inclusion of country-specific effects does not change the previous statistical significance of the estimated parameters on our explanatory variables. However,  it changes the sign of the estimated parameter on the measure of similarity in terms of the market size. Nevertheless, our previous conclusions concerning the impact of differences in relative factor end</w:t>
      </w:r>
      <w:r>
        <w:rPr>
          <w:rFonts w:asciiTheme="minorHAnsi" w:hAnsiTheme="minorHAnsi"/>
          <w:lang w:val="en-US"/>
        </w:rPr>
        <w:t>owments on the extent of MNE</w:t>
      </w:r>
      <w:r w:rsidRPr="00C95A5C">
        <w:rPr>
          <w:rFonts w:asciiTheme="minorHAnsi" w:hAnsiTheme="minorHAnsi"/>
          <w:lang w:val="en-US"/>
        </w:rPr>
        <w:t xml:space="preserve"> involvement in </w:t>
      </w:r>
      <w:smartTag w:uri="urn:schemas-microsoft-com:office:smarttags" w:element="country-region">
        <w:smartTag w:uri="urn:schemas-microsoft-com:office:smarttags" w:element="place">
          <w:r w:rsidRPr="00C95A5C">
            <w:rPr>
              <w:rFonts w:asciiTheme="minorHAnsi" w:hAnsiTheme="minorHAnsi"/>
              <w:lang w:val="en-US"/>
            </w:rPr>
            <w:t>Poland</w:t>
          </w:r>
        </w:smartTag>
      </w:smartTag>
      <w:r w:rsidRPr="00C95A5C">
        <w:rPr>
          <w:rFonts w:asciiTheme="minorHAnsi" w:hAnsiTheme="minorHAnsi"/>
          <w:lang w:val="en-US"/>
        </w:rPr>
        <w:t xml:space="preserve"> remain unchanged.</w:t>
      </w:r>
    </w:p>
    <w:p w:rsidR="00304145" w:rsidRPr="00C95A5C" w:rsidRDefault="00304145" w:rsidP="00304145">
      <w:pPr>
        <w:pStyle w:val="Tekstpodstawowywcity"/>
        <w:jc w:val="both"/>
        <w:rPr>
          <w:rFonts w:asciiTheme="minorHAnsi" w:hAnsiTheme="minorHAnsi"/>
          <w:lang w:val="en-US"/>
        </w:rPr>
      </w:pPr>
      <w:r>
        <w:rPr>
          <w:rFonts w:asciiTheme="minorHAnsi" w:hAnsiTheme="minorHAnsi"/>
          <w:lang w:val="en-US"/>
        </w:rPr>
        <w:t>Finally, i</w:t>
      </w:r>
      <w:r w:rsidRPr="00C95A5C">
        <w:rPr>
          <w:rFonts w:asciiTheme="minorHAnsi" w:hAnsiTheme="minorHAnsi"/>
          <w:lang w:val="en-US"/>
        </w:rPr>
        <w:t xml:space="preserve">n column (4) we check the robustness of our estimates by including both country-specific effects and time-specific effects. </w:t>
      </w:r>
      <w:r>
        <w:rPr>
          <w:rFonts w:asciiTheme="minorHAnsi" w:hAnsiTheme="minorHAnsi"/>
          <w:lang w:val="en-US"/>
        </w:rPr>
        <w:t>In qualitative terms t</w:t>
      </w:r>
      <w:r w:rsidRPr="00C95A5C">
        <w:rPr>
          <w:rFonts w:asciiTheme="minorHAnsi" w:hAnsiTheme="minorHAnsi"/>
          <w:lang w:val="en-US"/>
        </w:rPr>
        <w:t xml:space="preserve">hese estimation </w:t>
      </w:r>
      <w:r w:rsidRPr="00C95A5C">
        <w:rPr>
          <w:rFonts w:asciiTheme="minorHAnsi" w:hAnsiTheme="minorHAnsi"/>
          <w:lang w:val="en-US"/>
        </w:rPr>
        <w:lastRenderedPageBreak/>
        <w:t xml:space="preserve">results do not differ much from the baseline results reported in column (1) as the estimated coefficients on the measures of differences in relative factor endowments and the similarity in market size </w:t>
      </w:r>
      <w:r>
        <w:rPr>
          <w:rFonts w:asciiTheme="minorHAnsi" w:hAnsiTheme="minorHAnsi"/>
          <w:lang w:val="en-US"/>
        </w:rPr>
        <w:t xml:space="preserve">still </w:t>
      </w:r>
      <w:r w:rsidRPr="00C95A5C">
        <w:rPr>
          <w:rFonts w:asciiTheme="minorHAnsi" w:hAnsiTheme="minorHAnsi"/>
          <w:lang w:val="en-US"/>
        </w:rPr>
        <w:t xml:space="preserve">display the expected positive signs and are statistically significant already at the 1% level. However, the sign of the estimated parameter on the absolute market size now becomes negative. </w:t>
      </w:r>
    </w:p>
    <w:p w:rsidR="00304145" w:rsidRPr="00C95A5C" w:rsidRDefault="00304145" w:rsidP="00304145">
      <w:pPr>
        <w:pStyle w:val="Tekstpodstawowywcity"/>
        <w:jc w:val="both"/>
        <w:rPr>
          <w:rFonts w:asciiTheme="minorHAnsi" w:hAnsiTheme="minorHAnsi"/>
          <w:lang w:val="en-US"/>
        </w:rPr>
      </w:pPr>
      <w:r>
        <w:rPr>
          <w:rFonts w:asciiTheme="minorHAnsi" w:hAnsiTheme="minorHAnsi"/>
          <w:lang w:val="en-US"/>
        </w:rPr>
        <w:t>In Table 3</w:t>
      </w:r>
      <w:r w:rsidRPr="00C95A5C">
        <w:rPr>
          <w:rFonts w:asciiTheme="minorHAnsi" w:hAnsiTheme="minorHAnsi"/>
          <w:lang w:val="en-US"/>
        </w:rPr>
        <w:t xml:space="preserve"> we study the robustness of the estima</w:t>
      </w:r>
      <w:r>
        <w:rPr>
          <w:rFonts w:asciiTheme="minorHAnsi" w:hAnsiTheme="minorHAnsi"/>
          <w:lang w:val="en-US"/>
        </w:rPr>
        <w:t>tion results reported in Table 2</w:t>
      </w:r>
      <w:r w:rsidRPr="00C95A5C">
        <w:rPr>
          <w:rFonts w:asciiTheme="minorHAnsi" w:hAnsiTheme="minorHAnsi"/>
          <w:lang w:val="en-US"/>
        </w:rPr>
        <w:t xml:space="preserve"> using </w:t>
      </w:r>
      <w:r>
        <w:rPr>
          <w:rFonts w:asciiTheme="minorHAnsi" w:hAnsiTheme="minorHAnsi"/>
          <w:lang w:val="en-US"/>
        </w:rPr>
        <w:t xml:space="preserve">the </w:t>
      </w:r>
      <w:r w:rsidRPr="00C95A5C">
        <w:rPr>
          <w:rFonts w:asciiTheme="minorHAnsi" w:hAnsiTheme="minorHAnsi"/>
          <w:lang w:val="en-US"/>
        </w:rPr>
        <w:t xml:space="preserve"> human and physical capital </w:t>
      </w:r>
      <w:r>
        <w:rPr>
          <w:rFonts w:asciiTheme="minorHAnsi" w:hAnsiTheme="minorHAnsi"/>
          <w:lang w:val="en-US"/>
        </w:rPr>
        <w:t>per worker data as the actual measures of</w:t>
      </w:r>
      <w:r w:rsidRPr="00C95A5C">
        <w:rPr>
          <w:rFonts w:asciiTheme="minorHAnsi" w:hAnsiTheme="minorHAnsi"/>
          <w:lang w:val="en-US"/>
        </w:rPr>
        <w:t xml:space="preserve"> differences in relative factor endowments</w:t>
      </w:r>
      <w:r>
        <w:rPr>
          <w:rFonts w:asciiTheme="minorHAnsi" w:hAnsiTheme="minorHAnsi"/>
          <w:lang w:val="en-US"/>
        </w:rPr>
        <w:t xml:space="preserve"> between Poland and its investment partners</w:t>
      </w:r>
      <w:r w:rsidRPr="00C95A5C">
        <w:rPr>
          <w:rFonts w:asciiTheme="minorHAnsi" w:hAnsiTheme="minorHAnsi"/>
          <w:lang w:val="en-US"/>
        </w:rPr>
        <w:t>. T</w:t>
      </w:r>
      <w:r>
        <w:rPr>
          <w:rFonts w:asciiTheme="minorHAnsi" w:hAnsiTheme="minorHAnsi"/>
          <w:lang w:val="en-US"/>
        </w:rPr>
        <w:t>he particular columns in Table 3</w:t>
      </w:r>
      <w:r w:rsidRPr="00C95A5C">
        <w:rPr>
          <w:rFonts w:asciiTheme="minorHAnsi" w:hAnsiTheme="minorHAnsi"/>
          <w:lang w:val="en-US"/>
        </w:rPr>
        <w:t xml:space="preserve"> are the direct co</w:t>
      </w:r>
      <w:r>
        <w:rPr>
          <w:rFonts w:asciiTheme="minorHAnsi" w:hAnsiTheme="minorHAnsi"/>
          <w:lang w:val="en-US"/>
        </w:rPr>
        <w:t>unterparts of columns in Table 2</w:t>
      </w:r>
      <w:r w:rsidRPr="00C95A5C">
        <w:rPr>
          <w:rFonts w:asciiTheme="minorHAnsi" w:hAnsiTheme="minorHAnsi"/>
          <w:lang w:val="en-US"/>
        </w:rPr>
        <w:t>.</w:t>
      </w:r>
    </w:p>
    <w:p w:rsidR="00304145" w:rsidRPr="00C95A5C" w:rsidRDefault="00304145" w:rsidP="00304145">
      <w:pPr>
        <w:pStyle w:val="tytultabeli"/>
        <w:rPr>
          <w:rFonts w:asciiTheme="minorHAnsi" w:hAnsiTheme="minorHAnsi"/>
          <w:b/>
          <w:lang w:val="en-US"/>
        </w:rPr>
      </w:pPr>
      <w:r>
        <w:rPr>
          <w:rFonts w:asciiTheme="minorHAnsi" w:hAnsiTheme="minorHAnsi"/>
          <w:b/>
          <w:lang w:val="en-US"/>
        </w:rPr>
        <w:t>Table 3</w:t>
      </w:r>
      <w:r w:rsidRPr="00C95A5C">
        <w:rPr>
          <w:rFonts w:asciiTheme="minorHAnsi" w:hAnsiTheme="minorHAnsi"/>
          <w:b/>
          <w:lang w:val="en-US"/>
        </w:rPr>
        <w:t xml:space="preserve">. Estimates of the NB model for the period 1989-2014: Factor endowment data </w:t>
      </w:r>
    </w:p>
    <w:p w:rsidR="00304145" w:rsidRPr="00C95A5C" w:rsidRDefault="00304145" w:rsidP="00304145">
      <w:pPr>
        <w:pStyle w:val="tytultabeli"/>
        <w:rPr>
          <w:rFonts w:asciiTheme="minorHAnsi" w:hAnsiTheme="minorHAnsi"/>
          <w:szCs w:val="18"/>
          <w:lang w:val="en-US"/>
        </w:rPr>
      </w:pPr>
      <w:r w:rsidRPr="00C95A5C">
        <w:rPr>
          <w:rFonts w:asciiTheme="minorHAnsi" w:hAnsiTheme="minorHAnsi"/>
          <w:szCs w:val="18"/>
          <w:lang w:val="en-US"/>
        </w:rPr>
        <w:t>(z-stats)</w:t>
      </w:r>
    </w:p>
    <w:tbl>
      <w:tblPr>
        <w:tblW w:w="6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8"/>
        <w:gridCol w:w="1216"/>
        <w:gridCol w:w="1210"/>
        <w:gridCol w:w="1417"/>
        <w:gridCol w:w="1417"/>
      </w:tblGrid>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Explanatory variable</w:t>
            </w:r>
          </w:p>
        </w:tc>
        <w:tc>
          <w:tcPr>
            <w:tcW w:w="1216" w:type="dxa"/>
            <w:vAlign w:val="center"/>
          </w:tcPr>
          <w:p w:rsidR="00304145" w:rsidRPr="00C95A5C" w:rsidRDefault="00304145" w:rsidP="00E22320">
            <w:pPr>
              <w:jc w:val="center"/>
              <w:rPr>
                <w:rFonts w:asciiTheme="minorHAnsi" w:hAnsiTheme="minorHAnsi"/>
                <w:sz w:val="18"/>
                <w:szCs w:val="18"/>
                <w:lang w:val="en-US"/>
              </w:rPr>
            </w:pPr>
            <w:r w:rsidRPr="00C95A5C">
              <w:rPr>
                <w:rFonts w:asciiTheme="minorHAnsi" w:hAnsiTheme="minorHAnsi"/>
                <w:sz w:val="18"/>
                <w:szCs w:val="18"/>
                <w:lang w:val="en-US"/>
              </w:rPr>
              <w:t>(1)</w:t>
            </w:r>
          </w:p>
        </w:tc>
        <w:tc>
          <w:tcPr>
            <w:tcW w:w="1210" w:type="dxa"/>
            <w:vAlign w:val="center"/>
          </w:tcPr>
          <w:p w:rsidR="00304145" w:rsidRPr="00C95A5C" w:rsidRDefault="00304145" w:rsidP="00E22320">
            <w:pPr>
              <w:jc w:val="center"/>
              <w:rPr>
                <w:rFonts w:asciiTheme="minorHAnsi" w:hAnsiTheme="minorHAnsi"/>
                <w:sz w:val="18"/>
                <w:szCs w:val="18"/>
                <w:lang w:val="en-US"/>
              </w:rPr>
            </w:pPr>
            <w:r>
              <w:rPr>
                <w:rFonts w:asciiTheme="minorHAnsi" w:hAnsiTheme="minorHAnsi"/>
                <w:sz w:val="18"/>
                <w:szCs w:val="18"/>
                <w:lang w:val="en-US"/>
              </w:rPr>
              <w:t>(2</w:t>
            </w:r>
            <w:r w:rsidRPr="00C95A5C">
              <w:rPr>
                <w:rFonts w:asciiTheme="minorHAnsi" w:hAnsiTheme="minorHAnsi"/>
                <w:sz w:val="18"/>
                <w:szCs w:val="18"/>
                <w:lang w:val="en-US"/>
              </w:rPr>
              <w:t>)</w:t>
            </w:r>
          </w:p>
        </w:tc>
        <w:tc>
          <w:tcPr>
            <w:tcW w:w="1417" w:type="dxa"/>
            <w:vAlign w:val="center"/>
          </w:tcPr>
          <w:p w:rsidR="00304145" w:rsidRPr="00C95A5C" w:rsidRDefault="00304145" w:rsidP="00E22320">
            <w:pPr>
              <w:jc w:val="center"/>
              <w:rPr>
                <w:rFonts w:asciiTheme="minorHAnsi" w:hAnsiTheme="minorHAnsi"/>
                <w:sz w:val="18"/>
                <w:szCs w:val="18"/>
                <w:lang w:val="en-US"/>
              </w:rPr>
            </w:pPr>
            <w:r>
              <w:rPr>
                <w:rFonts w:asciiTheme="minorHAnsi" w:hAnsiTheme="minorHAnsi"/>
                <w:sz w:val="18"/>
                <w:szCs w:val="18"/>
                <w:lang w:val="en-US"/>
              </w:rPr>
              <w:t>(3</w:t>
            </w:r>
            <w:r w:rsidRPr="00C95A5C">
              <w:rPr>
                <w:rFonts w:asciiTheme="minorHAnsi" w:hAnsiTheme="minorHAnsi"/>
                <w:sz w:val="18"/>
                <w:szCs w:val="18"/>
                <w:lang w:val="en-US"/>
              </w:rPr>
              <w:t>)</w:t>
            </w:r>
          </w:p>
        </w:tc>
        <w:tc>
          <w:tcPr>
            <w:tcW w:w="1417" w:type="dxa"/>
            <w:vAlign w:val="center"/>
          </w:tcPr>
          <w:p w:rsidR="00304145" w:rsidRPr="00C95A5C" w:rsidRDefault="00304145" w:rsidP="00E22320">
            <w:pPr>
              <w:jc w:val="center"/>
              <w:rPr>
                <w:rFonts w:asciiTheme="minorHAnsi" w:hAnsiTheme="minorHAnsi"/>
                <w:sz w:val="18"/>
                <w:szCs w:val="18"/>
                <w:lang w:val="en-US"/>
              </w:rPr>
            </w:pPr>
            <w:r w:rsidRPr="00C95A5C">
              <w:rPr>
                <w:rFonts w:asciiTheme="minorHAnsi" w:hAnsiTheme="minorHAnsi"/>
                <w:sz w:val="18"/>
                <w:szCs w:val="18"/>
                <w:lang w:val="en-US"/>
              </w:rPr>
              <w:t>(4)</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HLDIFF</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-0.227927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(0.98)</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0.0828342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(0.44)</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1.237651*</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(1.88)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2.005267***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(5.05)</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KLDIFF</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4.89e-06***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(7.57)</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-5.30e-07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(0.54)</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4.50e-06***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(5.75)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2.76e-06***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(3.08)</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SIMILARITY</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1.691817***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(9.34)</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1.341179***</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(4.64)</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-2.976678**</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(2.02)</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2.216457**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(2.37)</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GDPSUM</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9.25e-07***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(17.06)</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8.14e-07***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(18.08)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1.24e-06***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(8.35)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-7.00e-07***</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(4.78)</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DISTANCE</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-0.001261***</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(15.03)</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-0.001412***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(21.05)</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-0.000803***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(3.89)</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-0.003441***</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(11.92)</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Constant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4.825054***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(21.67)</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3.032148***</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(11.13)</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4.143003***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(6.81)</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6.636638***</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(14.10)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Time-specific effects</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Country-specific effects</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proofErr w:type="spellStart"/>
            <w:r w:rsidRPr="00C95A5C">
              <w:rPr>
                <w:rFonts w:asciiTheme="minorHAnsi" w:hAnsiTheme="minorHAnsi"/>
                <w:sz w:val="18"/>
                <w:szCs w:val="18"/>
                <w:lang w:val="en-US"/>
              </w:rPr>
              <w:t>Loglikelihood</w:t>
            </w:r>
            <w:proofErr w:type="spellEnd"/>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-2684.373</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-2590.246</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-2557.287</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-2351.004</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Pseudo R2</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0.084</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0.116</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0.128</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0.198</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Alpha</w:t>
            </w:r>
            <w:r w:rsidRPr="00C95A5C">
              <w:rPr>
                <w:rFonts w:asciiTheme="minorHAnsi" w:hAnsiTheme="minorHAnsi"/>
                <w:sz w:val="18"/>
                <w:szCs w:val="18"/>
              </w:rPr>
              <w:t xml:space="preserve"> α</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(z-stat)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0.632036</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(14.73)</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0.412512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(14.26)</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0.339680</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(13.66)</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0.115140</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(12.46)</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LR test</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9.5e+04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7.3e+04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4.0e+04</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9649.28</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Chi2 test for time effects</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329.75</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803.92</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304145" w:rsidRPr="00C95A5C" w:rsidTr="00E22320">
        <w:trPr>
          <w:jc w:val="center"/>
        </w:trPr>
        <w:tc>
          <w:tcPr>
            <w:tcW w:w="1238"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Chi2 test for country effects</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210"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378.69</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1015.71</w:t>
            </w:r>
          </w:p>
          <w:p w:rsidR="00304145" w:rsidRPr="00C95A5C" w:rsidRDefault="00304145" w:rsidP="00E22320">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bl>
    <w:p w:rsidR="00304145" w:rsidRPr="00C95A5C" w:rsidRDefault="00304145" w:rsidP="00304145">
      <w:pPr>
        <w:pStyle w:val="tytulrysunku"/>
        <w:spacing w:before="60" w:line="240" w:lineRule="auto"/>
        <w:rPr>
          <w:rFonts w:asciiTheme="minorHAnsi" w:hAnsiTheme="minorHAnsi"/>
          <w:szCs w:val="18"/>
          <w:lang w:val="en-GB"/>
        </w:rPr>
      </w:pPr>
      <w:r w:rsidRPr="00C95A5C">
        <w:rPr>
          <w:rFonts w:asciiTheme="minorHAnsi" w:hAnsiTheme="minorHAnsi"/>
          <w:szCs w:val="18"/>
          <w:lang w:val="en-GB"/>
        </w:rPr>
        <w:lastRenderedPageBreak/>
        <w:t>Notes: Dependent variable: the number of multinational enterprises; N = 390 in all specifications;</w:t>
      </w:r>
      <w:r w:rsidRPr="000557A5">
        <w:rPr>
          <w:rFonts w:asciiTheme="minorHAnsi" w:hAnsiTheme="minorHAnsi"/>
          <w:szCs w:val="18"/>
          <w:lang w:val="en-GB"/>
        </w:rPr>
        <w:t xml:space="preserve"> </w:t>
      </w:r>
      <w:r>
        <w:rPr>
          <w:rFonts w:asciiTheme="minorHAnsi" w:hAnsiTheme="minorHAnsi"/>
          <w:szCs w:val="18"/>
          <w:lang w:val="en-GB"/>
        </w:rPr>
        <w:t>* significant at the 10</w:t>
      </w:r>
      <w:r w:rsidRPr="00C95A5C">
        <w:rPr>
          <w:rFonts w:asciiTheme="minorHAnsi" w:hAnsiTheme="minorHAnsi"/>
          <w:szCs w:val="18"/>
          <w:lang w:val="en-GB"/>
        </w:rPr>
        <w:t>% level of significance,  ** significant at the 5% level of significance, *** significant at the 1% level of significance.</w:t>
      </w:r>
    </w:p>
    <w:p w:rsidR="00304145" w:rsidRPr="00A13D2C" w:rsidRDefault="00304145" w:rsidP="00304145">
      <w:pPr>
        <w:pStyle w:val="Default"/>
        <w:rPr>
          <w:rFonts w:asciiTheme="minorHAnsi" w:hAnsiTheme="minorHAnsi" w:cs="Times New Roman"/>
          <w:b/>
          <w:sz w:val="18"/>
          <w:szCs w:val="18"/>
          <w:lang w:val="en-US"/>
        </w:rPr>
      </w:pPr>
      <w:r w:rsidRPr="00A13D2C">
        <w:rPr>
          <w:rFonts w:asciiTheme="minorHAnsi" w:hAnsiTheme="minorHAnsi" w:cs="Times New Roman"/>
          <w:b/>
          <w:sz w:val="18"/>
          <w:szCs w:val="18"/>
          <w:lang w:val="en-US"/>
        </w:rPr>
        <w:t>Source: own estimations</w:t>
      </w:r>
      <w:r w:rsidRPr="001832F6">
        <w:rPr>
          <w:rFonts w:asciiTheme="minorHAnsi" w:hAnsiTheme="minorHAnsi" w:cs="Times New Roman"/>
          <w:b/>
          <w:sz w:val="18"/>
          <w:szCs w:val="18"/>
          <w:lang w:val="en-US"/>
        </w:rPr>
        <w:t xml:space="preserve"> </w:t>
      </w:r>
      <w:r>
        <w:rPr>
          <w:rFonts w:asciiTheme="minorHAnsi" w:hAnsiTheme="minorHAnsi" w:cs="Times New Roman"/>
          <w:b/>
          <w:sz w:val="18"/>
          <w:szCs w:val="18"/>
          <w:lang w:val="en-US"/>
        </w:rPr>
        <w:t>performed in STATA 11</w:t>
      </w:r>
      <w:r w:rsidRPr="00A13D2C">
        <w:rPr>
          <w:rFonts w:asciiTheme="minorHAnsi" w:hAnsiTheme="minorHAnsi" w:cs="Times New Roman"/>
          <w:b/>
          <w:sz w:val="18"/>
          <w:szCs w:val="18"/>
          <w:lang w:val="en-US"/>
        </w:rPr>
        <w:t>.</w:t>
      </w:r>
    </w:p>
    <w:p w:rsidR="00304145" w:rsidRPr="00A13D2C" w:rsidRDefault="00304145" w:rsidP="00304145">
      <w:pPr>
        <w:pStyle w:val="Default"/>
        <w:rPr>
          <w:rFonts w:asciiTheme="minorHAnsi" w:hAnsiTheme="minorHAnsi" w:cs="Times New Roman"/>
          <w:b/>
          <w:sz w:val="18"/>
          <w:szCs w:val="18"/>
          <w:lang w:val="en-US"/>
        </w:rPr>
      </w:pPr>
    </w:p>
    <w:p w:rsidR="00304145" w:rsidRPr="00CE3915" w:rsidRDefault="00304145" w:rsidP="00304145">
      <w:pPr>
        <w:pStyle w:val="Tekstpodstawowywcity"/>
        <w:jc w:val="both"/>
        <w:rPr>
          <w:rFonts w:asciiTheme="minorHAnsi" w:hAnsiTheme="minorHAnsi"/>
          <w:lang w:val="en-US"/>
        </w:rPr>
      </w:pPr>
      <w:r w:rsidRPr="00CE3915">
        <w:rPr>
          <w:rFonts w:asciiTheme="minorHAnsi" w:hAnsiTheme="minorHAnsi"/>
          <w:lang w:val="en-US"/>
        </w:rPr>
        <w:t>The baseline estimates obtained via the traditional NB approach on the po</w:t>
      </w:r>
      <w:r>
        <w:rPr>
          <w:rFonts w:asciiTheme="minorHAnsi" w:hAnsiTheme="minorHAnsi"/>
          <w:lang w:val="en-US"/>
        </w:rPr>
        <w:t>oled dataset without</w:t>
      </w:r>
      <w:r w:rsidRPr="00CE3915">
        <w:rPr>
          <w:rFonts w:asciiTheme="minorHAnsi" w:hAnsiTheme="minorHAnsi"/>
          <w:lang w:val="en-US"/>
        </w:rPr>
        <w:t xml:space="preserve"> controlling for individual time and country-pair </w:t>
      </w:r>
      <w:r>
        <w:rPr>
          <w:rFonts w:asciiTheme="minorHAnsi" w:hAnsiTheme="minorHAnsi"/>
          <w:lang w:val="en-US"/>
        </w:rPr>
        <w:t xml:space="preserve">specific </w:t>
      </w:r>
      <w:r w:rsidRPr="00CE3915">
        <w:rPr>
          <w:rFonts w:asciiTheme="minorHAnsi" w:hAnsiTheme="minorHAnsi"/>
          <w:lang w:val="en-US"/>
        </w:rPr>
        <w:t>effects are pr</w:t>
      </w:r>
      <w:r>
        <w:rPr>
          <w:rFonts w:asciiTheme="minorHAnsi" w:hAnsiTheme="minorHAnsi"/>
          <w:lang w:val="en-US"/>
        </w:rPr>
        <w:t>esented in column (1) of Table 3</w:t>
      </w:r>
      <w:r w:rsidRPr="00CE3915">
        <w:rPr>
          <w:rFonts w:asciiTheme="minorHAnsi" w:hAnsiTheme="minorHAnsi"/>
          <w:lang w:val="en-US"/>
        </w:rPr>
        <w:t xml:space="preserve">. It turns out that almost all estimated coefficients are statistically significant already at the 1% level and display expected signs with the exception of differences in human capital </w:t>
      </w:r>
      <w:r>
        <w:rPr>
          <w:rFonts w:asciiTheme="minorHAnsi" w:hAnsiTheme="minorHAnsi"/>
          <w:lang w:val="en-US"/>
        </w:rPr>
        <w:t>per worker</w:t>
      </w:r>
      <w:r w:rsidRPr="00CE3915">
        <w:rPr>
          <w:rFonts w:asciiTheme="minorHAnsi" w:hAnsiTheme="minorHAnsi"/>
          <w:lang w:val="en-US"/>
        </w:rPr>
        <w:t>. In particular, the positive sign</w:t>
      </w:r>
      <w:r>
        <w:rPr>
          <w:rFonts w:asciiTheme="minorHAnsi" w:hAnsiTheme="minorHAnsi"/>
          <w:lang w:val="en-US"/>
        </w:rPr>
        <w:t>s</w:t>
      </w:r>
      <w:r w:rsidRPr="00CE3915">
        <w:rPr>
          <w:rFonts w:asciiTheme="minorHAnsi" w:hAnsiTheme="minorHAnsi"/>
          <w:lang w:val="en-US"/>
        </w:rPr>
        <w:t xml:space="preserve"> of the estimated parameter</w:t>
      </w:r>
      <w:r>
        <w:rPr>
          <w:rFonts w:asciiTheme="minorHAnsi" w:hAnsiTheme="minorHAnsi"/>
          <w:lang w:val="en-US"/>
        </w:rPr>
        <w:t>s</w:t>
      </w:r>
      <w:r w:rsidRPr="00CE3915">
        <w:rPr>
          <w:rFonts w:asciiTheme="minorHAnsi" w:hAnsiTheme="minorHAnsi"/>
          <w:lang w:val="en-US"/>
        </w:rPr>
        <w:t xml:space="preserve"> on both the measure of differences in capital-labor ratios and on the measure of similarity in terms of market size suggest that both vertical and horizontal reasons are important for multinational activity in Poland. These findin</w:t>
      </w:r>
      <w:r>
        <w:rPr>
          <w:rFonts w:asciiTheme="minorHAnsi" w:hAnsiTheme="minorHAnsi"/>
          <w:lang w:val="en-US"/>
        </w:rPr>
        <w:t>gs are in line with the estimation results</w:t>
      </w:r>
      <w:r w:rsidRPr="00CE3915">
        <w:rPr>
          <w:rFonts w:asciiTheme="minorHAnsi" w:hAnsiTheme="minorHAnsi"/>
          <w:lang w:val="en-US"/>
        </w:rPr>
        <w:t xml:space="preserve"> r</w:t>
      </w:r>
      <w:r>
        <w:rPr>
          <w:rFonts w:asciiTheme="minorHAnsi" w:hAnsiTheme="minorHAnsi"/>
          <w:lang w:val="en-US"/>
        </w:rPr>
        <w:t>eported in column (1) of Table 2</w:t>
      </w:r>
      <w:r w:rsidRPr="00CE3915">
        <w:rPr>
          <w:rFonts w:asciiTheme="minorHAnsi" w:hAnsiTheme="minorHAnsi"/>
          <w:lang w:val="en-US"/>
        </w:rPr>
        <w:t xml:space="preserve">. However, they do not fully support the </w:t>
      </w:r>
      <w:r>
        <w:rPr>
          <w:rFonts w:asciiTheme="minorHAnsi" w:hAnsiTheme="minorHAnsi"/>
          <w:lang w:val="en-US"/>
        </w:rPr>
        <w:t xml:space="preserve">original </w:t>
      </w:r>
      <w:r w:rsidRPr="00CE3915">
        <w:rPr>
          <w:rFonts w:asciiTheme="minorHAnsi" w:hAnsiTheme="minorHAnsi"/>
          <w:lang w:val="en-US"/>
        </w:rPr>
        <w:t>knowledge capital model where differences in human capital abundance play a key role in determination of the extent of multinational activity.</w:t>
      </w:r>
      <w:r>
        <w:rPr>
          <w:rFonts w:asciiTheme="minorHAnsi" w:hAnsiTheme="minorHAnsi"/>
          <w:lang w:val="en-US"/>
        </w:rPr>
        <w:t xml:space="preserve"> Nevertheless, they are in line with the results of the modified KC model in which the physical capital is also included as an important factor of production.</w:t>
      </w:r>
    </w:p>
    <w:p w:rsidR="00304145" w:rsidRDefault="00304145" w:rsidP="00304145">
      <w:pPr>
        <w:pStyle w:val="Tekstpodstawowywcity"/>
        <w:jc w:val="both"/>
        <w:rPr>
          <w:rFonts w:asciiTheme="minorHAnsi" w:hAnsiTheme="minorHAnsi"/>
          <w:lang w:val="en-US"/>
        </w:rPr>
      </w:pPr>
      <w:r>
        <w:rPr>
          <w:rFonts w:asciiTheme="minorHAnsi" w:hAnsiTheme="minorHAnsi"/>
          <w:lang w:val="en-US"/>
        </w:rPr>
        <w:t>In column (2</w:t>
      </w:r>
      <w:r w:rsidRPr="00CE3915">
        <w:rPr>
          <w:rFonts w:asciiTheme="minorHAnsi" w:hAnsiTheme="minorHAnsi"/>
          <w:lang w:val="en-US"/>
        </w:rPr>
        <w:t>) we control for individual time specific effects by including dummy variables for particular years of our sample. Similar to the estimates r</w:t>
      </w:r>
      <w:r>
        <w:rPr>
          <w:rFonts w:asciiTheme="minorHAnsi" w:hAnsiTheme="minorHAnsi"/>
          <w:lang w:val="en-US"/>
        </w:rPr>
        <w:t>eported in column (2) of Table 2</w:t>
      </w:r>
      <w:r w:rsidRPr="00CE3915">
        <w:rPr>
          <w:rFonts w:asciiTheme="minorHAnsi" w:hAnsiTheme="minorHAnsi"/>
          <w:lang w:val="en-US"/>
        </w:rPr>
        <w:t xml:space="preserve">, </w:t>
      </w:r>
      <w:r>
        <w:rPr>
          <w:rFonts w:asciiTheme="minorHAnsi" w:hAnsiTheme="minorHAnsi"/>
          <w:lang w:val="en-US"/>
        </w:rPr>
        <w:t>t</w:t>
      </w:r>
      <w:r w:rsidRPr="00CE3915">
        <w:rPr>
          <w:rFonts w:asciiTheme="minorHAnsi" w:hAnsiTheme="minorHAnsi"/>
          <w:lang w:val="en-US"/>
        </w:rPr>
        <w:t xml:space="preserve">he estimated coefficients on time effects are jointly statistically significant, as indicated by the high value of chi2 test. Their inclusion improves the accuracy of our baseline estimates, reported in column (1), which is reflected in the higher value of the </w:t>
      </w:r>
      <w:proofErr w:type="spellStart"/>
      <w:r w:rsidRPr="00CE3915">
        <w:rPr>
          <w:rFonts w:asciiTheme="minorHAnsi" w:hAnsiTheme="minorHAnsi"/>
          <w:lang w:val="en-US"/>
        </w:rPr>
        <w:t>loglikelihood</w:t>
      </w:r>
      <w:proofErr w:type="spellEnd"/>
      <w:r w:rsidRPr="003E01BD">
        <w:rPr>
          <w:rFonts w:asciiTheme="minorHAnsi" w:hAnsiTheme="minorHAnsi"/>
          <w:lang w:val="en-US"/>
        </w:rPr>
        <w:t xml:space="preserve"> </w:t>
      </w:r>
      <w:r>
        <w:rPr>
          <w:rFonts w:asciiTheme="minorHAnsi" w:hAnsiTheme="minorHAnsi"/>
          <w:lang w:val="en-US"/>
        </w:rPr>
        <w:t>and pseudoR</w:t>
      </w:r>
      <w:r w:rsidRPr="003E01BD">
        <w:rPr>
          <w:rFonts w:asciiTheme="minorHAnsi" w:hAnsiTheme="minorHAnsi"/>
          <w:vertAlign w:val="superscript"/>
          <w:lang w:val="en-US"/>
        </w:rPr>
        <w:t>2</w:t>
      </w:r>
      <w:r>
        <w:rPr>
          <w:rFonts w:asciiTheme="minorHAnsi" w:hAnsiTheme="minorHAnsi"/>
          <w:lang w:val="en-US"/>
        </w:rPr>
        <w:t xml:space="preserve"> suggesting a better fit of the empirical model</w:t>
      </w:r>
      <w:r w:rsidRPr="00CE3915">
        <w:rPr>
          <w:rFonts w:asciiTheme="minorHAnsi" w:hAnsiTheme="minorHAnsi"/>
          <w:lang w:val="en-US"/>
        </w:rPr>
        <w:t xml:space="preserve">. However, the inclusion of individual time effects makes the capital-labor ratio statistically not significant. This would suggest that only </w:t>
      </w:r>
      <w:r>
        <w:rPr>
          <w:rFonts w:asciiTheme="minorHAnsi" w:hAnsiTheme="minorHAnsi"/>
          <w:lang w:val="en-US"/>
        </w:rPr>
        <w:t>the horizontal reason</w:t>
      </w:r>
      <w:r w:rsidRPr="00CE3915">
        <w:rPr>
          <w:rFonts w:asciiTheme="minorHAnsi" w:hAnsiTheme="minorHAnsi"/>
          <w:lang w:val="en-US"/>
        </w:rPr>
        <w:t xml:space="preserve"> for multinational activity in </w:t>
      </w:r>
      <w:smartTag w:uri="urn:schemas-microsoft-com:office:smarttags" w:element="country-region">
        <w:smartTag w:uri="urn:schemas-microsoft-com:office:smarttags" w:element="place">
          <w:r w:rsidRPr="00CE3915">
            <w:rPr>
              <w:rFonts w:asciiTheme="minorHAnsi" w:hAnsiTheme="minorHAnsi"/>
              <w:lang w:val="en-US"/>
            </w:rPr>
            <w:t>Poland</w:t>
          </w:r>
        </w:smartTag>
      </w:smartTag>
      <w:r>
        <w:rPr>
          <w:rFonts w:asciiTheme="minorHAnsi" w:hAnsiTheme="minorHAnsi"/>
          <w:lang w:val="en-US"/>
        </w:rPr>
        <w:t xml:space="preserve"> is</w:t>
      </w:r>
      <w:r w:rsidRPr="00CE3915">
        <w:rPr>
          <w:rFonts w:asciiTheme="minorHAnsi" w:hAnsiTheme="minorHAnsi"/>
          <w:lang w:val="en-US"/>
        </w:rPr>
        <w:t xml:space="preserve"> important. </w:t>
      </w:r>
    </w:p>
    <w:p w:rsidR="00304145" w:rsidRPr="00CE3915" w:rsidRDefault="00304145" w:rsidP="00304145">
      <w:pPr>
        <w:pStyle w:val="Tekstpodstawowywcity"/>
        <w:jc w:val="both"/>
        <w:rPr>
          <w:rFonts w:asciiTheme="minorHAnsi" w:hAnsiTheme="minorHAnsi"/>
          <w:lang w:val="en-US"/>
        </w:rPr>
      </w:pPr>
      <w:r>
        <w:rPr>
          <w:rFonts w:asciiTheme="minorHAnsi" w:hAnsiTheme="minorHAnsi"/>
          <w:lang w:val="en-US"/>
        </w:rPr>
        <w:t>In column (3</w:t>
      </w:r>
      <w:r w:rsidRPr="00CE3915">
        <w:rPr>
          <w:rFonts w:asciiTheme="minorHAnsi" w:hAnsiTheme="minorHAnsi"/>
          <w:lang w:val="en-US"/>
        </w:rPr>
        <w:t>) we control for individual country-specific effects by including dummy variables for particular countries in our sample. Similar to the estimates r</w:t>
      </w:r>
      <w:r>
        <w:rPr>
          <w:rFonts w:asciiTheme="minorHAnsi" w:hAnsiTheme="minorHAnsi"/>
          <w:lang w:val="en-US"/>
        </w:rPr>
        <w:t>eported in column (3) of Table 2</w:t>
      </w:r>
      <w:r w:rsidRPr="00CE3915">
        <w:rPr>
          <w:rFonts w:asciiTheme="minorHAnsi" w:hAnsiTheme="minorHAnsi"/>
          <w:lang w:val="en-US"/>
        </w:rPr>
        <w:t xml:space="preserve">, the estimated coefficients on country-specific effects are jointly statistically significant, as indicated by the value of chi2 test. Their inclusion improves the accuracy of our baseline estimates, reported in column (1), which is reflected in the higher value of the </w:t>
      </w:r>
      <w:proofErr w:type="spellStart"/>
      <w:r w:rsidRPr="00CE3915">
        <w:rPr>
          <w:rFonts w:asciiTheme="minorHAnsi" w:hAnsiTheme="minorHAnsi"/>
          <w:lang w:val="en-US"/>
        </w:rPr>
        <w:t>loglikelihood</w:t>
      </w:r>
      <w:proofErr w:type="spellEnd"/>
      <w:r>
        <w:rPr>
          <w:rFonts w:asciiTheme="minorHAnsi" w:hAnsiTheme="minorHAnsi"/>
          <w:lang w:val="en-US"/>
        </w:rPr>
        <w:t xml:space="preserve"> and pseudoR</w:t>
      </w:r>
      <w:r w:rsidRPr="003E01BD">
        <w:rPr>
          <w:rFonts w:asciiTheme="minorHAnsi" w:hAnsiTheme="minorHAnsi"/>
          <w:vertAlign w:val="superscript"/>
          <w:lang w:val="en-US"/>
        </w:rPr>
        <w:t>2</w:t>
      </w:r>
      <w:r>
        <w:rPr>
          <w:rFonts w:asciiTheme="minorHAnsi" w:hAnsiTheme="minorHAnsi"/>
          <w:lang w:val="en-US"/>
        </w:rPr>
        <w:t xml:space="preserve"> suggesting a better fit of the empirical model</w:t>
      </w:r>
      <w:r w:rsidRPr="00CE3915">
        <w:rPr>
          <w:rFonts w:asciiTheme="minorHAnsi" w:hAnsiTheme="minorHAnsi"/>
          <w:lang w:val="en-US"/>
        </w:rPr>
        <w:t xml:space="preserve">. </w:t>
      </w:r>
      <w:r>
        <w:rPr>
          <w:rFonts w:asciiTheme="minorHAnsi" w:hAnsiTheme="minorHAnsi"/>
          <w:lang w:val="en-US"/>
        </w:rPr>
        <w:t>Compared to the baseline results from column (1), t</w:t>
      </w:r>
      <w:r w:rsidRPr="00CE3915">
        <w:rPr>
          <w:rFonts w:asciiTheme="minorHAnsi" w:hAnsiTheme="minorHAnsi"/>
          <w:lang w:val="en-US"/>
        </w:rPr>
        <w:t>he inclusion of country-specific effects does not change much statistical significance of the estimated parameters on our explanatory variables with the exception of the human capital differences variable which becomes statisticall</w:t>
      </w:r>
      <w:r>
        <w:rPr>
          <w:rFonts w:asciiTheme="minorHAnsi" w:hAnsiTheme="minorHAnsi"/>
          <w:lang w:val="en-US"/>
        </w:rPr>
        <w:t>y significant but only at the 10%</w:t>
      </w:r>
      <w:r w:rsidRPr="00CE3915">
        <w:rPr>
          <w:rFonts w:asciiTheme="minorHAnsi" w:hAnsiTheme="minorHAnsi"/>
          <w:lang w:val="en-US"/>
        </w:rPr>
        <w:t xml:space="preserve"> level. </w:t>
      </w:r>
      <w:r>
        <w:rPr>
          <w:rFonts w:asciiTheme="minorHAnsi" w:hAnsiTheme="minorHAnsi"/>
          <w:lang w:val="en-US"/>
        </w:rPr>
        <w:t>O</w:t>
      </w:r>
      <w:r w:rsidRPr="00CE3915">
        <w:rPr>
          <w:rFonts w:asciiTheme="minorHAnsi" w:hAnsiTheme="minorHAnsi"/>
          <w:lang w:val="en-US"/>
        </w:rPr>
        <w:t xml:space="preserve">ur previous conclusions concerning the impact of differences in capital to labor ratios on the extent of foreign involvement in </w:t>
      </w:r>
      <w:smartTag w:uri="urn:schemas-microsoft-com:office:smarttags" w:element="country-region">
        <w:smartTag w:uri="urn:schemas-microsoft-com:office:smarttags" w:element="place">
          <w:r w:rsidRPr="00CE3915">
            <w:rPr>
              <w:rFonts w:asciiTheme="minorHAnsi" w:hAnsiTheme="minorHAnsi"/>
              <w:lang w:val="en-US"/>
            </w:rPr>
            <w:t>Poland</w:t>
          </w:r>
        </w:smartTag>
      </w:smartTag>
      <w:r w:rsidRPr="00CE3915">
        <w:rPr>
          <w:rFonts w:asciiTheme="minorHAnsi" w:hAnsiTheme="minorHAnsi"/>
          <w:lang w:val="en-US"/>
        </w:rPr>
        <w:t xml:space="preserve"> </w:t>
      </w:r>
      <w:r>
        <w:rPr>
          <w:rFonts w:asciiTheme="minorHAnsi" w:hAnsiTheme="minorHAnsi"/>
          <w:lang w:val="en-US"/>
        </w:rPr>
        <w:t xml:space="preserve">remain unchanged as the estimated parameter on this variable displays the positive sign and is statistically significant already at the 1% level. </w:t>
      </w:r>
      <w:r w:rsidRPr="00CE3915">
        <w:rPr>
          <w:rFonts w:asciiTheme="minorHAnsi" w:hAnsiTheme="minorHAnsi"/>
          <w:lang w:val="en-US"/>
        </w:rPr>
        <w:t xml:space="preserve">In addition, the inclusion of country-specific effects changes the sign of the estimated parameter on the measure of similarity in terms of the market size which </w:t>
      </w:r>
      <w:r>
        <w:rPr>
          <w:rFonts w:asciiTheme="minorHAnsi" w:hAnsiTheme="minorHAnsi"/>
          <w:lang w:val="en-US"/>
        </w:rPr>
        <w:t xml:space="preserve">now </w:t>
      </w:r>
      <w:r w:rsidRPr="00CE3915">
        <w:rPr>
          <w:rFonts w:asciiTheme="minorHAnsi" w:hAnsiTheme="minorHAnsi"/>
          <w:lang w:val="en-US"/>
        </w:rPr>
        <w:t>becomes negative</w:t>
      </w:r>
      <w:r>
        <w:rPr>
          <w:rFonts w:asciiTheme="minorHAnsi" w:hAnsiTheme="minorHAnsi"/>
          <w:lang w:val="en-US"/>
        </w:rPr>
        <w:t xml:space="preserve"> and statistically significant only at the 5% level</w:t>
      </w:r>
      <w:r w:rsidRPr="00CE3915">
        <w:rPr>
          <w:rFonts w:asciiTheme="minorHAnsi" w:hAnsiTheme="minorHAnsi"/>
          <w:lang w:val="en-US"/>
        </w:rPr>
        <w:t xml:space="preserve">. </w:t>
      </w:r>
    </w:p>
    <w:p w:rsidR="00590F2E" w:rsidRDefault="00304145" w:rsidP="00304145">
      <w:pPr>
        <w:pStyle w:val="Tekstpodstawowywcity"/>
        <w:jc w:val="both"/>
        <w:rPr>
          <w:rFonts w:asciiTheme="minorHAnsi" w:hAnsiTheme="minorHAnsi"/>
          <w:lang w:val="en-US"/>
        </w:rPr>
      </w:pPr>
      <w:r w:rsidRPr="00CE3915">
        <w:rPr>
          <w:rFonts w:asciiTheme="minorHAnsi" w:hAnsiTheme="minorHAnsi"/>
          <w:lang w:val="en-US"/>
        </w:rPr>
        <w:lastRenderedPageBreak/>
        <w:t xml:space="preserve">Finally, in column (4) we include both country-specific effects and time-specific effects. These estimation results differ from the baseline results reported in column (1) as now both measures of differences in relative factor endowments </w:t>
      </w:r>
      <w:r>
        <w:rPr>
          <w:rFonts w:asciiTheme="minorHAnsi" w:hAnsiTheme="minorHAnsi"/>
          <w:lang w:val="en-US"/>
        </w:rPr>
        <w:t>b</w:t>
      </w:r>
      <w:r w:rsidRPr="00CE3915">
        <w:rPr>
          <w:rFonts w:asciiTheme="minorHAnsi" w:hAnsiTheme="minorHAnsi"/>
          <w:lang w:val="en-US"/>
        </w:rPr>
        <w:t>e</w:t>
      </w:r>
      <w:r>
        <w:rPr>
          <w:rFonts w:asciiTheme="minorHAnsi" w:hAnsiTheme="minorHAnsi"/>
          <w:lang w:val="en-US"/>
        </w:rPr>
        <w:t>come</w:t>
      </w:r>
      <w:r w:rsidRPr="00CE3915">
        <w:rPr>
          <w:rFonts w:asciiTheme="minorHAnsi" w:hAnsiTheme="minorHAnsi"/>
          <w:lang w:val="en-US"/>
        </w:rPr>
        <w:t xml:space="preserve"> statistically significant already at the 1% level and display </w:t>
      </w:r>
      <w:r>
        <w:rPr>
          <w:rFonts w:asciiTheme="minorHAnsi" w:hAnsiTheme="minorHAnsi"/>
          <w:lang w:val="en-US"/>
        </w:rPr>
        <w:t xml:space="preserve">the </w:t>
      </w:r>
      <w:r w:rsidRPr="00CE3915">
        <w:rPr>
          <w:rFonts w:asciiTheme="minorHAnsi" w:hAnsiTheme="minorHAnsi"/>
          <w:lang w:val="en-US"/>
        </w:rPr>
        <w:t>expected positive signs. The estimated coefficients on similarity in market size also displays the expected positive signs and is statistically significant already at the 1% level. However, th</w:t>
      </w:r>
      <w:r>
        <w:rPr>
          <w:rFonts w:asciiTheme="minorHAnsi" w:hAnsiTheme="minorHAnsi"/>
          <w:lang w:val="en-US"/>
        </w:rPr>
        <w:t>is time th</w:t>
      </w:r>
      <w:r w:rsidRPr="00CE3915">
        <w:rPr>
          <w:rFonts w:asciiTheme="minorHAnsi" w:hAnsiTheme="minorHAnsi"/>
          <w:lang w:val="en-US"/>
        </w:rPr>
        <w:t>e sign of the estimated parameter on the absolute market size now becomes negative and statistically significant</w:t>
      </w:r>
      <w:r>
        <w:rPr>
          <w:rFonts w:asciiTheme="minorHAnsi" w:hAnsiTheme="minorHAnsi"/>
          <w:lang w:val="en-US"/>
        </w:rPr>
        <w:t xml:space="preserve"> at the 1% level</w:t>
      </w:r>
      <w:r w:rsidRPr="00CE3915">
        <w:rPr>
          <w:rFonts w:asciiTheme="minorHAnsi" w:hAnsiTheme="minorHAnsi"/>
          <w:lang w:val="en-US"/>
        </w:rPr>
        <w:t xml:space="preserve">. These </w:t>
      </w:r>
      <w:r>
        <w:rPr>
          <w:rFonts w:asciiTheme="minorHAnsi" w:hAnsiTheme="minorHAnsi"/>
          <w:lang w:val="en-US"/>
        </w:rPr>
        <w:t xml:space="preserve">estimation </w:t>
      </w:r>
      <w:r w:rsidRPr="00CE3915">
        <w:rPr>
          <w:rFonts w:asciiTheme="minorHAnsi" w:hAnsiTheme="minorHAnsi"/>
          <w:lang w:val="en-US"/>
        </w:rPr>
        <w:t xml:space="preserve">results suggest that both differences in relative factor endowments as well as the market access are important for multinational firms based in the EU-15 countries that undertake FDI in </w:t>
      </w:r>
      <w:smartTag w:uri="urn:schemas-microsoft-com:office:smarttags" w:element="country-region">
        <w:smartTag w:uri="urn:schemas-microsoft-com:office:smarttags" w:element="place">
          <w:r w:rsidRPr="00CE3915">
            <w:rPr>
              <w:rFonts w:asciiTheme="minorHAnsi" w:hAnsiTheme="minorHAnsi"/>
              <w:lang w:val="en-US"/>
            </w:rPr>
            <w:t>Poland</w:t>
          </w:r>
        </w:smartTag>
      </w:smartTag>
      <w:r w:rsidRPr="00CE3915">
        <w:rPr>
          <w:rFonts w:asciiTheme="minorHAnsi" w:hAnsiTheme="minorHAnsi"/>
          <w:lang w:val="en-US"/>
        </w:rPr>
        <w:t xml:space="preserve">. These empirical </w:t>
      </w:r>
      <w:r>
        <w:rPr>
          <w:rFonts w:asciiTheme="minorHAnsi" w:hAnsiTheme="minorHAnsi"/>
          <w:lang w:val="en-US"/>
        </w:rPr>
        <w:t xml:space="preserve">findings </w:t>
      </w:r>
      <w:r w:rsidRPr="00CE3915">
        <w:rPr>
          <w:rFonts w:asciiTheme="minorHAnsi" w:hAnsiTheme="minorHAnsi"/>
          <w:lang w:val="en-US"/>
        </w:rPr>
        <w:t xml:space="preserve">are generally in line with the </w:t>
      </w:r>
      <w:r>
        <w:rPr>
          <w:rFonts w:asciiTheme="minorHAnsi" w:hAnsiTheme="minorHAnsi"/>
          <w:lang w:val="en-US"/>
        </w:rPr>
        <w:t xml:space="preserve">predictions of the modified </w:t>
      </w:r>
      <w:r w:rsidRPr="00CE3915">
        <w:rPr>
          <w:rFonts w:asciiTheme="minorHAnsi" w:hAnsiTheme="minorHAnsi"/>
          <w:lang w:val="en-US"/>
        </w:rPr>
        <w:t>knowledge capital model of multinational enterprise</w:t>
      </w:r>
      <w:r>
        <w:rPr>
          <w:rFonts w:asciiTheme="minorHAnsi" w:hAnsiTheme="minorHAnsi"/>
          <w:lang w:val="en-US"/>
        </w:rPr>
        <w:t xml:space="preserve"> and support the significance of both horizontal and vertical reasons for undertaking FDI in Poland by firms from the EU-15 countries</w:t>
      </w:r>
      <w:r w:rsidRPr="00CE3915">
        <w:rPr>
          <w:rFonts w:asciiTheme="minorHAnsi" w:hAnsiTheme="minorHAnsi"/>
          <w:lang w:val="en-US"/>
        </w:rPr>
        <w:t>.</w:t>
      </w:r>
      <w:r>
        <w:rPr>
          <w:rFonts w:asciiTheme="minorHAnsi" w:hAnsiTheme="minorHAnsi"/>
          <w:lang w:val="en-US"/>
        </w:rPr>
        <w:t xml:space="preserve"> These results are also quite similar to the results of several previous empirical studies for other countries, discussed in the literature review section, that supported both reasons for FDI. </w:t>
      </w:r>
    </w:p>
    <w:p w:rsidR="00304145" w:rsidRPr="00CE3915" w:rsidRDefault="00304145" w:rsidP="00304145">
      <w:pPr>
        <w:pStyle w:val="Tekstpodstawowywcity"/>
        <w:jc w:val="both"/>
        <w:rPr>
          <w:rFonts w:asciiTheme="minorHAnsi" w:hAnsiTheme="minorHAnsi"/>
          <w:lang w:val="en-US"/>
        </w:rPr>
      </w:pPr>
    </w:p>
    <w:p w:rsidR="00254850" w:rsidRPr="00CE3915" w:rsidRDefault="00254850" w:rsidP="00497543">
      <w:pPr>
        <w:spacing w:after="0" w:line="240" w:lineRule="auto"/>
        <w:jc w:val="both"/>
        <w:rPr>
          <w:sz w:val="20"/>
          <w:szCs w:val="20"/>
          <w:lang w:val="en-US"/>
        </w:rPr>
      </w:pPr>
    </w:p>
    <w:p w:rsidR="00254850" w:rsidRPr="00112E29" w:rsidRDefault="00254850" w:rsidP="00254850">
      <w:pPr>
        <w:spacing w:after="0" w:line="240" w:lineRule="auto"/>
        <w:jc w:val="center"/>
        <w:rPr>
          <w:b/>
          <w:sz w:val="20"/>
          <w:szCs w:val="20"/>
          <w:lang w:val="en-GB"/>
        </w:rPr>
      </w:pPr>
      <w:r w:rsidRPr="00112E29">
        <w:rPr>
          <w:b/>
          <w:sz w:val="20"/>
          <w:szCs w:val="20"/>
          <w:lang w:val="en-GB"/>
        </w:rPr>
        <w:t>CONCLUSIONS</w:t>
      </w:r>
    </w:p>
    <w:p w:rsidR="00254850" w:rsidRPr="00112E29" w:rsidRDefault="00254850" w:rsidP="00254850">
      <w:pPr>
        <w:spacing w:after="0" w:line="240" w:lineRule="auto"/>
        <w:jc w:val="both"/>
        <w:rPr>
          <w:sz w:val="20"/>
          <w:szCs w:val="20"/>
          <w:lang w:val="en-GB"/>
        </w:rPr>
      </w:pPr>
    </w:p>
    <w:p w:rsidR="00DA33B6" w:rsidRDefault="00DA33B6" w:rsidP="00DA33B6">
      <w:pPr>
        <w:pStyle w:val="Tekstpodstawowywcity"/>
        <w:ind w:firstLine="0"/>
        <w:jc w:val="both"/>
        <w:rPr>
          <w:rFonts w:asciiTheme="minorHAnsi" w:hAnsiTheme="minorHAnsi"/>
          <w:lang w:val="en-US"/>
        </w:rPr>
      </w:pPr>
      <w:r w:rsidRPr="00B530CB">
        <w:rPr>
          <w:rFonts w:asciiTheme="minorHAnsi" w:hAnsiTheme="minorHAnsi"/>
          <w:lang w:val="en-US"/>
        </w:rPr>
        <w:t xml:space="preserve">The purpose of this paper was to validate </w:t>
      </w:r>
      <w:r>
        <w:rPr>
          <w:rFonts w:asciiTheme="minorHAnsi" w:hAnsiTheme="minorHAnsi"/>
          <w:lang w:val="en-US"/>
        </w:rPr>
        <w:t xml:space="preserve">empirically </w:t>
      </w:r>
      <w:r w:rsidRPr="00B530CB">
        <w:rPr>
          <w:rFonts w:asciiTheme="minorHAnsi" w:hAnsiTheme="minorHAnsi"/>
          <w:lang w:val="en-US"/>
        </w:rPr>
        <w:t xml:space="preserve">the theoretical predictions of </w:t>
      </w:r>
      <w:r>
        <w:rPr>
          <w:rFonts w:asciiTheme="minorHAnsi" w:hAnsiTheme="minorHAnsi"/>
          <w:lang w:val="en-US"/>
        </w:rPr>
        <w:t>the modified knowledge</w:t>
      </w:r>
      <w:r w:rsidRPr="00B530CB">
        <w:rPr>
          <w:rFonts w:asciiTheme="minorHAnsi" w:hAnsiTheme="minorHAnsi"/>
          <w:lang w:val="en-US"/>
        </w:rPr>
        <w:t xml:space="preserve"> </w:t>
      </w:r>
      <w:r>
        <w:rPr>
          <w:rFonts w:asciiTheme="minorHAnsi" w:hAnsiTheme="minorHAnsi"/>
          <w:lang w:val="en-US"/>
        </w:rPr>
        <w:t>capital model</w:t>
      </w:r>
      <w:r w:rsidRPr="00B530CB">
        <w:rPr>
          <w:rFonts w:asciiTheme="minorHAnsi" w:hAnsiTheme="minorHAnsi"/>
          <w:lang w:val="en-US"/>
        </w:rPr>
        <w:t xml:space="preserve"> </w:t>
      </w:r>
      <w:r>
        <w:rPr>
          <w:rFonts w:asciiTheme="minorHAnsi" w:hAnsiTheme="minorHAnsi"/>
          <w:lang w:val="en-US"/>
        </w:rPr>
        <w:t xml:space="preserve">of multinational enterprise that combines horizontal and vertical reasons for FDI </w:t>
      </w:r>
      <w:r w:rsidRPr="00B530CB">
        <w:rPr>
          <w:rFonts w:asciiTheme="minorHAnsi" w:hAnsiTheme="minorHAnsi"/>
          <w:lang w:val="en-US"/>
        </w:rPr>
        <w:t>using b</w:t>
      </w:r>
      <w:r>
        <w:rPr>
          <w:rFonts w:asciiTheme="minorHAnsi" w:hAnsiTheme="minorHAnsi"/>
          <w:lang w:val="en-US"/>
        </w:rPr>
        <w:t>ilateral panel data on EU-15 MNE activity</w:t>
      </w:r>
      <w:r w:rsidRPr="00B530CB">
        <w:rPr>
          <w:rFonts w:asciiTheme="minorHAnsi" w:hAnsiTheme="minorHAnsi"/>
          <w:lang w:val="en-US"/>
        </w:rPr>
        <w:t xml:space="preserve"> in Poland during the last 26 years. </w:t>
      </w:r>
      <w:r>
        <w:rPr>
          <w:rFonts w:asciiTheme="minorHAnsi" w:hAnsiTheme="minorHAnsi"/>
          <w:lang w:val="en-US"/>
        </w:rPr>
        <w:t>According to this model multinational enterprises</w:t>
      </w:r>
      <w:r w:rsidRPr="00B530CB">
        <w:rPr>
          <w:rFonts w:asciiTheme="minorHAnsi" w:hAnsiTheme="minorHAnsi"/>
          <w:lang w:val="en-US"/>
        </w:rPr>
        <w:t xml:space="preserve"> arise endogenously in response to country characteristics such as differences in relative factor endowments, relative economic size, as well</w:t>
      </w:r>
      <w:r>
        <w:rPr>
          <w:rFonts w:asciiTheme="minorHAnsi" w:hAnsiTheme="minorHAnsi"/>
          <w:lang w:val="en-US"/>
        </w:rPr>
        <w:t xml:space="preserve"> as trade</w:t>
      </w:r>
      <w:r w:rsidRPr="00B530CB">
        <w:rPr>
          <w:rFonts w:asciiTheme="minorHAnsi" w:hAnsiTheme="minorHAnsi"/>
          <w:lang w:val="en-US"/>
        </w:rPr>
        <w:t xml:space="preserve"> costs. The</w:t>
      </w:r>
      <w:r>
        <w:rPr>
          <w:rFonts w:asciiTheme="minorHAnsi" w:hAnsiTheme="minorHAnsi"/>
          <w:lang w:val="en-US"/>
        </w:rPr>
        <w:t xml:space="preserve"> assembled empirical evidence pointed</w:t>
      </w:r>
      <w:r w:rsidRPr="00B530CB">
        <w:rPr>
          <w:rFonts w:asciiTheme="minorHAnsi" w:hAnsiTheme="minorHAnsi"/>
          <w:lang w:val="en-US"/>
        </w:rPr>
        <w:t xml:space="preserve"> to the horizontal </w:t>
      </w:r>
      <w:r>
        <w:rPr>
          <w:rFonts w:asciiTheme="minorHAnsi" w:hAnsiTheme="minorHAnsi"/>
          <w:lang w:val="en-US"/>
        </w:rPr>
        <w:t xml:space="preserve">as well as vertical </w:t>
      </w:r>
      <w:r w:rsidRPr="00B530CB">
        <w:rPr>
          <w:rFonts w:asciiTheme="minorHAnsi" w:hAnsiTheme="minorHAnsi"/>
          <w:lang w:val="en-US"/>
        </w:rPr>
        <w:t>motive</w:t>
      </w:r>
      <w:r>
        <w:rPr>
          <w:rFonts w:asciiTheme="minorHAnsi" w:hAnsiTheme="minorHAnsi"/>
          <w:lang w:val="en-US"/>
        </w:rPr>
        <w:t>s</w:t>
      </w:r>
      <w:r w:rsidRPr="00B530CB">
        <w:rPr>
          <w:rFonts w:asciiTheme="minorHAnsi" w:hAnsiTheme="minorHAnsi"/>
          <w:lang w:val="en-US"/>
        </w:rPr>
        <w:t xml:space="preserve"> for undertaking foreign direct investment in Poland. </w:t>
      </w:r>
      <w:r>
        <w:rPr>
          <w:rFonts w:asciiTheme="minorHAnsi" w:hAnsiTheme="minorHAnsi"/>
          <w:lang w:val="en-US"/>
        </w:rPr>
        <w:t xml:space="preserve">In addition, differences in both relative human capital endowments and physical capital to labor ratios were found to be important for determining the extent of MNE activity in Poland. These findings suggest that government should not try to attract only one type of FDI. </w:t>
      </w:r>
    </w:p>
    <w:p w:rsidR="00DA33B6" w:rsidRDefault="00DA33B6" w:rsidP="00DA33B6">
      <w:pPr>
        <w:pStyle w:val="Tekstpodstawowywcity"/>
        <w:ind w:firstLine="0"/>
        <w:jc w:val="both"/>
        <w:rPr>
          <w:rFonts w:asciiTheme="minorHAnsi" w:hAnsiTheme="minorHAnsi"/>
          <w:lang w:val="en-US"/>
        </w:rPr>
      </w:pPr>
      <w:r>
        <w:rPr>
          <w:rFonts w:asciiTheme="minorHAnsi" w:hAnsiTheme="minorHAnsi"/>
          <w:lang w:val="en-US"/>
        </w:rPr>
        <w:tab/>
        <w:t xml:space="preserve">The empirical evidence reported in this paper concerns, however, only the case of the old EU-15 countries which is a major limitation of the current study. Therefore, in future studies the robustness of the empirical findings for the old EU-15 countries should be verified on the extended sample of countries that would include also those countries that did not invest much or did not invest in Poland at all to address the problem of zero observations in the dataset. Another important limitation of the current study is the focus only on one type of distance – geographical distance while many recent studies in the international business literature stress the role of other forms of distance such as cultural or psychic distance. These other forms of distance should also be taken into account in future studies of FDI determinants in Poland, in particular when non-European source countries are considered.  </w:t>
      </w:r>
    </w:p>
    <w:p w:rsidR="001562FB" w:rsidRPr="00B530CB" w:rsidRDefault="001562FB" w:rsidP="00210CFE">
      <w:pPr>
        <w:spacing w:after="0" w:line="240" w:lineRule="auto"/>
        <w:ind w:firstLine="284"/>
        <w:jc w:val="both"/>
        <w:rPr>
          <w:sz w:val="20"/>
          <w:szCs w:val="20"/>
          <w:lang w:val="en-US"/>
        </w:rPr>
      </w:pPr>
    </w:p>
    <w:p w:rsidR="00254850" w:rsidRPr="00112E29" w:rsidRDefault="00254850" w:rsidP="00254850">
      <w:pPr>
        <w:spacing w:after="0" w:line="240" w:lineRule="auto"/>
        <w:jc w:val="both"/>
        <w:rPr>
          <w:b/>
          <w:sz w:val="20"/>
          <w:szCs w:val="20"/>
          <w:lang w:val="en-GB"/>
        </w:rPr>
      </w:pPr>
    </w:p>
    <w:p w:rsidR="00254850" w:rsidRPr="00AA2680" w:rsidRDefault="00254850" w:rsidP="00254850">
      <w:pPr>
        <w:spacing w:after="0" w:line="240" w:lineRule="auto"/>
        <w:jc w:val="center"/>
        <w:rPr>
          <w:b/>
          <w:sz w:val="18"/>
          <w:szCs w:val="18"/>
        </w:rPr>
      </w:pPr>
      <w:r w:rsidRPr="00AA2680">
        <w:rPr>
          <w:b/>
          <w:sz w:val="18"/>
          <w:szCs w:val="18"/>
        </w:rPr>
        <w:lastRenderedPageBreak/>
        <w:t xml:space="preserve">REFERENCES </w:t>
      </w:r>
    </w:p>
    <w:p w:rsidR="00254850" w:rsidRPr="00AA2680" w:rsidRDefault="00254850" w:rsidP="00254850">
      <w:pPr>
        <w:spacing w:after="0" w:line="240" w:lineRule="auto"/>
        <w:jc w:val="center"/>
        <w:rPr>
          <w:b/>
          <w:sz w:val="20"/>
          <w:szCs w:val="20"/>
        </w:rPr>
      </w:pPr>
    </w:p>
    <w:p w:rsidR="003F15F1" w:rsidRPr="00BA1DFA" w:rsidRDefault="003F15F1" w:rsidP="003F15F1">
      <w:pPr>
        <w:shd w:val="clear" w:color="auto" w:fill="FFFFFF"/>
        <w:spacing w:after="0" w:line="240" w:lineRule="auto"/>
        <w:jc w:val="both"/>
        <w:rPr>
          <w:rFonts w:asciiTheme="minorHAnsi" w:hAnsiTheme="minorHAnsi"/>
          <w:sz w:val="20"/>
          <w:szCs w:val="20"/>
        </w:rPr>
      </w:pPr>
      <w:proofErr w:type="spellStart"/>
      <w:r w:rsidRPr="00AA2680">
        <w:rPr>
          <w:rFonts w:asciiTheme="minorHAnsi" w:hAnsiTheme="minorHAnsi"/>
          <w:sz w:val="20"/>
          <w:szCs w:val="20"/>
        </w:rPr>
        <w:t>Ancyparowi</w:t>
      </w:r>
      <w:r w:rsidRPr="00BA1DFA">
        <w:rPr>
          <w:rFonts w:asciiTheme="minorHAnsi" w:hAnsiTheme="minorHAnsi"/>
          <w:sz w:val="20"/>
          <w:szCs w:val="20"/>
        </w:rPr>
        <w:t>cz</w:t>
      </w:r>
      <w:proofErr w:type="spellEnd"/>
      <w:r w:rsidR="00D72F4B">
        <w:rPr>
          <w:rFonts w:asciiTheme="minorHAnsi" w:hAnsiTheme="minorHAnsi"/>
          <w:sz w:val="20"/>
          <w:szCs w:val="20"/>
        </w:rPr>
        <w:t>,</w:t>
      </w:r>
      <w:r w:rsidR="00FD4B5B">
        <w:rPr>
          <w:rFonts w:asciiTheme="minorHAnsi" w:hAnsiTheme="minorHAnsi"/>
          <w:sz w:val="20"/>
          <w:szCs w:val="20"/>
        </w:rPr>
        <w:t xml:space="preserve"> G.</w:t>
      </w:r>
      <w:r w:rsidRPr="00BA1DFA">
        <w:rPr>
          <w:rFonts w:asciiTheme="minorHAnsi" w:hAnsiTheme="minorHAnsi"/>
          <w:sz w:val="20"/>
          <w:szCs w:val="20"/>
        </w:rPr>
        <w:t xml:space="preserve"> </w:t>
      </w:r>
      <w:r w:rsidR="00A52491">
        <w:rPr>
          <w:rFonts w:asciiTheme="minorHAnsi" w:hAnsiTheme="minorHAnsi"/>
          <w:sz w:val="20"/>
          <w:szCs w:val="20"/>
        </w:rPr>
        <w:t>(</w:t>
      </w:r>
      <w:r w:rsidRPr="00BA1DFA">
        <w:rPr>
          <w:rFonts w:asciiTheme="minorHAnsi" w:hAnsiTheme="minorHAnsi"/>
          <w:sz w:val="20"/>
          <w:szCs w:val="20"/>
        </w:rPr>
        <w:t>2009</w:t>
      </w:r>
      <w:r w:rsidR="00A52491">
        <w:rPr>
          <w:rFonts w:asciiTheme="minorHAnsi" w:hAnsiTheme="minorHAnsi"/>
          <w:sz w:val="20"/>
          <w:szCs w:val="20"/>
        </w:rPr>
        <w:t>)</w:t>
      </w:r>
      <w:r w:rsidR="002E6E75">
        <w:rPr>
          <w:rFonts w:asciiTheme="minorHAnsi" w:hAnsiTheme="minorHAnsi"/>
          <w:sz w:val="20"/>
          <w:szCs w:val="20"/>
        </w:rPr>
        <w:t>.</w:t>
      </w:r>
      <w:r w:rsidRPr="00BA1DFA">
        <w:rPr>
          <w:rFonts w:asciiTheme="minorHAnsi" w:hAnsiTheme="minorHAnsi"/>
          <w:sz w:val="20"/>
          <w:szCs w:val="20"/>
        </w:rPr>
        <w:t xml:space="preserve"> </w:t>
      </w:r>
      <w:hyperlink r:id="rId17" w:anchor="page=89" w:history="1">
        <w:r w:rsidRPr="00BA1DFA">
          <w:rPr>
            <w:rStyle w:val="Hipercze"/>
            <w:rFonts w:asciiTheme="minorHAnsi" w:eastAsia="MS Mincho" w:hAnsiTheme="minorHAnsi"/>
            <w:color w:val="auto"/>
            <w:sz w:val="20"/>
            <w:szCs w:val="20"/>
            <w:u w:val="none"/>
          </w:rPr>
          <w:t>Bezpośrednie inwestycje zagraniczne</w:t>
        </w:r>
        <w:r w:rsidRPr="00BA1DFA">
          <w:rPr>
            <w:rStyle w:val="apple-converted-space"/>
            <w:rFonts w:asciiTheme="minorHAnsi" w:hAnsiTheme="minorHAnsi"/>
            <w:sz w:val="20"/>
            <w:szCs w:val="20"/>
          </w:rPr>
          <w:t> </w:t>
        </w:r>
        <w:r w:rsidRPr="00BA1DFA">
          <w:rPr>
            <w:rStyle w:val="Hipercze"/>
            <w:rFonts w:asciiTheme="minorHAnsi" w:eastAsia="MS Mincho" w:hAnsiTheme="minorHAnsi"/>
            <w:bCs/>
            <w:color w:val="auto"/>
            <w:sz w:val="20"/>
            <w:szCs w:val="20"/>
            <w:u w:val="none"/>
          </w:rPr>
          <w:t>w</w:t>
        </w:r>
        <w:r w:rsidRPr="00BA1DFA">
          <w:rPr>
            <w:rStyle w:val="apple-converted-space"/>
            <w:rFonts w:asciiTheme="minorHAnsi" w:hAnsiTheme="minorHAnsi"/>
            <w:bCs/>
            <w:sz w:val="20"/>
            <w:szCs w:val="20"/>
          </w:rPr>
          <w:t> </w:t>
        </w:r>
        <w:r w:rsidRPr="00BA1DFA">
          <w:rPr>
            <w:rStyle w:val="Hipercze"/>
            <w:rFonts w:asciiTheme="minorHAnsi" w:eastAsia="MS Mincho" w:hAnsiTheme="minorHAnsi"/>
            <w:color w:val="auto"/>
            <w:sz w:val="20"/>
            <w:szCs w:val="20"/>
            <w:u w:val="none"/>
          </w:rPr>
          <w:t>Polsce</w:t>
        </w:r>
        <w:r w:rsidRPr="00BA1DFA">
          <w:rPr>
            <w:rStyle w:val="apple-converted-space"/>
            <w:rFonts w:asciiTheme="minorHAnsi" w:hAnsiTheme="minorHAnsi"/>
            <w:sz w:val="20"/>
            <w:szCs w:val="20"/>
          </w:rPr>
          <w:t> </w:t>
        </w:r>
        <w:r w:rsidRPr="00BA1DFA">
          <w:rPr>
            <w:rStyle w:val="Hipercze"/>
            <w:rFonts w:asciiTheme="minorHAnsi" w:eastAsia="MS Mincho" w:hAnsiTheme="minorHAnsi"/>
            <w:bCs/>
            <w:color w:val="auto"/>
            <w:sz w:val="20"/>
            <w:szCs w:val="20"/>
            <w:u w:val="none"/>
          </w:rPr>
          <w:t>po akcesji do Unii Europejskiej</w:t>
        </w:r>
      </w:hyperlink>
      <w:r w:rsidRPr="00BA1DFA">
        <w:rPr>
          <w:rStyle w:val="Hipercze"/>
          <w:rFonts w:asciiTheme="minorHAnsi" w:eastAsia="MS Mincho" w:hAnsiTheme="minorHAnsi"/>
          <w:bCs/>
          <w:color w:val="auto"/>
          <w:sz w:val="20"/>
          <w:szCs w:val="20"/>
          <w:u w:val="none"/>
        </w:rPr>
        <w:t xml:space="preserve">, </w:t>
      </w:r>
      <w:r w:rsidRPr="00BA1DFA">
        <w:rPr>
          <w:rFonts w:asciiTheme="minorHAnsi" w:hAnsiTheme="minorHAnsi"/>
          <w:bCs/>
          <w:i/>
          <w:sz w:val="20"/>
          <w:szCs w:val="20"/>
        </w:rPr>
        <w:t>Zeszyty Naukowe</w:t>
      </w:r>
      <w:r w:rsidRPr="00BA1DFA">
        <w:rPr>
          <w:rFonts w:asciiTheme="minorHAnsi" w:hAnsiTheme="minorHAnsi"/>
          <w:i/>
          <w:sz w:val="20"/>
          <w:szCs w:val="20"/>
        </w:rPr>
        <w:t xml:space="preserve"> </w:t>
      </w:r>
      <w:r w:rsidRPr="00BA1DFA">
        <w:rPr>
          <w:rFonts w:asciiTheme="minorHAnsi" w:hAnsiTheme="minorHAnsi"/>
          <w:bCs/>
          <w:i/>
          <w:sz w:val="20"/>
          <w:szCs w:val="20"/>
        </w:rPr>
        <w:t>SGGW, Ekonomika i Organizacja Gospodarki Żywnościowej</w:t>
      </w:r>
      <w:r w:rsidR="004C0DE2">
        <w:rPr>
          <w:rFonts w:asciiTheme="minorHAnsi" w:hAnsiTheme="minorHAnsi"/>
          <w:bCs/>
          <w:sz w:val="20"/>
          <w:szCs w:val="20"/>
        </w:rPr>
        <w:t xml:space="preserve">, </w:t>
      </w:r>
      <w:r w:rsidRPr="00BA1DFA">
        <w:rPr>
          <w:rFonts w:asciiTheme="minorHAnsi" w:hAnsiTheme="minorHAnsi"/>
          <w:bCs/>
          <w:sz w:val="20"/>
          <w:szCs w:val="20"/>
        </w:rPr>
        <w:t>77, 89-103.</w:t>
      </w:r>
    </w:p>
    <w:p w:rsidR="003F15F1" w:rsidRPr="00316568" w:rsidRDefault="003F15F1" w:rsidP="003F15F1">
      <w:pPr>
        <w:pStyle w:val="Nagwek2"/>
        <w:spacing w:before="0" w:beforeAutospacing="0" w:after="0" w:afterAutospacing="0"/>
        <w:jc w:val="both"/>
        <w:rPr>
          <w:rFonts w:asciiTheme="minorHAnsi" w:hAnsiTheme="minorHAnsi"/>
          <w:b w:val="0"/>
          <w:sz w:val="20"/>
          <w:szCs w:val="20"/>
          <w:lang w:val="en-US"/>
        </w:rPr>
      </w:pPr>
      <w:r w:rsidRPr="002E6E75">
        <w:rPr>
          <w:rFonts w:asciiTheme="minorHAnsi" w:hAnsiTheme="minorHAnsi"/>
          <w:b w:val="0"/>
          <w:sz w:val="20"/>
          <w:szCs w:val="20"/>
        </w:rPr>
        <w:t>Baniak</w:t>
      </w:r>
      <w:r w:rsidR="00D72F4B" w:rsidRPr="002E6E75">
        <w:rPr>
          <w:rFonts w:asciiTheme="minorHAnsi" w:hAnsiTheme="minorHAnsi"/>
          <w:b w:val="0"/>
          <w:sz w:val="20"/>
          <w:szCs w:val="20"/>
        </w:rPr>
        <w:t>,</w:t>
      </w:r>
      <w:r w:rsidRPr="002E6E75">
        <w:rPr>
          <w:rFonts w:asciiTheme="minorHAnsi" w:hAnsiTheme="minorHAnsi"/>
          <w:b w:val="0"/>
          <w:sz w:val="20"/>
          <w:szCs w:val="20"/>
        </w:rPr>
        <w:t xml:space="preserve"> A., Cukrowski</w:t>
      </w:r>
      <w:r w:rsidR="00FD4B5B">
        <w:rPr>
          <w:rFonts w:asciiTheme="minorHAnsi" w:hAnsiTheme="minorHAnsi"/>
          <w:b w:val="0"/>
          <w:sz w:val="20"/>
          <w:szCs w:val="20"/>
        </w:rPr>
        <w:t>,</w:t>
      </w:r>
      <w:r w:rsidRPr="002E6E75">
        <w:rPr>
          <w:rFonts w:asciiTheme="minorHAnsi" w:hAnsiTheme="minorHAnsi"/>
          <w:b w:val="0"/>
          <w:sz w:val="20"/>
          <w:szCs w:val="20"/>
        </w:rPr>
        <w:t xml:space="preserve"> J., </w:t>
      </w:r>
      <w:r w:rsidR="00D72F4B" w:rsidRPr="002E6E75">
        <w:rPr>
          <w:rFonts w:asciiTheme="minorHAnsi" w:hAnsiTheme="minorHAnsi"/>
          <w:b w:val="0"/>
          <w:sz w:val="20"/>
          <w:szCs w:val="20"/>
        </w:rPr>
        <w:t xml:space="preserve">&amp; </w:t>
      </w:r>
      <w:proofErr w:type="spellStart"/>
      <w:r w:rsidRPr="002E6E75">
        <w:rPr>
          <w:rFonts w:asciiTheme="minorHAnsi" w:hAnsiTheme="minorHAnsi"/>
          <w:b w:val="0"/>
          <w:sz w:val="20"/>
          <w:szCs w:val="20"/>
        </w:rPr>
        <w:t>Herczyński</w:t>
      </w:r>
      <w:proofErr w:type="spellEnd"/>
      <w:r w:rsidR="00FD4B5B">
        <w:rPr>
          <w:rFonts w:asciiTheme="minorHAnsi" w:hAnsiTheme="minorHAnsi"/>
          <w:b w:val="0"/>
          <w:sz w:val="20"/>
          <w:szCs w:val="20"/>
        </w:rPr>
        <w:t>, J.</w:t>
      </w:r>
      <w:r w:rsidRPr="002E6E75">
        <w:rPr>
          <w:rFonts w:asciiTheme="minorHAnsi" w:hAnsiTheme="minorHAnsi"/>
          <w:b w:val="0"/>
          <w:sz w:val="20"/>
          <w:szCs w:val="20"/>
        </w:rPr>
        <w:t xml:space="preserve"> </w:t>
      </w:r>
      <w:r w:rsidR="00A52491" w:rsidRPr="002E6E75">
        <w:rPr>
          <w:rFonts w:asciiTheme="minorHAnsi" w:hAnsiTheme="minorHAnsi"/>
          <w:b w:val="0"/>
          <w:sz w:val="20"/>
          <w:szCs w:val="20"/>
        </w:rPr>
        <w:t>(</w:t>
      </w:r>
      <w:r w:rsidRPr="002E6E75">
        <w:rPr>
          <w:rFonts w:asciiTheme="minorHAnsi" w:hAnsiTheme="minorHAnsi"/>
          <w:b w:val="0"/>
          <w:sz w:val="20"/>
          <w:szCs w:val="20"/>
        </w:rPr>
        <w:t>2005</w:t>
      </w:r>
      <w:r w:rsidR="00A52491" w:rsidRPr="002E6E75">
        <w:rPr>
          <w:rFonts w:asciiTheme="minorHAnsi" w:hAnsiTheme="minorHAnsi"/>
          <w:b w:val="0"/>
          <w:sz w:val="20"/>
          <w:szCs w:val="20"/>
        </w:rPr>
        <w:t>)</w:t>
      </w:r>
      <w:r w:rsidR="002E6E75">
        <w:rPr>
          <w:rFonts w:asciiTheme="minorHAnsi" w:hAnsiTheme="minorHAnsi"/>
          <w:b w:val="0"/>
          <w:sz w:val="20"/>
          <w:szCs w:val="20"/>
        </w:rPr>
        <w:t>.</w:t>
      </w:r>
      <w:r w:rsidRPr="002E6E75">
        <w:rPr>
          <w:rFonts w:asciiTheme="minorHAnsi" w:hAnsiTheme="minorHAnsi"/>
          <w:b w:val="0"/>
          <w:sz w:val="20"/>
          <w:szCs w:val="20"/>
        </w:rPr>
        <w:t xml:space="preserve"> </w:t>
      </w:r>
      <w:r w:rsidRPr="002E6E75">
        <w:rPr>
          <w:rFonts w:asciiTheme="minorHAnsi" w:hAnsiTheme="minorHAnsi"/>
          <w:b w:val="0"/>
          <w:sz w:val="20"/>
          <w:szCs w:val="20"/>
          <w:lang w:val="en-US"/>
        </w:rPr>
        <w:t xml:space="preserve">On the determinants of foreign direct investment in transition economies, </w:t>
      </w:r>
      <w:r w:rsidRPr="002E6E75">
        <w:rPr>
          <w:rFonts w:asciiTheme="minorHAnsi" w:hAnsiTheme="minorHAnsi"/>
          <w:b w:val="0"/>
          <w:i/>
          <w:sz w:val="20"/>
          <w:szCs w:val="20"/>
          <w:lang w:val="en-US"/>
        </w:rPr>
        <w:t>P</w:t>
      </w:r>
      <w:r w:rsidRPr="00316568">
        <w:rPr>
          <w:rFonts w:asciiTheme="minorHAnsi" w:hAnsiTheme="minorHAnsi"/>
          <w:b w:val="0"/>
          <w:i/>
          <w:sz w:val="20"/>
          <w:szCs w:val="20"/>
          <w:lang w:val="en-US"/>
        </w:rPr>
        <w:t>roblems of Economic Transition</w:t>
      </w:r>
      <w:r w:rsidR="004C0DE2">
        <w:rPr>
          <w:rFonts w:asciiTheme="minorHAnsi" w:hAnsiTheme="minorHAnsi"/>
          <w:b w:val="0"/>
          <w:sz w:val="20"/>
          <w:szCs w:val="20"/>
          <w:lang w:val="en-US"/>
        </w:rPr>
        <w:t xml:space="preserve">, </w:t>
      </w:r>
      <w:hyperlink r:id="rId18" w:anchor="vol_48" w:history="1">
        <w:r w:rsidRPr="00316568">
          <w:rPr>
            <w:rFonts w:asciiTheme="minorHAnsi" w:hAnsiTheme="minorHAnsi"/>
            <w:b w:val="0"/>
            <w:sz w:val="20"/>
            <w:szCs w:val="20"/>
            <w:lang w:val="en-US"/>
          </w:rPr>
          <w:t>48</w:t>
        </w:r>
      </w:hyperlink>
      <w:r w:rsidRPr="00316568">
        <w:rPr>
          <w:rFonts w:asciiTheme="minorHAnsi" w:hAnsiTheme="minorHAnsi"/>
          <w:b w:val="0"/>
          <w:sz w:val="20"/>
          <w:szCs w:val="20"/>
          <w:lang w:val="en-US"/>
        </w:rPr>
        <w:t>(2), 6-28.</w:t>
      </w:r>
    </w:p>
    <w:p w:rsidR="003F15F1"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Benacek</w:t>
      </w:r>
      <w:proofErr w:type="spellEnd"/>
      <w:r w:rsidR="00D841C9">
        <w:rPr>
          <w:rFonts w:asciiTheme="minorHAnsi" w:hAnsiTheme="minorHAnsi"/>
          <w:sz w:val="20"/>
          <w:szCs w:val="20"/>
          <w:lang w:val="en-US"/>
        </w:rPr>
        <w:t>,</w:t>
      </w:r>
      <w:r w:rsidRPr="00316568">
        <w:rPr>
          <w:rFonts w:asciiTheme="minorHAnsi" w:hAnsiTheme="minorHAnsi"/>
          <w:sz w:val="20"/>
          <w:szCs w:val="20"/>
          <w:lang w:val="en-US"/>
        </w:rPr>
        <w:t xml:space="preserve"> V., </w:t>
      </w:r>
      <w:proofErr w:type="spellStart"/>
      <w:r w:rsidRPr="00316568">
        <w:rPr>
          <w:rFonts w:asciiTheme="minorHAnsi" w:hAnsiTheme="minorHAnsi"/>
          <w:sz w:val="20"/>
          <w:szCs w:val="20"/>
          <w:lang w:val="en-US"/>
        </w:rPr>
        <w:t>Gronicki</w:t>
      </w:r>
      <w:proofErr w:type="spellEnd"/>
      <w:r w:rsidR="00FD4B5B">
        <w:rPr>
          <w:rFonts w:asciiTheme="minorHAnsi" w:hAnsiTheme="minorHAnsi"/>
          <w:sz w:val="20"/>
          <w:szCs w:val="20"/>
          <w:lang w:val="en-US"/>
        </w:rPr>
        <w:t>,</w:t>
      </w:r>
      <w:r w:rsidRPr="00316568">
        <w:rPr>
          <w:rFonts w:asciiTheme="minorHAnsi" w:hAnsiTheme="minorHAnsi"/>
          <w:sz w:val="20"/>
          <w:szCs w:val="20"/>
          <w:lang w:val="en-US"/>
        </w:rPr>
        <w:t xml:space="preserve"> M., Holland</w:t>
      </w:r>
      <w:r w:rsidR="00FD4B5B">
        <w:rPr>
          <w:rFonts w:asciiTheme="minorHAnsi" w:hAnsiTheme="minorHAnsi"/>
          <w:sz w:val="20"/>
          <w:szCs w:val="20"/>
          <w:lang w:val="en-US"/>
        </w:rPr>
        <w:t>,</w:t>
      </w:r>
      <w:r w:rsidRPr="00316568">
        <w:rPr>
          <w:rFonts w:asciiTheme="minorHAnsi" w:hAnsiTheme="minorHAnsi"/>
          <w:sz w:val="20"/>
          <w:szCs w:val="20"/>
          <w:lang w:val="en-US"/>
        </w:rPr>
        <w:t xml:space="preserve"> D., </w:t>
      </w:r>
      <w:r w:rsidR="00B44529">
        <w:rPr>
          <w:rFonts w:asciiTheme="minorHAnsi" w:hAnsiTheme="minorHAnsi"/>
          <w:sz w:val="20"/>
          <w:szCs w:val="20"/>
          <w:lang w:val="en-US"/>
        </w:rPr>
        <w:t xml:space="preserve">&amp; </w:t>
      </w:r>
      <w:r w:rsidRPr="00316568">
        <w:rPr>
          <w:rFonts w:asciiTheme="minorHAnsi" w:hAnsiTheme="minorHAnsi"/>
          <w:sz w:val="20"/>
          <w:szCs w:val="20"/>
          <w:lang w:val="en-US"/>
        </w:rPr>
        <w:t>Sass</w:t>
      </w:r>
      <w:r w:rsidR="00FD4B5B">
        <w:rPr>
          <w:rFonts w:asciiTheme="minorHAnsi" w:hAnsiTheme="minorHAnsi"/>
          <w:sz w:val="20"/>
          <w:szCs w:val="20"/>
          <w:lang w:val="en-US"/>
        </w:rPr>
        <w:t>, M.</w:t>
      </w:r>
      <w:r w:rsidRPr="00316568">
        <w:rPr>
          <w:rFonts w:asciiTheme="minorHAnsi" w:hAnsiTheme="minorHAnsi"/>
          <w:sz w:val="20"/>
          <w:szCs w:val="20"/>
          <w:lang w:val="en-US"/>
        </w:rPr>
        <w:t xml:space="preserve"> </w:t>
      </w:r>
      <w:r w:rsidR="00A52491">
        <w:rPr>
          <w:rFonts w:asciiTheme="minorHAnsi" w:hAnsiTheme="minorHAnsi"/>
          <w:sz w:val="20"/>
          <w:szCs w:val="20"/>
          <w:lang w:val="en-US"/>
        </w:rPr>
        <w:t>(</w:t>
      </w:r>
      <w:r w:rsidRPr="00316568">
        <w:rPr>
          <w:rFonts w:asciiTheme="minorHAnsi" w:hAnsiTheme="minorHAnsi"/>
          <w:sz w:val="20"/>
          <w:szCs w:val="20"/>
          <w:lang w:val="en-US"/>
        </w:rPr>
        <w:t>2000</w:t>
      </w:r>
      <w:r w:rsidR="00A52491">
        <w:rPr>
          <w:rFonts w:asciiTheme="minorHAnsi" w:hAnsiTheme="minorHAnsi"/>
          <w:sz w:val="20"/>
          <w:szCs w:val="20"/>
          <w:lang w:val="en-US"/>
        </w:rPr>
        <w:t>)</w:t>
      </w:r>
      <w:r w:rsidR="002E6E75">
        <w:rPr>
          <w:rFonts w:asciiTheme="minorHAnsi" w:hAnsiTheme="minorHAnsi"/>
          <w:sz w:val="20"/>
          <w:szCs w:val="20"/>
          <w:lang w:val="en-US"/>
        </w:rPr>
        <w:t>.</w:t>
      </w:r>
      <w:r w:rsidRPr="00316568">
        <w:rPr>
          <w:rFonts w:asciiTheme="minorHAnsi" w:hAnsiTheme="minorHAnsi"/>
          <w:sz w:val="20"/>
          <w:szCs w:val="20"/>
          <w:lang w:val="en-US"/>
        </w:rPr>
        <w:t xml:space="preserve"> The determinants and impact of foreign direct investment in Central and Eastern Europe: A comparison of survey and econometric evidence, </w:t>
      </w:r>
      <w:r w:rsidRPr="00316568">
        <w:rPr>
          <w:rFonts w:asciiTheme="minorHAnsi" w:hAnsiTheme="minorHAnsi"/>
          <w:i/>
          <w:sz w:val="20"/>
          <w:szCs w:val="20"/>
          <w:lang w:val="en-US"/>
        </w:rPr>
        <w:t>Transnational Corporations</w:t>
      </w:r>
      <w:r w:rsidR="00FD4B5B">
        <w:rPr>
          <w:rFonts w:asciiTheme="minorHAnsi" w:hAnsiTheme="minorHAnsi"/>
          <w:i/>
          <w:sz w:val="20"/>
          <w:szCs w:val="20"/>
          <w:lang w:val="en-US"/>
        </w:rPr>
        <w:t>,</w:t>
      </w:r>
      <w:r w:rsidR="004C0DE2">
        <w:rPr>
          <w:rFonts w:asciiTheme="minorHAnsi" w:hAnsiTheme="minorHAnsi"/>
          <w:sz w:val="20"/>
          <w:szCs w:val="20"/>
          <w:lang w:val="en-US"/>
        </w:rPr>
        <w:t xml:space="preserve"> 9</w:t>
      </w:r>
      <w:r w:rsidRPr="00316568">
        <w:rPr>
          <w:rFonts w:asciiTheme="minorHAnsi" w:hAnsiTheme="minorHAnsi"/>
          <w:sz w:val="20"/>
          <w:szCs w:val="20"/>
          <w:lang w:val="en-US"/>
        </w:rPr>
        <w:t>(3), 163-212.</w:t>
      </w:r>
    </w:p>
    <w:p w:rsidR="007E3231" w:rsidRDefault="003F15F1" w:rsidP="007E3231">
      <w:pPr>
        <w:pStyle w:val="Tekstpodstawowy"/>
        <w:spacing w:after="0"/>
        <w:jc w:val="both"/>
        <w:rPr>
          <w:rFonts w:asciiTheme="minorHAnsi" w:hAnsiTheme="minorHAnsi"/>
          <w:sz w:val="20"/>
          <w:szCs w:val="20"/>
          <w:lang w:val="en-US"/>
        </w:rPr>
      </w:pPr>
      <w:proofErr w:type="spellStart"/>
      <w:r>
        <w:rPr>
          <w:rFonts w:asciiTheme="minorHAnsi" w:hAnsiTheme="minorHAnsi"/>
          <w:sz w:val="20"/>
          <w:szCs w:val="20"/>
          <w:lang w:val="en-US"/>
        </w:rPr>
        <w:t>Bergstrand</w:t>
      </w:r>
      <w:proofErr w:type="spellEnd"/>
      <w:r w:rsidR="00D841C9">
        <w:rPr>
          <w:rFonts w:asciiTheme="minorHAnsi" w:hAnsiTheme="minorHAnsi"/>
          <w:sz w:val="20"/>
          <w:szCs w:val="20"/>
          <w:lang w:val="en-US"/>
        </w:rPr>
        <w:t>,</w:t>
      </w:r>
      <w:r>
        <w:rPr>
          <w:rFonts w:asciiTheme="minorHAnsi" w:hAnsiTheme="minorHAnsi"/>
          <w:sz w:val="20"/>
          <w:szCs w:val="20"/>
          <w:lang w:val="en-US"/>
        </w:rPr>
        <w:t xml:space="preserve"> J.H., </w:t>
      </w:r>
      <w:r w:rsidR="00B44529">
        <w:rPr>
          <w:rFonts w:asciiTheme="minorHAnsi" w:hAnsiTheme="minorHAnsi"/>
          <w:sz w:val="20"/>
          <w:szCs w:val="20"/>
          <w:lang w:val="en-US"/>
        </w:rPr>
        <w:t xml:space="preserve">&amp; </w:t>
      </w:r>
      <w:r>
        <w:rPr>
          <w:rFonts w:asciiTheme="minorHAnsi" w:hAnsiTheme="minorHAnsi"/>
          <w:sz w:val="20"/>
          <w:szCs w:val="20"/>
          <w:lang w:val="en-US"/>
        </w:rPr>
        <w:t>Egger</w:t>
      </w:r>
      <w:r w:rsidR="00FD4B5B">
        <w:rPr>
          <w:rFonts w:asciiTheme="minorHAnsi" w:hAnsiTheme="minorHAnsi"/>
          <w:sz w:val="20"/>
          <w:szCs w:val="20"/>
          <w:lang w:val="en-US"/>
        </w:rPr>
        <w:t>, P.</w:t>
      </w:r>
      <w:r>
        <w:rPr>
          <w:rFonts w:asciiTheme="minorHAnsi" w:hAnsiTheme="minorHAnsi"/>
          <w:sz w:val="20"/>
          <w:szCs w:val="20"/>
          <w:lang w:val="en-US"/>
        </w:rPr>
        <w:t xml:space="preserve"> </w:t>
      </w:r>
      <w:r w:rsidR="00A52491">
        <w:rPr>
          <w:rFonts w:asciiTheme="minorHAnsi" w:hAnsiTheme="minorHAnsi"/>
          <w:sz w:val="20"/>
          <w:szCs w:val="20"/>
          <w:lang w:val="en-US"/>
        </w:rPr>
        <w:t>(</w:t>
      </w:r>
      <w:r>
        <w:rPr>
          <w:rFonts w:asciiTheme="minorHAnsi" w:hAnsiTheme="minorHAnsi"/>
          <w:sz w:val="20"/>
          <w:szCs w:val="20"/>
          <w:lang w:val="en-US"/>
        </w:rPr>
        <w:t>2007</w:t>
      </w:r>
      <w:r w:rsidR="00A52491">
        <w:rPr>
          <w:rFonts w:asciiTheme="minorHAnsi" w:hAnsiTheme="minorHAnsi"/>
          <w:sz w:val="20"/>
          <w:szCs w:val="20"/>
          <w:lang w:val="en-US"/>
        </w:rPr>
        <w:t>)</w:t>
      </w:r>
      <w:r w:rsidR="002E6E75">
        <w:rPr>
          <w:rFonts w:asciiTheme="minorHAnsi" w:hAnsiTheme="minorHAnsi"/>
          <w:sz w:val="20"/>
          <w:szCs w:val="20"/>
          <w:lang w:val="en-US"/>
        </w:rPr>
        <w:t>.</w:t>
      </w:r>
      <w:r>
        <w:rPr>
          <w:rFonts w:asciiTheme="minorHAnsi" w:hAnsiTheme="minorHAnsi"/>
          <w:sz w:val="20"/>
          <w:szCs w:val="20"/>
          <w:lang w:val="en-US"/>
        </w:rPr>
        <w:t xml:space="preserve"> A knowledge and physical capital model of international trade flows, foreign direct investment and multinational enterprises, </w:t>
      </w:r>
      <w:r w:rsidRPr="00A579AC">
        <w:rPr>
          <w:rFonts w:asciiTheme="minorHAnsi" w:hAnsiTheme="minorHAnsi"/>
          <w:i/>
          <w:sz w:val="20"/>
          <w:szCs w:val="20"/>
          <w:lang w:val="en-US"/>
        </w:rPr>
        <w:t>Journal of International Economics</w:t>
      </w:r>
      <w:r w:rsidR="004C0DE2">
        <w:rPr>
          <w:rFonts w:asciiTheme="minorHAnsi" w:hAnsiTheme="minorHAnsi"/>
          <w:sz w:val="20"/>
          <w:szCs w:val="20"/>
          <w:lang w:val="en-US"/>
        </w:rPr>
        <w:t xml:space="preserve">, </w:t>
      </w:r>
      <w:r>
        <w:rPr>
          <w:rFonts w:asciiTheme="minorHAnsi" w:hAnsiTheme="minorHAnsi"/>
          <w:sz w:val="20"/>
          <w:szCs w:val="20"/>
          <w:lang w:val="en-US"/>
        </w:rPr>
        <w:t>73(2), 278-308.</w:t>
      </w:r>
    </w:p>
    <w:p w:rsidR="00930A77" w:rsidRPr="007E3231" w:rsidRDefault="007E3231" w:rsidP="003F15F1">
      <w:pPr>
        <w:pStyle w:val="Tekstpodstawowy"/>
        <w:spacing w:after="0"/>
        <w:jc w:val="both"/>
        <w:rPr>
          <w:sz w:val="20"/>
          <w:szCs w:val="20"/>
          <w:lang w:val="en-US"/>
        </w:rPr>
      </w:pPr>
      <w:proofErr w:type="spellStart"/>
      <w:r w:rsidRPr="007E3231">
        <w:rPr>
          <w:sz w:val="20"/>
          <w:szCs w:val="20"/>
          <w:lang w:val="en-US"/>
        </w:rPr>
        <w:t>Bergstrand</w:t>
      </w:r>
      <w:proofErr w:type="spellEnd"/>
      <w:r w:rsidR="00D841C9">
        <w:rPr>
          <w:sz w:val="20"/>
          <w:szCs w:val="20"/>
          <w:lang w:val="en-US"/>
        </w:rPr>
        <w:t>,</w:t>
      </w:r>
      <w:r w:rsidRPr="007E3231">
        <w:rPr>
          <w:sz w:val="20"/>
          <w:szCs w:val="20"/>
          <w:lang w:val="en-US"/>
        </w:rPr>
        <w:t xml:space="preserve"> J.H., </w:t>
      </w:r>
      <w:r w:rsidR="00B44529">
        <w:rPr>
          <w:sz w:val="20"/>
          <w:szCs w:val="20"/>
          <w:lang w:val="en-US"/>
        </w:rPr>
        <w:t xml:space="preserve">&amp; </w:t>
      </w:r>
      <w:r w:rsidRPr="007E3231">
        <w:rPr>
          <w:sz w:val="20"/>
          <w:szCs w:val="20"/>
          <w:lang w:val="en-US"/>
        </w:rPr>
        <w:t>Egger</w:t>
      </w:r>
      <w:r w:rsidR="00FD4B5B">
        <w:rPr>
          <w:sz w:val="20"/>
          <w:szCs w:val="20"/>
          <w:lang w:val="en-US"/>
        </w:rPr>
        <w:t>, P.</w:t>
      </w:r>
      <w:r w:rsidRPr="007E3231">
        <w:rPr>
          <w:sz w:val="20"/>
          <w:szCs w:val="20"/>
          <w:lang w:val="en-US"/>
        </w:rPr>
        <w:t xml:space="preserve"> </w:t>
      </w:r>
      <w:r w:rsidR="00A52491">
        <w:rPr>
          <w:sz w:val="20"/>
          <w:szCs w:val="20"/>
          <w:lang w:val="en-US"/>
        </w:rPr>
        <w:t>(</w:t>
      </w:r>
      <w:r w:rsidRPr="007E3231">
        <w:rPr>
          <w:sz w:val="20"/>
          <w:szCs w:val="20"/>
          <w:lang w:val="en-US"/>
        </w:rPr>
        <w:t>2013</w:t>
      </w:r>
      <w:r w:rsidR="00A52491">
        <w:rPr>
          <w:sz w:val="20"/>
          <w:szCs w:val="20"/>
          <w:lang w:val="en-US"/>
        </w:rPr>
        <w:t>)</w:t>
      </w:r>
      <w:r w:rsidR="002E6E75">
        <w:rPr>
          <w:sz w:val="20"/>
          <w:szCs w:val="20"/>
          <w:lang w:val="en-US"/>
        </w:rPr>
        <w:t>.</w:t>
      </w:r>
      <w:r w:rsidRPr="007E3231">
        <w:rPr>
          <w:sz w:val="20"/>
          <w:szCs w:val="20"/>
          <w:lang w:val="en-US"/>
        </w:rPr>
        <w:t xml:space="preserve"> </w:t>
      </w:r>
      <w:r w:rsidRPr="007E3231">
        <w:rPr>
          <w:bCs/>
          <w:sz w:val="20"/>
          <w:szCs w:val="20"/>
          <w:lang w:val="en-US"/>
        </w:rPr>
        <w:t>Shouldn’t</w:t>
      </w:r>
      <w:r w:rsidR="002E129C">
        <w:rPr>
          <w:bCs/>
          <w:sz w:val="20"/>
          <w:szCs w:val="20"/>
          <w:lang w:val="en-US"/>
        </w:rPr>
        <w:t xml:space="preserve"> physical c</w:t>
      </w:r>
      <w:r w:rsidRPr="007E3231">
        <w:rPr>
          <w:bCs/>
          <w:sz w:val="20"/>
          <w:szCs w:val="20"/>
          <w:lang w:val="en-US"/>
        </w:rPr>
        <w:t xml:space="preserve">apital </w:t>
      </w:r>
      <w:r w:rsidR="002E129C">
        <w:rPr>
          <w:bCs/>
          <w:i/>
          <w:iCs/>
          <w:sz w:val="20"/>
          <w:szCs w:val="20"/>
          <w:lang w:val="en-US"/>
        </w:rPr>
        <w:t>a</w:t>
      </w:r>
      <w:r w:rsidRPr="007E3231">
        <w:rPr>
          <w:bCs/>
          <w:i/>
          <w:iCs/>
          <w:sz w:val="20"/>
          <w:szCs w:val="20"/>
          <w:lang w:val="en-US"/>
        </w:rPr>
        <w:t xml:space="preserve">lso </w:t>
      </w:r>
      <w:r w:rsidR="002E129C">
        <w:rPr>
          <w:bCs/>
          <w:sz w:val="20"/>
          <w:szCs w:val="20"/>
          <w:lang w:val="en-US"/>
        </w:rPr>
        <w:t>m</w:t>
      </w:r>
      <w:r w:rsidRPr="007E3231">
        <w:rPr>
          <w:bCs/>
          <w:sz w:val="20"/>
          <w:szCs w:val="20"/>
          <w:lang w:val="en-US"/>
        </w:rPr>
        <w:t>atter for</w:t>
      </w:r>
      <w:r w:rsidRPr="007E3231">
        <w:rPr>
          <w:sz w:val="20"/>
          <w:szCs w:val="20"/>
          <w:lang w:val="en-US"/>
        </w:rPr>
        <w:t xml:space="preserve"> </w:t>
      </w:r>
      <w:r w:rsidR="002E129C">
        <w:rPr>
          <w:bCs/>
          <w:sz w:val="20"/>
          <w:szCs w:val="20"/>
          <w:lang w:val="en-US"/>
        </w:rPr>
        <w:t>multinational enterprise a</w:t>
      </w:r>
      <w:r w:rsidRPr="007E3231">
        <w:rPr>
          <w:bCs/>
          <w:sz w:val="20"/>
          <w:szCs w:val="20"/>
          <w:lang w:val="en-US"/>
        </w:rPr>
        <w:t>ctivity?</w:t>
      </w:r>
      <w:r w:rsidRPr="007E3231">
        <w:rPr>
          <w:b/>
          <w:bCs/>
          <w:sz w:val="20"/>
          <w:szCs w:val="20"/>
          <w:lang w:val="en-US"/>
        </w:rPr>
        <w:t xml:space="preserve">, </w:t>
      </w:r>
      <w:r w:rsidRPr="007E3231">
        <w:rPr>
          <w:i/>
          <w:iCs/>
          <w:sz w:val="20"/>
          <w:szCs w:val="20"/>
          <w:lang w:val="en-US"/>
        </w:rPr>
        <w:t>Review of International Economics, 21(5), 945–965.</w:t>
      </w:r>
    </w:p>
    <w:p w:rsidR="003F15F1" w:rsidRDefault="00FD1C33" w:rsidP="003F15F1">
      <w:pPr>
        <w:pStyle w:val="Nagwek1"/>
        <w:shd w:val="clear" w:color="auto" w:fill="FFFFFF"/>
        <w:spacing w:before="0" w:line="240" w:lineRule="auto"/>
        <w:jc w:val="both"/>
        <w:textAlignment w:val="baseline"/>
        <w:rPr>
          <w:rFonts w:asciiTheme="minorHAnsi" w:eastAsia="Times New Roman" w:hAnsiTheme="minorHAnsi" w:cs="Times New Roman"/>
          <w:color w:val="auto"/>
          <w:sz w:val="20"/>
          <w:szCs w:val="20"/>
          <w:lang w:val="en-US" w:eastAsia="pl-PL"/>
        </w:rPr>
      </w:pPr>
      <w:hyperlink r:id="rId19" w:history="1">
        <w:r w:rsidR="003F15F1" w:rsidRPr="00316568">
          <w:rPr>
            <w:rFonts w:asciiTheme="minorHAnsi" w:eastAsia="Times New Roman" w:hAnsiTheme="minorHAnsi" w:cs="Times New Roman"/>
            <w:color w:val="auto"/>
            <w:sz w:val="20"/>
            <w:szCs w:val="20"/>
            <w:bdr w:val="none" w:sz="0" w:space="0" w:color="auto" w:frame="1"/>
            <w:lang w:val="en-US" w:eastAsia="pl-PL"/>
          </w:rPr>
          <w:t>Bevan</w:t>
        </w:r>
      </w:hyperlink>
      <w:r w:rsidR="00D841C9">
        <w:rPr>
          <w:rFonts w:asciiTheme="minorHAnsi" w:eastAsia="Times New Roman" w:hAnsiTheme="minorHAnsi" w:cs="Times New Roman"/>
          <w:color w:val="auto"/>
          <w:sz w:val="20"/>
          <w:szCs w:val="20"/>
          <w:bdr w:val="none" w:sz="0" w:space="0" w:color="auto" w:frame="1"/>
          <w:lang w:val="en-US" w:eastAsia="pl-PL"/>
        </w:rPr>
        <w:t>,</w:t>
      </w:r>
      <w:r w:rsidR="003F15F1" w:rsidRPr="00316568">
        <w:rPr>
          <w:rFonts w:asciiTheme="minorHAnsi" w:eastAsia="Times New Roman" w:hAnsiTheme="minorHAnsi" w:cs="Times New Roman"/>
          <w:color w:val="auto"/>
          <w:sz w:val="20"/>
          <w:szCs w:val="20"/>
          <w:lang w:val="en-US" w:eastAsia="pl-PL"/>
        </w:rPr>
        <w:t xml:space="preserve"> A.A., </w:t>
      </w:r>
      <w:r w:rsidR="00B44529">
        <w:rPr>
          <w:rFonts w:asciiTheme="minorHAnsi" w:eastAsia="Times New Roman" w:hAnsiTheme="minorHAnsi" w:cs="Times New Roman"/>
          <w:color w:val="auto"/>
          <w:sz w:val="20"/>
          <w:szCs w:val="20"/>
          <w:lang w:val="en-US" w:eastAsia="pl-PL"/>
        </w:rPr>
        <w:t xml:space="preserve">&amp; </w:t>
      </w:r>
      <w:hyperlink r:id="rId20" w:history="1">
        <w:r w:rsidR="003F15F1" w:rsidRPr="00316568">
          <w:rPr>
            <w:rFonts w:asciiTheme="minorHAnsi" w:eastAsia="Times New Roman" w:hAnsiTheme="minorHAnsi" w:cs="Times New Roman"/>
            <w:color w:val="auto"/>
            <w:sz w:val="20"/>
            <w:szCs w:val="20"/>
            <w:bdr w:val="none" w:sz="0" w:space="0" w:color="auto" w:frame="1"/>
            <w:lang w:val="en-US" w:eastAsia="pl-PL"/>
          </w:rPr>
          <w:t>Estrin</w:t>
        </w:r>
      </w:hyperlink>
      <w:r w:rsidR="00FD4B5B">
        <w:rPr>
          <w:rFonts w:asciiTheme="minorHAnsi" w:eastAsia="Times New Roman" w:hAnsiTheme="minorHAnsi" w:cs="Times New Roman"/>
          <w:color w:val="auto"/>
          <w:sz w:val="20"/>
          <w:szCs w:val="20"/>
          <w:bdr w:val="none" w:sz="0" w:space="0" w:color="auto" w:frame="1"/>
          <w:lang w:val="en-US" w:eastAsia="pl-PL"/>
        </w:rPr>
        <w:t>,</w:t>
      </w:r>
      <w:r w:rsidR="00FD4B5B">
        <w:rPr>
          <w:rFonts w:asciiTheme="minorHAnsi" w:eastAsia="Times New Roman" w:hAnsiTheme="minorHAnsi" w:cs="Times New Roman"/>
          <w:color w:val="auto"/>
          <w:sz w:val="20"/>
          <w:szCs w:val="20"/>
          <w:lang w:val="en-US" w:eastAsia="pl-PL"/>
        </w:rPr>
        <w:t xml:space="preserve"> S.</w:t>
      </w:r>
      <w:r w:rsidR="003F15F1" w:rsidRPr="00316568">
        <w:rPr>
          <w:rFonts w:asciiTheme="minorHAnsi" w:eastAsia="Times New Roman" w:hAnsiTheme="minorHAnsi" w:cs="Times New Roman"/>
          <w:color w:val="auto"/>
          <w:sz w:val="20"/>
          <w:szCs w:val="20"/>
          <w:lang w:val="en-US" w:eastAsia="pl-PL"/>
        </w:rPr>
        <w:t xml:space="preserve"> </w:t>
      </w:r>
      <w:r w:rsidR="00A52491">
        <w:rPr>
          <w:rFonts w:asciiTheme="minorHAnsi" w:eastAsia="Times New Roman" w:hAnsiTheme="minorHAnsi" w:cs="Times New Roman"/>
          <w:color w:val="auto"/>
          <w:sz w:val="20"/>
          <w:szCs w:val="20"/>
          <w:lang w:val="en-US" w:eastAsia="pl-PL"/>
        </w:rPr>
        <w:t>(</w:t>
      </w:r>
      <w:r w:rsidR="003F15F1" w:rsidRPr="00316568">
        <w:rPr>
          <w:rFonts w:asciiTheme="minorHAnsi" w:eastAsia="Times New Roman" w:hAnsiTheme="minorHAnsi" w:cs="Times New Roman"/>
          <w:color w:val="auto"/>
          <w:sz w:val="20"/>
          <w:szCs w:val="20"/>
          <w:lang w:val="en-US" w:eastAsia="pl-PL"/>
        </w:rPr>
        <w:t>2004</w:t>
      </w:r>
      <w:r w:rsidR="00A52491">
        <w:rPr>
          <w:rFonts w:asciiTheme="minorHAnsi" w:eastAsia="Times New Roman" w:hAnsiTheme="minorHAnsi" w:cs="Times New Roman"/>
          <w:color w:val="auto"/>
          <w:sz w:val="20"/>
          <w:szCs w:val="20"/>
          <w:lang w:val="en-US" w:eastAsia="pl-PL"/>
        </w:rPr>
        <w:t>)</w:t>
      </w:r>
      <w:r w:rsidR="002E6E75">
        <w:rPr>
          <w:rFonts w:asciiTheme="minorHAnsi" w:eastAsia="Times New Roman" w:hAnsiTheme="minorHAnsi" w:cs="Times New Roman"/>
          <w:color w:val="auto"/>
          <w:sz w:val="20"/>
          <w:szCs w:val="20"/>
          <w:lang w:val="en-US" w:eastAsia="pl-PL"/>
        </w:rPr>
        <w:t>.</w:t>
      </w:r>
      <w:r w:rsidR="003F15F1" w:rsidRPr="00316568">
        <w:rPr>
          <w:rFonts w:asciiTheme="minorHAnsi" w:eastAsia="Times New Roman" w:hAnsiTheme="minorHAnsi" w:cs="Times New Roman"/>
          <w:color w:val="auto"/>
          <w:sz w:val="20"/>
          <w:szCs w:val="20"/>
          <w:lang w:val="en-US" w:eastAsia="pl-PL"/>
        </w:rPr>
        <w:t xml:space="preserve"> </w:t>
      </w:r>
      <w:r w:rsidR="003F15F1" w:rsidRPr="00316568">
        <w:rPr>
          <w:rFonts w:asciiTheme="minorHAnsi" w:hAnsiTheme="minorHAnsi" w:cs="Times New Roman"/>
          <w:bCs/>
          <w:color w:val="auto"/>
          <w:sz w:val="20"/>
          <w:szCs w:val="20"/>
          <w:lang w:val="en-US"/>
        </w:rPr>
        <w:t xml:space="preserve">The determinants of foreign direct investment into European transition economies, </w:t>
      </w:r>
      <w:hyperlink r:id="rId21" w:tooltip="Go to Journal of Comparative Economics on ScienceDirect" w:history="1">
        <w:r w:rsidR="003F15F1" w:rsidRPr="00316568">
          <w:rPr>
            <w:rFonts w:asciiTheme="minorHAnsi" w:eastAsia="Times New Roman" w:hAnsiTheme="minorHAnsi" w:cs="Times New Roman"/>
            <w:i/>
            <w:color w:val="auto"/>
            <w:sz w:val="20"/>
            <w:szCs w:val="20"/>
            <w:bdr w:val="none" w:sz="0" w:space="0" w:color="auto" w:frame="1"/>
            <w:lang w:val="en-US" w:eastAsia="pl-PL"/>
          </w:rPr>
          <w:t>Journal of Comparative Economics</w:t>
        </w:r>
      </w:hyperlink>
      <w:r w:rsidR="004C0DE2">
        <w:rPr>
          <w:rFonts w:asciiTheme="minorHAnsi" w:eastAsia="Times New Roman" w:hAnsiTheme="minorHAnsi" w:cs="Times New Roman"/>
          <w:bCs/>
          <w:color w:val="auto"/>
          <w:sz w:val="20"/>
          <w:szCs w:val="20"/>
          <w:lang w:val="en-US" w:eastAsia="pl-PL"/>
        </w:rPr>
        <w:t xml:space="preserve">, </w:t>
      </w:r>
      <w:hyperlink r:id="rId22" w:tooltip="Go to table of contents for this volume/issue" w:history="1">
        <w:r w:rsidR="003F15F1" w:rsidRPr="00316568">
          <w:rPr>
            <w:rFonts w:asciiTheme="minorHAnsi" w:eastAsia="Times New Roman" w:hAnsiTheme="minorHAnsi" w:cs="Times New Roman"/>
            <w:color w:val="auto"/>
            <w:sz w:val="20"/>
            <w:szCs w:val="20"/>
            <w:bdr w:val="none" w:sz="0" w:space="0" w:color="auto" w:frame="1"/>
            <w:lang w:val="en-US" w:eastAsia="pl-PL"/>
          </w:rPr>
          <w:t>32(4</w:t>
        </w:r>
      </w:hyperlink>
      <w:r w:rsidR="003F15F1" w:rsidRPr="00316568">
        <w:rPr>
          <w:rFonts w:asciiTheme="minorHAnsi" w:eastAsia="Times New Roman" w:hAnsiTheme="minorHAnsi" w:cs="Times New Roman"/>
          <w:color w:val="auto"/>
          <w:sz w:val="20"/>
          <w:szCs w:val="20"/>
          <w:lang w:val="en-US" w:eastAsia="pl-PL"/>
        </w:rPr>
        <w:t>), 775–787.</w:t>
      </w:r>
    </w:p>
    <w:p w:rsidR="003F15F1" w:rsidRPr="00501F03" w:rsidRDefault="003F15F1" w:rsidP="00D42FA3">
      <w:pPr>
        <w:spacing w:line="240" w:lineRule="auto"/>
        <w:jc w:val="both"/>
        <w:rPr>
          <w:sz w:val="20"/>
          <w:szCs w:val="20"/>
          <w:lang w:val="en-US" w:eastAsia="pl-PL"/>
        </w:rPr>
      </w:pPr>
      <w:proofErr w:type="spellStart"/>
      <w:r w:rsidRPr="002E6E75">
        <w:rPr>
          <w:sz w:val="20"/>
          <w:szCs w:val="20"/>
          <w:lang w:eastAsia="pl-PL"/>
        </w:rPr>
        <w:t>Braconier</w:t>
      </w:r>
      <w:proofErr w:type="spellEnd"/>
      <w:r w:rsidR="00D841C9" w:rsidRPr="002E6E75">
        <w:rPr>
          <w:sz w:val="20"/>
          <w:szCs w:val="20"/>
          <w:lang w:eastAsia="pl-PL"/>
        </w:rPr>
        <w:t>,</w:t>
      </w:r>
      <w:r w:rsidRPr="002E6E75">
        <w:rPr>
          <w:sz w:val="20"/>
          <w:szCs w:val="20"/>
          <w:lang w:eastAsia="pl-PL"/>
        </w:rPr>
        <w:t xml:space="preserve"> H., </w:t>
      </w:r>
      <w:proofErr w:type="spellStart"/>
      <w:r w:rsidRPr="002E6E75">
        <w:rPr>
          <w:sz w:val="20"/>
          <w:szCs w:val="20"/>
          <w:lang w:eastAsia="pl-PL"/>
        </w:rPr>
        <w:t>Norbäck</w:t>
      </w:r>
      <w:proofErr w:type="spellEnd"/>
      <w:r w:rsidR="00FD4B5B">
        <w:rPr>
          <w:sz w:val="20"/>
          <w:szCs w:val="20"/>
          <w:lang w:eastAsia="pl-PL"/>
        </w:rPr>
        <w:t>,</w:t>
      </w:r>
      <w:r w:rsidRPr="002E6E75">
        <w:rPr>
          <w:sz w:val="20"/>
          <w:szCs w:val="20"/>
          <w:lang w:eastAsia="pl-PL"/>
        </w:rPr>
        <w:t xml:space="preserve"> P.J.,</w:t>
      </w:r>
      <w:r w:rsidR="00B44529" w:rsidRPr="002E6E75">
        <w:rPr>
          <w:sz w:val="20"/>
          <w:szCs w:val="20"/>
          <w:lang w:eastAsia="pl-PL"/>
        </w:rPr>
        <w:t xml:space="preserve"> &amp;</w:t>
      </w:r>
      <w:r w:rsidRPr="002E6E75">
        <w:rPr>
          <w:sz w:val="20"/>
          <w:szCs w:val="20"/>
          <w:lang w:eastAsia="pl-PL"/>
        </w:rPr>
        <w:t xml:space="preserve"> Urban</w:t>
      </w:r>
      <w:r w:rsidR="00FD4B5B">
        <w:rPr>
          <w:sz w:val="20"/>
          <w:szCs w:val="20"/>
          <w:lang w:eastAsia="pl-PL"/>
        </w:rPr>
        <w:t>, D.</w:t>
      </w:r>
      <w:r w:rsidRPr="002E6E75">
        <w:rPr>
          <w:sz w:val="20"/>
          <w:szCs w:val="20"/>
          <w:lang w:eastAsia="pl-PL"/>
        </w:rPr>
        <w:t xml:space="preserve"> </w:t>
      </w:r>
      <w:r w:rsidR="00A52491" w:rsidRPr="002E6E75">
        <w:rPr>
          <w:sz w:val="20"/>
          <w:szCs w:val="20"/>
          <w:lang w:eastAsia="pl-PL"/>
        </w:rPr>
        <w:t>(</w:t>
      </w:r>
      <w:r w:rsidRPr="002E6E75">
        <w:rPr>
          <w:sz w:val="20"/>
          <w:szCs w:val="20"/>
          <w:lang w:eastAsia="pl-PL"/>
        </w:rPr>
        <w:t>2005</w:t>
      </w:r>
      <w:r w:rsidR="00A52491" w:rsidRPr="002E6E75">
        <w:rPr>
          <w:sz w:val="20"/>
          <w:szCs w:val="20"/>
          <w:lang w:eastAsia="pl-PL"/>
        </w:rPr>
        <w:t>)</w:t>
      </w:r>
      <w:r w:rsidR="002E6E75" w:rsidRPr="002E6E75">
        <w:rPr>
          <w:sz w:val="20"/>
          <w:szCs w:val="20"/>
          <w:lang w:eastAsia="pl-PL"/>
        </w:rPr>
        <w:t>.</w:t>
      </w:r>
      <w:r w:rsidRPr="002E6E75">
        <w:rPr>
          <w:sz w:val="20"/>
          <w:szCs w:val="20"/>
          <w:lang w:eastAsia="pl-PL"/>
        </w:rPr>
        <w:t xml:space="preserve"> </w:t>
      </w:r>
      <w:r w:rsidRPr="00501F03">
        <w:rPr>
          <w:sz w:val="20"/>
          <w:szCs w:val="20"/>
          <w:lang w:val="en-US" w:eastAsia="pl-PL"/>
        </w:rPr>
        <w:t xml:space="preserve">Reconciling the evidence on the knowledge capital model, </w:t>
      </w:r>
      <w:r w:rsidRPr="00495E6F">
        <w:rPr>
          <w:i/>
          <w:sz w:val="20"/>
          <w:szCs w:val="20"/>
          <w:lang w:val="en-US" w:eastAsia="pl-PL"/>
        </w:rPr>
        <w:t>Review of International Economics</w:t>
      </w:r>
      <w:r w:rsidR="004C0DE2">
        <w:rPr>
          <w:sz w:val="20"/>
          <w:szCs w:val="20"/>
          <w:lang w:val="en-US" w:eastAsia="pl-PL"/>
        </w:rPr>
        <w:t xml:space="preserve">, </w:t>
      </w:r>
      <w:r w:rsidRPr="00501F03">
        <w:rPr>
          <w:sz w:val="20"/>
          <w:szCs w:val="20"/>
          <w:lang w:val="en-US" w:eastAsia="pl-PL"/>
        </w:rPr>
        <w:t xml:space="preserve">13(4), 770-786. </w:t>
      </w:r>
    </w:p>
    <w:p w:rsidR="003F15F1" w:rsidRPr="00316568" w:rsidRDefault="003F15F1" w:rsidP="003F15F1">
      <w:pPr>
        <w:pStyle w:val="Nagwek1"/>
        <w:shd w:val="clear" w:color="auto" w:fill="FFFFFF"/>
        <w:spacing w:before="0" w:line="240" w:lineRule="auto"/>
        <w:jc w:val="both"/>
        <w:textAlignment w:val="baseline"/>
        <w:rPr>
          <w:rFonts w:asciiTheme="minorHAnsi" w:eastAsia="Times New Roman" w:hAnsiTheme="minorHAnsi" w:cs="Times New Roman"/>
          <w:color w:val="auto"/>
          <w:sz w:val="20"/>
          <w:szCs w:val="20"/>
          <w:lang w:val="en-US" w:eastAsia="pl-PL"/>
        </w:rPr>
      </w:pPr>
      <w:proofErr w:type="spellStart"/>
      <w:r w:rsidRPr="00316568">
        <w:rPr>
          <w:rFonts w:asciiTheme="minorHAnsi" w:hAnsiTheme="minorHAnsi" w:cs="Times New Roman"/>
          <w:color w:val="auto"/>
          <w:sz w:val="20"/>
          <w:szCs w:val="20"/>
          <w:lang w:val="en-GB"/>
        </w:rPr>
        <w:t>Brainard</w:t>
      </w:r>
      <w:proofErr w:type="spellEnd"/>
      <w:r w:rsidR="00D841C9">
        <w:rPr>
          <w:rFonts w:asciiTheme="minorHAnsi" w:hAnsiTheme="minorHAnsi" w:cs="Times New Roman"/>
          <w:color w:val="auto"/>
          <w:sz w:val="20"/>
          <w:szCs w:val="20"/>
          <w:lang w:val="en-GB"/>
        </w:rPr>
        <w:t>,</w:t>
      </w:r>
      <w:r w:rsidR="00FD4B5B">
        <w:rPr>
          <w:rFonts w:asciiTheme="minorHAnsi" w:hAnsiTheme="minorHAnsi" w:cs="Times New Roman"/>
          <w:color w:val="auto"/>
          <w:sz w:val="20"/>
          <w:szCs w:val="20"/>
          <w:lang w:val="en-GB"/>
        </w:rPr>
        <w:t xml:space="preserve"> L.S.</w:t>
      </w:r>
      <w:r w:rsidRPr="00316568">
        <w:rPr>
          <w:rFonts w:asciiTheme="minorHAnsi" w:hAnsiTheme="minorHAnsi" w:cs="Times New Roman"/>
          <w:color w:val="auto"/>
          <w:sz w:val="20"/>
          <w:szCs w:val="20"/>
          <w:lang w:val="en-GB"/>
        </w:rPr>
        <w:t xml:space="preserve"> </w:t>
      </w:r>
      <w:r w:rsidR="00A52491">
        <w:rPr>
          <w:rFonts w:asciiTheme="minorHAnsi" w:hAnsiTheme="minorHAnsi" w:cs="Times New Roman"/>
          <w:color w:val="auto"/>
          <w:sz w:val="20"/>
          <w:szCs w:val="20"/>
          <w:lang w:val="en-GB"/>
        </w:rPr>
        <w:t>(</w:t>
      </w:r>
      <w:r w:rsidRPr="00316568">
        <w:rPr>
          <w:rFonts w:asciiTheme="minorHAnsi" w:hAnsiTheme="minorHAnsi" w:cs="Times New Roman"/>
          <w:color w:val="auto"/>
          <w:sz w:val="20"/>
          <w:szCs w:val="20"/>
          <w:lang w:val="en-GB"/>
        </w:rPr>
        <w:t>1993a</w:t>
      </w:r>
      <w:r w:rsidR="00A52491">
        <w:rPr>
          <w:rFonts w:asciiTheme="minorHAnsi" w:hAnsiTheme="minorHAnsi" w:cs="Times New Roman"/>
          <w:color w:val="auto"/>
          <w:sz w:val="20"/>
          <w:szCs w:val="20"/>
          <w:lang w:val="en-GB"/>
        </w:rPr>
        <w:t>)</w:t>
      </w:r>
      <w:r w:rsidR="002E6E75">
        <w:rPr>
          <w:rFonts w:asciiTheme="minorHAnsi" w:hAnsiTheme="minorHAnsi" w:cs="Times New Roman"/>
          <w:color w:val="auto"/>
          <w:sz w:val="20"/>
          <w:szCs w:val="20"/>
          <w:lang w:val="en-GB"/>
        </w:rPr>
        <w:t>.</w:t>
      </w:r>
      <w:r w:rsidRPr="00316568">
        <w:rPr>
          <w:rFonts w:asciiTheme="minorHAnsi" w:hAnsiTheme="minorHAnsi" w:cs="Times New Roman"/>
          <w:color w:val="auto"/>
          <w:sz w:val="20"/>
          <w:szCs w:val="20"/>
          <w:lang w:val="en-GB"/>
        </w:rPr>
        <w:t xml:space="preserve"> A </w:t>
      </w:r>
      <w:r w:rsidRPr="00316568">
        <w:rPr>
          <w:rFonts w:asciiTheme="minorHAnsi" w:hAnsiTheme="minorHAnsi" w:cs="Times New Roman"/>
          <w:i/>
          <w:iCs/>
          <w:color w:val="auto"/>
          <w:sz w:val="20"/>
          <w:szCs w:val="20"/>
          <w:lang w:val="en-GB"/>
        </w:rPr>
        <w:t xml:space="preserve">simple theory of multinational corporations and trade with a </w:t>
      </w:r>
      <w:proofErr w:type="spellStart"/>
      <w:r w:rsidRPr="00316568">
        <w:rPr>
          <w:rFonts w:asciiTheme="minorHAnsi" w:hAnsiTheme="minorHAnsi" w:cs="Times New Roman"/>
          <w:i/>
          <w:iCs/>
          <w:color w:val="auto"/>
          <w:sz w:val="20"/>
          <w:szCs w:val="20"/>
          <w:lang w:val="en-GB"/>
        </w:rPr>
        <w:t>tradeoff</w:t>
      </w:r>
      <w:proofErr w:type="spellEnd"/>
      <w:r w:rsidRPr="00316568">
        <w:rPr>
          <w:rFonts w:asciiTheme="minorHAnsi" w:hAnsiTheme="minorHAnsi" w:cs="Times New Roman"/>
          <w:i/>
          <w:iCs/>
          <w:color w:val="auto"/>
          <w:sz w:val="20"/>
          <w:szCs w:val="20"/>
          <w:lang w:val="en-GB"/>
        </w:rPr>
        <w:t xml:space="preserve"> between proximity and concentration</w:t>
      </w:r>
      <w:r w:rsidRPr="00316568">
        <w:rPr>
          <w:rFonts w:asciiTheme="minorHAnsi" w:hAnsiTheme="minorHAnsi" w:cs="Times New Roman"/>
          <w:color w:val="auto"/>
          <w:sz w:val="20"/>
          <w:szCs w:val="20"/>
          <w:lang w:val="en-GB"/>
        </w:rPr>
        <w:t xml:space="preserve">, NBER Working Paper 4269.     </w:t>
      </w:r>
    </w:p>
    <w:p w:rsidR="003F15F1" w:rsidRPr="00316568" w:rsidRDefault="003F15F1" w:rsidP="003F15F1">
      <w:pPr>
        <w:pStyle w:val="Tekstpodstawowy"/>
        <w:spacing w:after="0"/>
        <w:jc w:val="both"/>
        <w:rPr>
          <w:rFonts w:asciiTheme="minorHAnsi" w:hAnsiTheme="minorHAnsi"/>
          <w:sz w:val="20"/>
          <w:szCs w:val="20"/>
          <w:lang w:val="en-US"/>
        </w:rPr>
      </w:pPr>
      <w:proofErr w:type="spellStart"/>
      <w:r>
        <w:rPr>
          <w:rFonts w:asciiTheme="minorHAnsi" w:hAnsiTheme="minorHAnsi"/>
          <w:sz w:val="20"/>
          <w:szCs w:val="20"/>
          <w:lang w:val="en-US"/>
        </w:rPr>
        <w:t>Brainard</w:t>
      </w:r>
      <w:proofErr w:type="spellEnd"/>
      <w:r w:rsidR="00D841C9">
        <w:rPr>
          <w:rFonts w:asciiTheme="minorHAnsi" w:hAnsiTheme="minorHAnsi"/>
          <w:sz w:val="20"/>
          <w:szCs w:val="20"/>
          <w:lang w:val="en-US"/>
        </w:rPr>
        <w:t>,</w:t>
      </w:r>
      <w:r w:rsidR="00FD4B5B">
        <w:rPr>
          <w:rFonts w:asciiTheme="minorHAnsi" w:hAnsiTheme="minorHAnsi"/>
          <w:sz w:val="20"/>
          <w:szCs w:val="20"/>
          <w:lang w:val="en-US"/>
        </w:rPr>
        <w:t xml:space="preserve"> L.S.</w:t>
      </w:r>
      <w:r>
        <w:rPr>
          <w:rFonts w:asciiTheme="minorHAnsi" w:hAnsiTheme="minorHAnsi"/>
          <w:sz w:val="20"/>
          <w:szCs w:val="20"/>
          <w:lang w:val="en-US"/>
        </w:rPr>
        <w:t xml:space="preserve"> </w:t>
      </w:r>
      <w:r w:rsidR="00A52491">
        <w:rPr>
          <w:rFonts w:asciiTheme="minorHAnsi" w:hAnsiTheme="minorHAnsi"/>
          <w:sz w:val="20"/>
          <w:szCs w:val="20"/>
          <w:lang w:val="en-US"/>
        </w:rPr>
        <w:t>(</w:t>
      </w:r>
      <w:r>
        <w:rPr>
          <w:rFonts w:asciiTheme="minorHAnsi" w:hAnsiTheme="minorHAnsi"/>
          <w:sz w:val="20"/>
          <w:szCs w:val="20"/>
          <w:lang w:val="en-US"/>
        </w:rPr>
        <w:t>1993b</w:t>
      </w:r>
      <w:r w:rsidR="00A52491">
        <w:rPr>
          <w:rFonts w:asciiTheme="minorHAnsi" w:hAnsiTheme="minorHAnsi"/>
          <w:sz w:val="20"/>
          <w:szCs w:val="20"/>
          <w:lang w:val="en-US"/>
        </w:rPr>
        <w:t>)</w:t>
      </w:r>
      <w:r w:rsidR="002E6E75">
        <w:rPr>
          <w:rFonts w:asciiTheme="minorHAnsi" w:hAnsiTheme="minorHAnsi"/>
          <w:sz w:val="20"/>
          <w:szCs w:val="20"/>
          <w:lang w:val="en-US"/>
        </w:rPr>
        <w:t>.</w:t>
      </w:r>
      <w:r w:rsidRPr="00316568">
        <w:rPr>
          <w:rFonts w:asciiTheme="minorHAnsi" w:hAnsiTheme="minorHAnsi"/>
          <w:sz w:val="20"/>
          <w:szCs w:val="20"/>
          <w:lang w:val="en-US"/>
        </w:rPr>
        <w:t xml:space="preserve"> </w:t>
      </w:r>
      <w:r w:rsidRPr="00316568">
        <w:rPr>
          <w:rFonts w:asciiTheme="minorHAnsi" w:hAnsiTheme="minorHAnsi"/>
          <w:i/>
          <w:iCs/>
          <w:sz w:val="20"/>
          <w:szCs w:val="20"/>
          <w:lang w:val="en-US"/>
        </w:rPr>
        <w:t>An empirical assessment of the factor proportions explanation of multinational sales</w:t>
      </w:r>
      <w:r w:rsidRPr="00316568">
        <w:rPr>
          <w:rFonts w:asciiTheme="minorHAnsi" w:hAnsiTheme="minorHAnsi"/>
          <w:sz w:val="20"/>
          <w:szCs w:val="20"/>
          <w:lang w:val="en-US"/>
        </w:rPr>
        <w:t>, NBER Working Paper 4580.</w:t>
      </w:r>
    </w:p>
    <w:p w:rsidR="003F15F1" w:rsidRPr="00316568"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Brainard</w:t>
      </w:r>
      <w:proofErr w:type="spellEnd"/>
      <w:r w:rsidR="00D841C9">
        <w:rPr>
          <w:rFonts w:asciiTheme="minorHAnsi" w:hAnsiTheme="minorHAnsi"/>
          <w:sz w:val="20"/>
          <w:szCs w:val="20"/>
          <w:lang w:val="en-US"/>
        </w:rPr>
        <w:t>,</w:t>
      </w:r>
      <w:r w:rsidR="00FD4B5B">
        <w:rPr>
          <w:rFonts w:asciiTheme="minorHAnsi" w:hAnsiTheme="minorHAnsi"/>
          <w:sz w:val="20"/>
          <w:szCs w:val="20"/>
          <w:lang w:val="en-US"/>
        </w:rPr>
        <w:t xml:space="preserve"> L.S.</w:t>
      </w:r>
      <w:r w:rsidRPr="00316568">
        <w:rPr>
          <w:rFonts w:asciiTheme="minorHAnsi" w:hAnsiTheme="minorHAnsi"/>
          <w:sz w:val="20"/>
          <w:szCs w:val="20"/>
          <w:lang w:val="en-US"/>
        </w:rPr>
        <w:t xml:space="preserve"> </w:t>
      </w:r>
      <w:r w:rsidR="00A52491">
        <w:rPr>
          <w:rFonts w:asciiTheme="minorHAnsi" w:hAnsiTheme="minorHAnsi"/>
          <w:sz w:val="20"/>
          <w:szCs w:val="20"/>
          <w:lang w:val="en-US"/>
        </w:rPr>
        <w:t>(</w:t>
      </w:r>
      <w:r w:rsidRPr="00316568">
        <w:rPr>
          <w:rFonts w:asciiTheme="minorHAnsi" w:hAnsiTheme="minorHAnsi"/>
          <w:sz w:val="20"/>
          <w:szCs w:val="20"/>
          <w:lang w:val="en-US"/>
        </w:rPr>
        <w:t>1997</w:t>
      </w:r>
      <w:r w:rsidR="00A52491">
        <w:rPr>
          <w:rFonts w:asciiTheme="minorHAnsi" w:hAnsiTheme="minorHAnsi"/>
          <w:sz w:val="20"/>
          <w:szCs w:val="20"/>
          <w:lang w:val="en-US"/>
        </w:rPr>
        <w:t>)</w:t>
      </w:r>
      <w:r w:rsidR="002E6E75">
        <w:rPr>
          <w:rFonts w:asciiTheme="minorHAnsi" w:hAnsiTheme="minorHAnsi"/>
          <w:sz w:val="20"/>
          <w:szCs w:val="20"/>
          <w:lang w:val="en-US"/>
        </w:rPr>
        <w:t>.</w:t>
      </w:r>
      <w:r w:rsidRPr="00316568">
        <w:rPr>
          <w:rFonts w:asciiTheme="minorHAnsi" w:hAnsiTheme="minorHAnsi"/>
          <w:sz w:val="20"/>
          <w:szCs w:val="20"/>
          <w:lang w:val="en-US"/>
        </w:rPr>
        <w:t xml:space="preserve"> </w:t>
      </w:r>
      <w:r w:rsidRPr="00316568">
        <w:rPr>
          <w:rFonts w:asciiTheme="minorHAnsi" w:hAnsiTheme="minorHAnsi"/>
          <w:iCs/>
          <w:sz w:val="20"/>
          <w:szCs w:val="20"/>
          <w:lang w:val="en-US"/>
        </w:rPr>
        <w:t>An empirical assessment of the proximity concentration tradeoff between multinational sales and trade</w:t>
      </w:r>
      <w:r w:rsidRPr="00316568">
        <w:rPr>
          <w:rFonts w:asciiTheme="minorHAnsi" w:hAnsiTheme="minorHAnsi"/>
          <w:sz w:val="20"/>
          <w:szCs w:val="20"/>
          <w:lang w:val="en-US"/>
        </w:rPr>
        <w:t xml:space="preserve">, </w:t>
      </w:r>
      <w:r w:rsidRPr="00316568">
        <w:rPr>
          <w:rFonts w:asciiTheme="minorHAnsi" w:hAnsiTheme="minorHAnsi"/>
          <w:i/>
          <w:sz w:val="20"/>
          <w:szCs w:val="20"/>
          <w:lang w:val="en-US"/>
        </w:rPr>
        <w:t>American Economic Review</w:t>
      </w:r>
      <w:r w:rsidR="004C0DE2">
        <w:rPr>
          <w:rFonts w:asciiTheme="minorHAnsi" w:hAnsiTheme="minorHAnsi"/>
          <w:sz w:val="20"/>
          <w:szCs w:val="20"/>
          <w:lang w:val="en-US"/>
        </w:rPr>
        <w:t xml:space="preserve">, </w:t>
      </w:r>
      <w:r w:rsidRPr="00316568">
        <w:rPr>
          <w:rFonts w:asciiTheme="minorHAnsi" w:hAnsiTheme="minorHAnsi"/>
          <w:sz w:val="20"/>
          <w:szCs w:val="20"/>
          <w:lang w:val="en-US"/>
        </w:rPr>
        <w:t>87(</w:t>
      </w:r>
      <w:r w:rsidRPr="00316568">
        <w:rPr>
          <w:rFonts w:asciiTheme="minorHAnsi" w:hAnsiTheme="minorHAnsi"/>
          <w:color w:val="000000"/>
          <w:sz w:val="20"/>
          <w:szCs w:val="20"/>
          <w:shd w:val="clear" w:color="auto" w:fill="FFFFFF"/>
          <w:lang w:val="en-US"/>
        </w:rPr>
        <w:t>4), 520-544.</w:t>
      </w:r>
    </w:p>
    <w:p w:rsidR="003F15F1" w:rsidRPr="00316568" w:rsidRDefault="003F15F1" w:rsidP="003F15F1">
      <w:pPr>
        <w:spacing w:after="0" w:line="240" w:lineRule="auto"/>
        <w:jc w:val="both"/>
        <w:rPr>
          <w:rFonts w:asciiTheme="minorHAnsi" w:hAnsiTheme="minorHAnsi"/>
          <w:sz w:val="20"/>
          <w:szCs w:val="20"/>
          <w:lang w:val="en-US"/>
        </w:rPr>
      </w:pPr>
      <w:r w:rsidRPr="00316568">
        <w:rPr>
          <w:rFonts w:asciiTheme="minorHAnsi" w:hAnsiTheme="minorHAnsi"/>
          <w:sz w:val="20"/>
          <w:szCs w:val="20"/>
          <w:lang w:val="en-US"/>
        </w:rPr>
        <w:t>Brenton</w:t>
      </w:r>
      <w:r w:rsidR="00D841C9">
        <w:rPr>
          <w:rFonts w:asciiTheme="minorHAnsi" w:hAnsiTheme="minorHAnsi"/>
          <w:sz w:val="20"/>
          <w:szCs w:val="20"/>
          <w:lang w:val="en-US"/>
        </w:rPr>
        <w:t>,</w:t>
      </w:r>
      <w:r w:rsidRPr="00316568">
        <w:rPr>
          <w:rFonts w:asciiTheme="minorHAnsi" w:hAnsiTheme="minorHAnsi"/>
          <w:sz w:val="20"/>
          <w:szCs w:val="20"/>
          <w:lang w:val="en-US"/>
        </w:rPr>
        <w:t xml:space="preserve"> P., Di Mauro</w:t>
      </w:r>
      <w:r w:rsidR="00FD4B5B">
        <w:rPr>
          <w:rFonts w:asciiTheme="minorHAnsi" w:hAnsiTheme="minorHAnsi"/>
          <w:sz w:val="20"/>
          <w:szCs w:val="20"/>
          <w:lang w:val="en-US"/>
        </w:rPr>
        <w:t>,</w:t>
      </w:r>
      <w:r w:rsidRPr="00316568">
        <w:rPr>
          <w:rFonts w:asciiTheme="minorHAnsi" w:hAnsiTheme="minorHAnsi"/>
          <w:sz w:val="20"/>
          <w:szCs w:val="20"/>
          <w:lang w:val="en-US"/>
        </w:rPr>
        <w:t xml:space="preserve"> F., </w:t>
      </w:r>
      <w:r w:rsidR="00B44529">
        <w:rPr>
          <w:rFonts w:asciiTheme="minorHAnsi" w:hAnsiTheme="minorHAnsi"/>
          <w:sz w:val="20"/>
          <w:szCs w:val="20"/>
          <w:lang w:val="en-US"/>
        </w:rPr>
        <w:t xml:space="preserve">&amp; </w:t>
      </w:r>
      <w:proofErr w:type="spellStart"/>
      <w:r w:rsidRPr="00316568">
        <w:rPr>
          <w:rFonts w:asciiTheme="minorHAnsi" w:hAnsiTheme="minorHAnsi"/>
          <w:sz w:val="20"/>
          <w:szCs w:val="20"/>
          <w:lang w:val="en-US"/>
        </w:rPr>
        <w:t>Lucke</w:t>
      </w:r>
      <w:proofErr w:type="spellEnd"/>
      <w:r w:rsidR="00FD4B5B">
        <w:rPr>
          <w:rFonts w:asciiTheme="minorHAnsi" w:hAnsiTheme="minorHAnsi"/>
          <w:sz w:val="20"/>
          <w:szCs w:val="20"/>
          <w:lang w:val="en-US"/>
        </w:rPr>
        <w:t>, M.</w:t>
      </w:r>
      <w:r w:rsidRPr="00316568">
        <w:rPr>
          <w:rFonts w:asciiTheme="minorHAnsi" w:hAnsiTheme="minorHAnsi"/>
          <w:sz w:val="20"/>
          <w:szCs w:val="20"/>
          <w:lang w:val="en-US"/>
        </w:rPr>
        <w:t xml:space="preserve"> </w:t>
      </w:r>
      <w:r w:rsidR="00A52491">
        <w:rPr>
          <w:rFonts w:asciiTheme="minorHAnsi" w:hAnsiTheme="minorHAnsi"/>
          <w:sz w:val="20"/>
          <w:szCs w:val="20"/>
          <w:lang w:val="en-US"/>
        </w:rPr>
        <w:t>(</w:t>
      </w:r>
      <w:r w:rsidRPr="00316568">
        <w:rPr>
          <w:rFonts w:asciiTheme="minorHAnsi" w:hAnsiTheme="minorHAnsi"/>
          <w:sz w:val="20"/>
          <w:szCs w:val="20"/>
          <w:lang w:val="en-US"/>
        </w:rPr>
        <w:t>1999</w:t>
      </w:r>
      <w:r w:rsidR="00A52491">
        <w:rPr>
          <w:rFonts w:asciiTheme="minorHAnsi" w:hAnsiTheme="minorHAnsi"/>
          <w:sz w:val="20"/>
          <w:szCs w:val="20"/>
          <w:lang w:val="en-US"/>
        </w:rPr>
        <w:t>)</w:t>
      </w:r>
      <w:r w:rsidR="002E6E75">
        <w:rPr>
          <w:rFonts w:asciiTheme="minorHAnsi" w:hAnsiTheme="minorHAnsi"/>
          <w:sz w:val="20"/>
          <w:szCs w:val="20"/>
          <w:lang w:val="en-US"/>
        </w:rPr>
        <w:t>.</w:t>
      </w:r>
      <w:r w:rsidRPr="00316568">
        <w:rPr>
          <w:rFonts w:asciiTheme="minorHAnsi" w:hAnsiTheme="minorHAnsi"/>
          <w:sz w:val="20"/>
          <w:szCs w:val="20"/>
          <w:lang w:val="en-US"/>
        </w:rPr>
        <w:t xml:space="preserve"> Economic integration and FDI : An empirical analysis of foreign investment in the EU and in Central and Eastern Europe, </w:t>
      </w:r>
      <w:proofErr w:type="spellStart"/>
      <w:r w:rsidRPr="00316568">
        <w:rPr>
          <w:rFonts w:asciiTheme="minorHAnsi" w:hAnsiTheme="minorHAnsi"/>
          <w:i/>
          <w:iCs/>
          <w:sz w:val="20"/>
          <w:szCs w:val="20"/>
          <w:lang w:val="en-US"/>
        </w:rPr>
        <w:t>Empirica</w:t>
      </w:r>
      <w:proofErr w:type="spellEnd"/>
      <w:r w:rsidR="004C0DE2">
        <w:rPr>
          <w:rFonts w:asciiTheme="minorHAnsi" w:hAnsiTheme="minorHAnsi"/>
          <w:sz w:val="20"/>
          <w:szCs w:val="20"/>
          <w:lang w:val="en-US"/>
        </w:rPr>
        <w:t xml:space="preserve">, </w:t>
      </w:r>
      <w:r w:rsidRPr="00316568">
        <w:rPr>
          <w:rFonts w:asciiTheme="minorHAnsi" w:hAnsiTheme="minorHAnsi"/>
          <w:sz w:val="20"/>
          <w:szCs w:val="20"/>
          <w:lang w:val="en-US"/>
        </w:rPr>
        <w:t>26(2), 95-121.</w:t>
      </w:r>
    </w:p>
    <w:p w:rsidR="003F15F1" w:rsidRPr="00B125F6" w:rsidRDefault="003F15F1" w:rsidP="003F15F1">
      <w:pPr>
        <w:pStyle w:val="Tekstpodstawowywcity2"/>
        <w:spacing w:after="0" w:line="240" w:lineRule="auto"/>
        <w:ind w:left="0"/>
        <w:jc w:val="both"/>
        <w:rPr>
          <w:rFonts w:cs="Times New Roman"/>
          <w:color w:val="000000"/>
          <w:sz w:val="20"/>
          <w:szCs w:val="20"/>
          <w:shd w:val="clear" w:color="auto" w:fill="FFFFFF"/>
          <w:lang w:val="en-US"/>
        </w:rPr>
      </w:pPr>
      <w:proofErr w:type="spellStart"/>
      <w:r w:rsidRPr="00316568">
        <w:rPr>
          <w:rFonts w:cs="Times New Roman"/>
          <w:sz w:val="20"/>
          <w:szCs w:val="20"/>
          <w:lang w:val="en-GB"/>
        </w:rPr>
        <w:t>Carr</w:t>
      </w:r>
      <w:proofErr w:type="spellEnd"/>
      <w:r w:rsidR="00D841C9">
        <w:rPr>
          <w:rFonts w:cs="Times New Roman"/>
          <w:sz w:val="20"/>
          <w:szCs w:val="20"/>
          <w:lang w:val="en-GB"/>
        </w:rPr>
        <w:t>,</w:t>
      </w:r>
      <w:r w:rsidRPr="00316568">
        <w:rPr>
          <w:rFonts w:cs="Times New Roman"/>
          <w:sz w:val="20"/>
          <w:szCs w:val="20"/>
          <w:lang w:val="en-GB"/>
        </w:rPr>
        <w:t xml:space="preserve"> D.L., </w:t>
      </w:r>
      <w:proofErr w:type="spellStart"/>
      <w:r w:rsidRPr="00316568">
        <w:rPr>
          <w:rFonts w:cs="Times New Roman"/>
          <w:sz w:val="20"/>
          <w:szCs w:val="20"/>
          <w:lang w:val="en-GB"/>
        </w:rPr>
        <w:t>Markusen</w:t>
      </w:r>
      <w:proofErr w:type="spellEnd"/>
      <w:r w:rsidR="00FD4B5B">
        <w:rPr>
          <w:rFonts w:cs="Times New Roman"/>
          <w:sz w:val="20"/>
          <w:szCs w:val="20"/>
          <w:lang w:val="en-GB"/>
        </w:rPr>
        <w:t>,</w:t>
      </w:r>
      <w:r w:rsidRPr="00316568">
        <w:rPr>
          <w:rFonts w:cs="Times New Roman"/>
          <w:sz w:val="20"/>
          <w:szCs w:val="20"/>
          <w:lang w:val="en-GB"/>
        </w:rPr>
        <w:t xml:space="preserve"> J.R., </w:t>
      </w:r>
      <w:r w:rsidR="00B44529">
        <w:rPr>
          <w:rFonts w:cs="Times New Roman"/>
          <w:sz w:val="20"/>
          <w:szCs w:val="20"/>
          <w:lang w:val="en-GB"/>
        </w:rPr>
        <w:t xml:space="preserve">&amp; </w:t>
      </w:r>
      <w:proofErr w:type="spellStart"/>
      <w:r w:rsidRPr="00316568">
        <w:rPr>
          <w:rFonts w:cs="Times New Roman"/>
          <w:sz w:val="20"/>
          <w:szCs w:val="20"/>
          <w:lang w:val="en-GB"/>
        </w:rPr>
        <w:t>Maskus</w:t>
      </w:r>
      <w:proofErr w:type="spellEnd"/>
      <w:r w:rsidR="00FD4B5B">
        <w:rPr>
          <w:rFonts w:cs="Times New Roman"/>
          <w:sz w:val="20"/>
          <w:szCs w:val="20"/>
          <w:lang w:val="en-GB"/>
        </w:rPr>
        <w:t>,</w:t>
      </w:r>
      <w:r w:rsidRPr="00316568">
        <w:rPr>
          <w:rFonts w:cs="Times New Roman"/>
          <w:sz w:val="20"/>
          <w:szCs w:val="20"/>
          <w:lang w:val="en-GB"/>
        </w:rPr>
        <w:t xml:space="preserve"> K.E. </w:t>
      </w:r>
      <w:r w:rsidR="00A52491">
        <w:rPr>
          <w:rFonts w:cs="Times New Roman"/>
          <w:sz w:val="20"/>
          <w:szCs w:val="20"/>
          <w:lang w:val="en-GB"/>
        </w:rPr>
        <w:t>(</w:t>
      </w:r>
      <w:r w:rsidRPr="00316568">
        <w:rPr>
          <w:rFonts w:cs="Times New Roman"/>
          <w:sz w:val="20"/>
          <w:szCs w:val="20"/>
          <w:lang w:val="en-GB"/>
        </w:rPr>
        <w:t>2001</w:t>
      </w:r>
      <w:r w:rsidR="00A52491">
        <w:rPr>
          <w:rFonts w:cs="Times New Roman"/>
          <w:sz w:val="20"/>
          <w:szCs w:val="20"/>
          <w:lang w:val="en-GB"/>
        </w:rPr>
        <w:t>)</w:t>
      </w:r>
      <w:r w:rsidR="002E6E75">
        <w:rPr>
          <w:rFonts w:cs="Times New Roman"/>
          <w:sz w:val="20"/>
          <w:szCs w:val="20"/>
          <w:lang w:val="en-GB"/>
        </w:rPr>
        <w:t>.</w:t>
      </w:r>
      <w:r w:rsidRPr="00316568">
        <w:rPr>
          <w:rFonts w:cs="Times New Roman"/>
          <w:sz w:val="20"/>
          <w:szCs w:val="20"/>
          <w:lang w:val="en-GB"/>
        </w:rPr>
        <w:t xml:space="preserve"> </w:t>
      </w:r>
      <w:r w:rsidRPr="00316568">
        <w:rPr>
          <w:rFonts w:cs="Times New Roman"/>
          <w:iCs/>
          <w:sz w:val="20"/>
          <w:szCs w:val="20"/>
          <w:lang w:val="en-GB"/>
        </w:rPr>
        <w:t xml:space="preserve">Estimating the knowledge capital model </w:t>
      </w:r>
      <w:bookmarkStart w:id="1" w:name="_GoBack"/>
      <w:bookmarkEnd w:id="1"/>
      <w:r w:rsidRPr="00B125F6">
        <w:rPr>
          <w:rFonts w:cs="Times New Roman"/>
          <w:iCs/>
          <w:sz w:val="20"/>
          <w:szCs w:val="20"/>
          <w:lang w:val="en-GB"/>
        </w:rPr>
        <w:t>of the multinational enterprise</w:t>
      </w:r>
      <w:r w:rsidRPr="00B125F6">
        <w:rPr>
          <w:rFonts w:cs="Times New Roman"/>
          <w:sz w:val="20"/>
          <w:szCs w:val="20"/>
          <w:lang w:val="en-GB"/>
        </w:rPr>
        <w:t xml:space="preserve">, </w:t>
      </w:r>
      <w:r w:rsidRPr="00B125F6">
        <w:rPr>
          <w:rFonts w:cs="Times New Roman"/>
          <w:i/>
          <w:sz w:val="20"/>
          <w:szCs w:val="20"/>
          <w:lang w:val="en-GB"/>
        </w:rPr>
        <w:t>American Economic Review</w:t>
      </w:r>
      <w:r w:rsidR="004C0DE2" w:rsidRPr="00B125F6">
        <w:rPr>
          <w:rFonts w:cs="Times New Roman"/>
          <w:sz w:val="20"/>
          <w:szCs w:val="20"/>
          <w:lang w:val="en-GB"/>
        </w:rPr>
        <w:t xml:space="preserve">, </w:t>
      </w:r>
      <w:r w:rsidRPr="00B125F6">
        <w:rPr>
          <w:rFonts w:cs="Times New Roman"/>
          <w:sz w:val="20"/>
          <w:szCs w:val="20"/>
          <w:lang w:val="en-GB"/>
        </w:rPr>
        <w:t>91(</w:t>
      </w:r>
      <w:r w:rsidRPr="00B125F6">
        <w:rPr>
          <w:rFonts w:cs="Times New Roman"/>
          <w:color w:val="000000"/>
          <w:sz w:val="20"/>
          <w:szCs w:val="20"/>
          <w:shd w:val="clear" w:color="auto" w:fill="FFFFFF"/>
          <w:lang w:val="en-US"/>
        </w:rPr>
        <w:t>3), 693-708.</w:t>
      </w:r>
    </w:p>
    <w:p w:rsidR="003F15F1" w:rsidRPr="00D01264" w:rsidRDefault="003F15F1" w:rsidP="003F15F1">
      <w:pPr>
        <w:pStyle w:val="Tekstpodstawowywcity2"/>
        <w:spacing w:after="0" w:line="240" w:lineRule="auto"/>
        <w:ind w:left="0"/>
        <w:jc w:val="both"/>
        <w:rPr>
          <w:rFonts w:cs="Times New Roman"/>
          <w:sz w:val="20"/>
          <w:szCs w:val="20"/>
          <w:lang w:val="en-GB"/>
        </w:rPr>
      </w:pPr>
      <w:proofErr w:type="spellStart"/>
      <w:r w:rsidRPr="00B125F6">
        <w:rPr>
          <w:rFonts w:cs="Times New Roman"/>
          <w:sz w:val="20"/>
          <w:szCs w:val="20"/>
          <w:lang w:val="en-GB"/>
        </w:rPr>
        <w:t>Carr</w:t>
      </w:r>
      <w:proofErr w:type="spellEnd"/>
      <w:r w:rsidR="00D841C9" w:rsidRPr="00B125F6">
        <w:rPr>
          <w:rFonts w:cs="Times New Roman"/>
          <w:sz w:val="20"/>
          <w:szCs w:val="20"/>
          <w:lang w:val="en-GB"/>
        </w:rPr>
        <w:t>,</w:t>
      </w:r>
      <w:r w:rsidRPr="00B125F6">
        <w:rPr>
          <w:rFonts w:cs="Times New Roman"/>
          <w:sz w:val="20"/>
          <w:szCs w:val="20"/>
          <w:lang w:val="en-GB"/>
        </w:rPr>
        <w:t xml:space="preserve"> D.L., </w:t>
      </w:r>
      <w:proofErr w:type="spellStart"/>
      <w:r w:rsidRPr="00B125F6">
        <w:rPr>
          <w:rFonts w:cs="Times New Roman"/>
          <w:sz w:val="20"/>
          <w:szCs w:val="20"/>
          <w:lang w:val="en-GB"/>
        </w:rPr>
        <w:t>Markusen</w:t>
      </w:r>
      <w:proofErr w:type="spellEnd"/>
      <w:r w:rsidR="00FD4B5B" w:rsidRPr="00B125F6">
        <w:rPr>
          <w:rFonts w:cs="Times New Roman"/>
          <w:sz w:val="20"/>
          <w:szCs w:val="20"/>
          <w:lang w:val="en-GB"/>
        </w:rPr>
        <w:t>,</w:t>
      </w:r>
      <w:r w:rsidRPr="00B125F6">
        <w:rPr>
          <w:rFonts w:cs="Times New Roman"/>
          <w:sz w:val="20"/>
          <w:szCs w:val="20"/>
          <w:lang w:val="en-GB"/>
        </w:rPr>
        <w:t xml:space="preserve"> J.R., </w:t>
      </w:r>
      <w:r w:rsidR="00B44529" w:rsidRPr="00B125F6">
        <w:rPr>
          <w:rFonts w:cs="Times New Roman"/>
          <w:sz w:val="20"/>
          <w:szCs w:val="20"/>
          <w:lang w:val="en-GB"/>
        </w:rPr>
        <w:t xml:space="preserve">&amp; </w:t>
      </w:r>
      <w:proofErr w:type="spellStart"/>
      <w:r w:rsidRPr="00B125F6">
        <w:rPr>
          <w:rFonts w:cs="Times New Roman"/>
          <w:sz w:val="20"/>
          <w:szCs w:val="20"/>
          <w:lang w:val="en-GB"/>
        </w:rPr>
        <w:t>Maskus</w:t>
      </w:r>
      <w:proofErr w:type="spellEnd"/>
      <w:r w:rsidR="00FD4B5B" w:rsidRPr="00B125F6">
        <w:rPr>
          <w:rFonts w:cs="Times New Roman"/>
          <w:sz w:val="20"/>
          <w:szCs w:val="20"/>
          <w:lang w:val="en-GB"/>
        </w:rPr>
        <w:t>,</w:t>
      </w:r>
      <w:r w:rsidRPr="00B125F6">
        <w:rPr>
          <w:rFonts w:cs="Times New Roman"/>
          <w:sz w:val="20"/>
          <w:szCs w:val="20"/>
          <w:lang w:val="en-GB"/>
        </w:rPr>
        <w:t xml:space="preserve"> K.E.</w:t>
      </w:r>
      <w:r w:rsidRPr="00B125F6">
        <w:rPr>
          <w:sz w:val="20"/>
          <w:szCs w:val="20"/>
          <w:lang w:val="en-GB"/>
        </w:rPr>
        <w:t xml:space="preserve"> </w:t>
      </w:r>
      <w:r w:rsidR="00A52491" w:rsidRPr="00B125F6">
        <w:rPr>
          <w:sz w:val="20"/>
          <w:szCs w:val="20"/>
          <w:lang w:val="en-GB"/>
        </w:rPr>
        <w:t>(</w:t>
      </w:r>
      <w:r w:rsidRPr="00B125F6">
        <w:rPr>
          <w:sz w:val="20"/>
          <w:szCs w:val="20"/>
          <w:lang w:val="en-GB"/>
        </w:rPr>
        <w:t>2004</w:t>
      </w:r>
      <w:r w:rsidR="00A52491" w:rsidRPr="00B125F6">
        <w:rPr>
          <w:sz w:val="20"/>
          <w:szCs w:val="20"/>
          <w:lang w:val="en-GB"/>
        </w:rPr>
        <w:t>)</w:t>
      </w:r>
      <w:r w:rsidR="002E6E75" w:rsidRPr="00B125F6">
        <w:rPr>
          <w:sz w:val="20"/>
          <w:szCs w:val="20"/>
          <w:lang w:val="en-GB"/>
        </w:rPr>
        <w:t>.</w:t>
      </w:r>
      <w:r w:rsidRPr="00B125F6">
        <w:rPr>
          <w:sz w:val="20"/>
          <w:szCs w:val="20"/>
          <w:lang w:val="en-GB"/>
        </w:rPr>
        <w:t xml:space="preserve"> </w:t>
      </w:r>
      <w:r w:rsidRPr="00B125F6">
        <w:rPr>
          <w:iCs/>
          <w:sz w:val="20"/>
          <w:szCs w:val="20"/>
          <w:lang w:val="en-GB"/>
        </w:rPr>
        <w:t>Competition for multinational investment in developing countries: Human capital, infrastructure and market size</w:t>
      </w:r>
      <w:r w:rsidR="00A27AE1" w:rsidRPr="00B125F6">
        <w:rPr>
          <w:sz w:val="20"/>
          <w:szCs w:val="20"/>
          <w:lang w:val="en-GB"/>
        </w:rPr>
        <w:t>.</w:t>
      </w:r>
      <w:r w:rsidR="009A7450" w:rsidRPr="00B125F6">
        <w:rPr>
          <w:sz w:val="20"/>
          <w:szCs w:val="20"/>
          <w:lang w:val="en-GB"/>
        </w:rPr>
        <w:t xml:space="preserve"> I</w:t>
      </w:r>
      <w:r w:rsidR="00A27AE1" w:rsidRPr="00B125F6">
        <w:rPr>
          <w:sz w:val="20"/>
          <w:szCs w:val="20"/>
          <w:lang w:val="en-GB"/>
        </w:rPr>
        <w:t>n</w:t>
      </w:r>
      <w:r w:rsidR="009A7450" w:rsidRPr="00B125F6">
        <w:rPr>
          <w:sz w:val="20"/>
          <w:szCs w:val="20"/>
          <w:lang w:val="en-GB"/>
        </w:rPr>
        <w:t xml:space="preserve"> R.E. Baldwin &amp; A.L. Winters</w:t>
      </w:r>
      <w:r w:rsidRPr="00B125F6">
        <w:rPr>
          <w:sz w:val="20"/>
          <w:szCs w:val="20"/>
          <w:lang w:val="en-GB"/>
        </w:rPr>
        <w:t xml:space="preserve"> </w:t>
      </w:r>
      <w:r w:rsidR="009A7450" w:rsidRPr="00B125F6">
        <w:rPr>
          <w:sz w:val="20"/>
          <w:szCs w:val="20"/>
          <w:lang w:val="en-GB"/>
        </w:rPr>
        <w:t>(</w:t>
      </w:r>
      <w:r w:rsidRPr="00B125F6">
        <w:rPr>
          <w:sz w:val="20"/>
          <w:szCs w:val="20"/>
          <w:lang w:val="en-GB"/>
        </w:rPr>
        <w:t>eds.</w:t>
      </w:r>
      <w:r w:rsidR="009A7450" w:rsidRPr="00B125F6">
        <w:rPr>
          <w:sz w:val="20"/>
          <w:szCs w:val="20"/>
          <w:lang w:val="en-GB"/>
        </w:rPr>
        <w:t>)</w:t>
      </w:r>
      <w:r w:rsidRPr="00B125F6">
        <w:rPr>
          <w:sz w:val="20"/>
          <w:szCs w:val="20"/>
          <w:lang w:val="en-GB"/>
        </w:rPr>
        <w:t xml:space="preserve">, </w:t>
      </w:r>
      <w:r w:rsidRPr="00B125F6">
        <w:rPr>
          <w:i/>
          <w:sz w:val="20"/>
          <w:szCs w:val="20"/>
          <w:lang w:val="en-GB"/>
        </w:rPr>
        <w:t xml:space="preserve">Challenges to Globalization: </w:t>
      </w:r>
      <w:proofErr w:type="spellStart"/>
      <w:r w:rsidRPr="00B125F6">
        <w:rPr>
          <w:i/>
          <w:sz w:val="20"/>
          <w:szCs w:val="20"/>
          <w:lang w:val="en-GB"/>
        </w:rPr>
        <w:t>Analyzing</w:t>
      </w:r>
      <w:proofErr w:type="spellEnd"/>
      <w:r w:rsidRPr="00B125F6">
        <w:rPr>
          <w:i/>
          <w:sz w:val="20"/>
          <w:szCs w:val="20"/>
          <w:lang w:val="en-GB"/>
        </w:rPr>
        <w:t xml:space="preserve"> the Economics</w:t>
      </w:r>
      <w:r w:rsidRPr="00B125F6">
        <w:rPr>
          <w:sz w:val="20"/>
          <w:szCs w:val="20"/>
          <w:lang w:val="en-GB"/>
        </w:rPr>
        <w:t xml:space="preserve">, </w:t>
      </w:r>
      <w:r w:rsidR="009A7450" w:rsidRPr="00B125F6">
        <w:rPr>
          <w:sz w:val="20"/>
          <w:szCs w:val="20"/>
          <w:lang w:val="en-GB"/>
        </w:rPr>
        <w:t>Chicago</w:t>
      </w:r>
      <w:r w:rsidR="009A7450" w:rsidRPr="00B125F6">
        <w:rPr>
          <w:sz w:val="20"/>
          <w:szCs w:val="20"/>
          <w:lang w:val="en-GB"/>
        </w:rPr>
        <w:t>: University of Chicago Press</w:t>
      </w:r>
      <w:r w:rsidRPr="00B125F6">
        <w:rPr>
          <w:sz w:val="20"/>
          <w:szCs w:val="20"/>
          <w:lang w:val="en-GB"/>
        </w:rPr>
        <w:t>.</w:t>
      </w:r>
    </w:p>
    <w:p w:rsidR="003F15F1" w:rsidRDefault="003F15F1" w:rsidP="003F15F1">
      <w:pPr>
        <w:spacing w:after="0" w:line="240" w:lineRule="auto"/>
        <w:jc w:val="both"/>
        <w:rPr>
          <w:rFonts w:asciiTheme="minorHAnsi" w:hAnsiTheme="minorHAnsi"/>
          <w:sz w:val="20"/>
          <w:szCs w:val="20"/>
          <w:lang w:val="en-US"/>
        </w:rPr>
      </w:pPr>
      <w:proofErr w:type="spellStart"/>
      <w:r w:rsidRPr="00316568">
        <w:rPr>
          <w:rFonts w:asciiTheme="minorHAnsi" w:hAnsiTheme="minorHAnsi"/>
          <w:sz w:val="20"/>
          <w:szCs w:val="20"/>
          <w:lang w:val="en-US"/>
        </w:rPr>
        <w:t>Carstensen</w:t>
      </w:r>
      <w:proofErr w:type="spellEnd"/>
      <w:r w:rsidRPr="00316568">
        <w:rPr>
          <w:rFonts w:asciiTheme="minorHAnsi" w:hAnsiTheme="minorHAnsi"/>
          <w:sz w:val="20"/>
          <w:szCs w:val="20"/>
          <w:lang w:val="en-US"/>
        </w:rPr>
        <w:t xml:space="preserve">, K., </w:t>
      </w:r>
      <w:r w:rsidR="00B44529">
        <w:rPr>
          <w:rFonts w:asciiTheme="minorHAnsi" w:hAnsiTheme="minorHAnsi"/>
          <w:sz w:val="20"/>
          <w:szCs w:val="20"/>
          <w:lang w:val="en-US"/>
        </w:rPr>
        <w:t xml:space="preserve">&amp; </w:t>
      </w:r>
      <w:proofErr w:type="spellStart"/>
      <w:r w:rsidR="00FD4B5B">
        <w:rPr>
          <w:rFonts w:asciiTheme="minorHAnsi" w:hAnsiTheme="minorHAnsi"/>
          <w:sz w:val="20"/>
          <w:szCs w:val="20"/>
          <w:lang w:val="en-US"/>
        </w:rPr>
        <w:t>Toubal</w:t>
      </w:r>
      <w:proofErr w:type="spellEnd"/>
      <w:r w:rsidR="00FD4B5B">
        <w:rPr>
          <w:rFonts w:asciiTheme="minorHAnsi" w:hAnsiTheme="minorHAnsi"/>
          <w:sz w:val="20"/>
          <w:szCs w:val="20"/>
          <w:lang w:val="en-US"/>
        </w:rPr>
        <w:t>, F.</w:t>
      </w:r>
      <w:r w:rsidRPr="00316568">
        <w:rPr>
          <w:rFonts w:asciiTheme="minorHAnsi" w:hAnsiTheme="minorHAnsi"/>
          <w:sz w:val="20"/>
          <w:szCs w:val="20"/>
          <w:lang w:val="en-US"/>
        </w:rPr>
        <w:t xml:space="preserve"> </w:t>
      </w:r>
      <w:r w:rsidR="00A52491">
        <w:rPr>
          <w:rFonts w:asciiTheme="minorHAnsi" w:hAnsiTheme="minorHAnsi"/>
          <w:sz w:val="20"/>
          <w:szCs w:val="20"/>
          <w:lang w:val="en-US"/>
        </w:rPr>
        <w:t>(</w:t>
      </w:r>
      <w:r w:rsidRPr="00316568">
        <w:rPr>
          <w:rFonts w:asciiTheme="minorHAnsi" w:hAnsiTheme="minorHAnsi"/>
          <w:sz w:val="20"/>
          <w:szCs w:val="20"/>
          <w:lang w:val="en-US"/>
        </w:rPr>
        <w:t>2004</w:t>
      </w:r>
      <w:r w:rsidR="00A52491">
        <w:rPr>
          <w:rFonts w:asciiTheme="minorHAnsi" w:hAnsiTheme="minorHAnsi"/>
          <w:sz w:val="20"/>
          <w:szCs w:val="20"/>
          <w:lang w:val="en-US"/>
        </w:rPr>
        <w:t>)</w:t>
      </w:r>
      <w:r w:rsidR="002E6E75">
        <w:rPr>
          <w:rFonts w:asciiTheme="minorHAnsi" w:hAnsiTheme="minorHAnsi"/>
          <w:sz w:val="20"/>
          <w:szCs w:val="20"/>
          <w:lang w:val="en-US"/>
        </w:rPr>
        <w:t>.</w:t>
      </w:r>
      <w:r w:rsidRPr="00316568">
        <w:rPr>
          <w:rFonts w:asciiTheme="minorHAnsi" w:hAnsiTheme="minorHAnsi"/>
          <w:sz w:val="20"/>
          <w:szCs w:val="20"/>
          <w:lang w:val="en-US"/>
        </w:rPr>
        <w:t xml:space="preserve"> Foreign direct investment in Central and Eastern European countries: A dynamic panel analysis, </w:t>
      </w:r>
      <w:r w:rsidRPr="00316568">
        <w:rPr>
          <w:rFonts w:asciiTheme="minorHAnsi" w:hAnsiTheme="minorHAnsi"/>
          <w:i/>
          <w:iCs/>
          <w:sz w:val="20"/>
          <w:szCs w:val="20"/>
          <w:lang w:val="en-US"/>
        </w:rPr>
        <w:t>Journal of Comparative Economics</w:t>
      </w:r>
      <w:r w:rsidR="004C0DE2">
        <w:rPr>
          <w:rFonts w:asciiTheme="minorHAnsi" w:hAnsiTheme="minorHAnsi"/>
          <w:i/>
          <w:iCs/>
          <w:sz w:val="20"/>
          <w:szCs w:val="20"/>
          <w:lang w:val="en-US"/>
        </w:rPr>
        <w:t>,</w:t>
      </w:r>
      <w:r w:rsidR="004C0DE2">
        <w:rPr>
          <w:rFonts w:asciiTheme="minorHAnsi" w:hAnsiTheme="minorHAnsi"/>
          <w:sz w:val="20"/>
          <w:szCs w:val="20"/>
          <w:lang w:val="en-US"/>
        </w:rPr>
        <w:t xml:space="preserve"> 32</w:t>
      </w:r>
      <w:r w:rsidRPr="00316568">
        <w:rPr>
          <w:rFonts w:asciiTheme="minorHAnsi" w:hAnsiTheme="minorHAnsi"/>
          <w:sz w:val="20"/>
          <w:szCs w:val="20"/>
          <w:lang w:val="en-US"/>
        </w:rPr>
        <w:t>(1), 3-22.</w:t>
      </w:r>
    </w:p>
    <w:p w:rsidR="003F15F1" w:rsidRPr="00E751BF" w:rsidRDefault="003F15F1" w:rsidP="003F15F1">
      <w:pPr>
        <w:pStyle w:val="Tekstpodstawowywcity"/>
        <w:ind w:firstLine="0"/>
        <w:jc w:val="both"/>
        <w:rPr>
          <w:rFonts w:asciiTheme="minorHAnsi" w:hAnsiTheme="minorHAnsi"/>
          <w:sz w:val="19"/>
          <w:szCs w:val="19"/>
          <w:shd w:val="clear" w:color="auto" w:fill="EFF3F8"/>
          <w:lang w:val="en-US"/>
        </w:rPr>
      </w:pPr>
      <w:r w:rsidRPr="00AA5DD2">
        <w:rPr>
          <w:rFonts w:asciiTheme="minorHAnsi" w:hAnsiTheme="minorHAnsi"/>
          <w:sz w:val="19"/>
          <w:szCs w:val="19"/>
          <w:shd w:val="clear" w:color="auto" w:fill="FFFFFF" w:themeFill="background1"/>
          <w:lang w:val="en-US"/>
        </w:rPr>
        <w:t>Chen</w:t>
      </w:r>
      <w:r w:rsidR="00D841C9">
        <w:rPr>
          <w:rFonts w:asciiTheme="minorHAnsi" w:hAnsiTheme="minorHAnsi"/>
          <w:sz w:val="19"/>
          <w:szCs w:val="19"/>
          <w:shd w:val="clear" w:color="auto" w:fill="FFFFFF" w:themeFill="background1"/>
          <w:lang w:val="en-US"/>
        </w:rPr>
        <w:t>, Y.,</w:t>
      </w:r>
      <w:r w:rsidRPr="00AA5DD2">
        <w:rPr>
          <w:rFonts w:asciiTheme="minorHAnsi" w:hAnsiTheme="minorHAnsi"/>
          <w:sz w:val="19"/>
          <w:szCs w:val="19"/>
          <w:shd w:val="clear" w:color="auto" w:fill="FFFFFF" w:themeFill="background1"/>
          <w:lang w:val="en-US"/>
        </w:rPr>
        <w:t xml:space="preserve"> </w:t>
      </w:r>
      <w:proofErr w:type="spellStart"/>
      <w:r w:rsidRPr="00AA5DD2">
        <w:rPr>
          <w:rFonts w:asciiTheme="minorHAnsi" w:hAnsiTheme="minorHAnsi"/>
          <w:sz w:val="19"/>
          <w:szCs w:val="19"/>
          <w:shd w:val="clear" w:color="auto" w:fill="FFFFFF" w:themeFill="background1"/>
          <w:lang w:val="en-US"/>
        </w:rPr>
        <w:t>Horstmann</w:t>
      </w:r>
      <w:proofErr w:type="spellEnd"/>
      <w:r w:rsidR="00FD4B5B">
        <w:rPr>
          <w:rFonts w:asciiTheme="minorHAnsi" w:hAnsiTheme="minorHAnsi"/>
          <w:sz w:val="19"/>
          <w:szCs w:val="19"/>
          <w:shd w:val="clear" w:color="auto" w:fill="FFFFFF" w:themeFill="background1"/>
          <w:lang w:val="en-US"/>
        </w:rPr>
        <w:t>,</w:t>
      </w:r>
      <w:r w:rsidRPr="00AA5DD2">
        <w:rPr>
          <w:rFonts w:asciiTheme="minorHAnsi" w:hAnsiTheme="minorHAnsi"/>
          <w:sz w:val="19"/>
          <w:szCs w:val="19"/>
          <w:shd w:val="clear" w:color="auto" w:fill="FFFFFF" w:themeFill="background1"/>
          <w:lang w:val="en-US"/>
        </w:rPr>
        <w:t xml:space="preserve"> I.J. &amp; </w:t>
      </w:r>
      <w:proofErr w:type="spellStart"/>
      <w:r w:rsidRPr="00AA5DD2">
        <w:rPr>
          <w:rFonts w:asciiTheme="minorHAnsi" w:hAnsiTheme="minorHAnsi"/>
          <w:sz w:val="19"/>
          <w:szCs w:val="19"/>
          <w:shd w:val="clear" w:color="auto" w:fill="FFFFFF" w:themeFill="background1"/>
          <w:lang w:val="en-US"/>
        </w:rPr>
        <w:t>Markusen</w:t>
      </w:r>
      <w:proofErr w:type="spellEnd"/>
      <w:r w:rsidR="00FD4B5B">
        <w:rPr>
          <w:rFonts w:asciiTheme="minorHAnsi" w:hAnsiTheme="minorHAnsi"/>
          <w:sz w:val="19"/>
          <w:szCs w:val="19"/>
          <w:shd w:val="clear" w:color="auto" w:fill="FFFFFF" w:themeFill="background1"/>
          <w:lang w:val="en-US"/>
        </w:rPr>
        <w:t>, J.R.</w:t>
      </w:r>
      <w:r w:rsidRPr="00AA5DD2">
        <w:rPr>
          <w:rFonts w:asciiTheme="minorHAnsi" w:hAnsiTheme="minorHAnsi"/>
          <w:sz w:val="19"/>
          <w:szCs w:val="19"/>
          <w:shd w:val="clear" w:color="auto" w:fill="FFFFFF" w:themeFill="background1"/>
          <w:lang w:val="en-US"/>
        </w:rPr>
        <w:t xml:space="preserve"> </w:t>
      </w:r>
      <w:r w:rsidR="00A52491">
        <w:rPr>
          <w:rFonts w:asciiTheme="minorHAnsi" w:hAnsiTheme="minorHAnsi"/>
          <w:sz w:val="19"/>
          <w:szCs w:val="19"/>
          <w:shd w:val="clear" w:color="auto" w:fill="FFFFFF" w:themeFill="background1"/>
          <w:lang w:val="en-US"/>
        </w:rPr>
        <w:t>(</w:t>
      </w:r>
      <w:r w:rsidRPr="00AA5DD2">
        <w:rPr>
          <w:rFonts w:asciiTheme="minorHAnsi" w:hAnsiTheme="minorHAnsi"/>
          <w:sz w:val="19"/>
          <w:szCs w:val="19"/>
          <w:shd w:val="clear" w:color="auto" w:fill="FFFFFF" w:themeFill="background1"/>
          <w:lang w:val="en-US"/>
        </w:rPr>
        <w:t>2012</w:t>
      </w:r>
      <w:r w:rsidR="00A52491">
        <w:rPr>
          <w:rFonts w:asciiTheme="minorHAnsi" w:hAnsiTheme="minorHAnsi"/>
          <w:sz w:val="19"/>
          <w:szCs w:val="19"/>
          <w:shd w:val="clear" w:color="auto" w:fill="FFFFFF" w:themeFill="background1"/>
          <w:lang w:val="en-US"/>
        </w:rPr>
        <w:t>)</w:t>
      </w:r>
      <w:r w:rsidRPr="00AA5DD2">
        <w:rPr>
          <w:rFonts w:asciiTheme="minorHAnsi" w:hAnsiTheme="minorHAnsi"/>
          <w:sz w:val="19"/>
          <w:szCs w:val="19"/>
          <w:shd w:val="clear" w:color="auto" w:fill="FFFFFF" w:themeFill="background1"/>
          <w:lang w:val="en-US"/>
        </w:rPr>
        <w:t xml:space="preserve">. </w:t>
      </w:r>
      <w:hyperlink r:id="rId23" w:history="1">
        <w:r w:rsidRPr="00AA5DD2">
          <w:rPr>
            <w:rStyle w:val="Hipercze"/>
            <w:rFonts w:asciiTheme="minorHAnsi" w:hAnsiTheme="minorHAnsi"/>
            <w:bCs/>
            <w:color w:val="auto"/>
            <w:sz w:val="19"/>
            <w:szCs w:val="19"/>
            <w:u w:val="none"/>
            <w:shd w:val="clear" w:color="auto" w:fill="FFFFFF" w:themeFill="background1"/>
            <w:lang w:val="en-US"/>
          </w:rPr>
          <w:t>Physical capital, knowledge capital, and the choice between FDI and outsourcing</w:t>
        </w:r>
      </w:hyperlink>
      <w:r>
        <w:rPr>
          <w:rStyle w:val="Hipercze"/>
          <w:rFonts w:asciiTheme="minorHAnsi" w:hAnsiTheme="minorHAnsi"/>
          <w:bCs/>
          <w:color w:val="auto"/>
          <w:sz w:val="19"/>
          <w:szCs w:val="19"/>
          <w:u w:val="none"/>
          <w:shd w:val="clear" w:color="auto" w:fill="FFFFFF" w:themeFill="background1"/>
          <w:lang w:val="en-US"/>
        </w:rPr>
        <w:t xml:space="preserve">, </w:t>
      </w:r>
      <w:hyperlink r:id="rId24" w:history="1">
        <w:r w:rsidRPr="00A32EAF">
          <w:rPr>
            <w:rStyle w:val="Hipercze"/>
            <w:rFonts w:asciiTheme="minorHAnsi" w:hAnsiTheme="minorHAnsi"/>
            <w:i/>
            <w:color w:val="auto"/>
            <w:sz w:val="19"/>
            <w:szCs w:val="19"/>
            <w:u w:val="none"/>
            <w:lang w:val="en-US"/>
          </w:rPr>
          <w:t>Canadian Journal of Economics</w:t>
        </w:r>
      </w:hyperlink>
      <w:r w:rsidR="004C0DE2">
        <w:rPr>
          <w:rStyle w:val="Hipercze"/>
          <w:rFonts w:asciiTheme="minorHAnsi" w:hAnsiTheme="minorHAnsi"/>
          <w:i/>
          <w:color w:val="auto"/>
          <w:sz w:val="19"/>
          <w:szCs w:val="19"/>
          <w:u w:val="none"/>
          <w:lang w:val="en-US"/>
        </w:rPr>
        <w:t>,</w:t>
      </w:r>
      <w:r>
        <w:rPr>
          <w:rStyle w:val="Hipercze"/>
          <w:rFonts w:asciiTheme="minorHAnsi" w:hAnsiTheme="minorHAnsi"/>
          <w:i/>
          <w:color w:val="auto"/>
          <w:sz w:val="19"/>
          <w:szCs w:val="19"/>
          <w:u w:val="none"/>
          <w:lang w:val="en-US"/>
        </w:rPr>
        <w:t xml:space="preserve"> </w:t>
      </w:r>
      <w:r w:rsidRPr="00CB6387">
        <w:rPr>
          <w:rStyle w:val="Hipercze"/>
          <w:rFonts w:asciiTheme="minorHAnsi" w:hAnsiTheme="minorHAnsi"/>
          <w:color w:val="auto"/>
          <w:sz w:val="19"/>
          <w:szCs w:val="19"/>
          <w:u w:val="none"/>
          <w:lang w:val="en-US"/>
        </w:rPr>
        <w:t>45(1), 1-15</w:t>
      </w:r>
      <w:r>
        <w:rPr>
          <w:rStyle w:val="Hipercze"/>
          <w:rFonts w:asciiTheme="minorHAnsi" w:hAnsiTheme="minorHAnsi"/>
          <w:i/>
          <w:color w:val="auto"/>
          <w:sz w:val="19"/>
          <w:szCs w:val="19"/>
          <w:u w:val="none"/>
          <w:lang w:val="en-US"/>
        </w:rPr>
        <w:t>.</w:t>
      </w:r>
    </w:p>
    <w:p w:rsidR="003F15F1" w:rsidRPr="00541AE8" w:rsidRDefault="003F15F1" w:rsidP="003F15F1">
      <w:pPr>
        <w:pStyle w:val="Tekstpodstawowywcity"/>
        <w:ind w:firstLine="0"/>
        <w:jc w:val="both"/>
        <w:rPr>
          <w:rFonts w:ascii="Calibri" w:hAnsi="Calibri"/>
          <w:lang w:val="en-US"/>
        </w:rPr>
      </w:pPr>
      <w:proofErr w:type="spellStart"/>
      <w:r w:rsidRPr="00541AE8">
        <w:rPr>
          <w:rFonts w:ascii="Calibri" w:hAnsi="Calibri"/>
          <w:lang w:val="en-US"/>
        </w:rPr>
        <w:t>Cieślik</w:t>
      </w:r>
      <w:proofErr w:type="spellEnd"/>
      <w:r w:rsidR="00D841C9">
        <w:rPr>
          <w:rFonts w:ascii="Calibri" w:hAnsi="Calibri"/>
          <w:lang w:val="en-US"/>
        </w:rPr>
        <w:t>,</w:t>
      </w:r>
      <w:r w:rsidR="00FD4B5B">
        <w:rPr>
          <w:rFonts w:ascii="Calibri" w:hAnsi="Calibri"/>
          <w:lang w:val="en-US"/>
        </w:rPr>
        <w:t xml:space="preserve"> A.</w:t>
      </w:r>
      <w:r w:rsidR="002E6E75">
        <w:rPr>
          <w:rFonts w:ascii="Calibri" w:hAnsi="Calibri"/>
          <w:lang w:val="en-US"/>
        </w:rPr>
        <w:t xml:space="preserve"> (1996).</w:t>
      </w:r>
      <w:r w:rsidRPr="00541AE8">
        <w:rPr>
          <w:rFonts w:ascii="Calibri" w:hAnsi="Calibri"/>
          <w:lang w:val="en-US"/>
        </w:rPr>
        <w:t xml:space="preserve"> FDI in Central Europe’s Transition: Early Results, </w:t>
      </w:r>
      <w:r w:rsidRPr="00CE21E2">
        <w:rPr>
          <w:rFonts w:ascii="Calibri" w:hAnsi="Calibri"/>
          <w:i/>
          <w:lang w:val="en-US"/>
        </w:rPr>
        <w:t xml:space="preserve">Faculty of Economic Sciences </w:t>
      </w:r>
      <w:r>
        <w:rPr>
          <w:rFonts w:ascii="Calibri" w:hAnsi="Calibri"/>
          <w:i/>
          <w:lang w:val="en-US"/>
        </w:rPr>
        <w:t xml:space="preserve">Economic </w:t>
      </w:r>
      <w:r w:rsidRPr="00CE21E2">
        <w:rPr>
          <w:rFonts w:ascii="Calibri" w:hAnsi="Calibri"/>
          <w:i/>
          <w:lang w:val="en-US"/>
        </w:rPr>
        <w:t xml:space="preserve">Discussion Paper </w:t>
      </w:r>
      <w:r w:rsidRPr="00CE21E2">
        <w:rPr>
          <w:rFonts w:ascii="Calibri" w:hAnsi="Calibri"/>
          <w:lang w:val="en-US"/>
        </w:rPr>
        <w:t>28.</w:t>
      </w:r>
    </w:p>
    <w:p w:rsidR="003F15F1" w:rsidRDefault="003F15F1" w:rsidP="003F15F1">
      <w:pPr>
        <w:pStyle w:val="Tekstpodstawowywcity"/>
        <w:ind w:firstLine="0"/>
        <w:jc w:val="both"/>
        <w:rPr>
          <w:rFonts w:asciiTheme="minorHAnsi" w:hAnsiTheme="minorHAnsi"/>
          <w:lang w:val="en-US"/>
        </w:rPr>
      </w:pPr>
      <w:proofErr w:type="spellStart"/>
      <w:r w:rsidRPr="00D47F54">
        <w:rPr>
          <w:rFonts w:asciiTheme="minorHAnsi" w:hAnsiTheme="minorHAnsi"/>
          <w:lang w:val="en-US"/>
        </w:rPr>
        <w:t>Cieślik</w:t>
      </w:r>
      <w:proofErr w:type="spellEnd"/>
      <w:r w:rsidR="00D841C9">
        <w:rPr>
          <w:rFonts w:asciiTheme="minorHAnsi" w:hAnsiTheme="minorHAnsi"/>
          <w:lang w:val="en-US"/>
        </w:rPr>
        <w:t>,</w:t>
      </w:r>
      <w:r w:rsidR="00FD4B5B">
        <w:rPr>
          <w:rFonts w:asciiTheme="minorHAnsi" w:hAnsiTheme="minorHAnsi"/>
          <w:lang w:val="en-US"/>
        </w:rPr>
        <w:t xml:space="preserve"> A.</w:t>
      </w:r>
      <w:r w:rsidRPr="00D47F54">
        <w:rPr>
          <w:rFonts w:asciiTheme="minorHAnsi" w:hAnsiTheme="minorHAnsi"/>
          <w:lang w:val="en-US"/>
        </w:rPr>
        <w:t xml:space="preserve"> </w:t>
      </w:r>
      <w:r w:rsidR="002E6E75">
        <w:rPr>
          <w:rFonts w:asciiTheme="minorHAnsi" w:hAnsiTheme="minorHAnsi"/>
          <w:lang w:val="en-US"/>
        </w:rPr>
        <w:t>(</w:t>
      </w:r>
      <w:r w:rsidRPr="00D47F54">
        <w:rPr>
          <w:rFonts w:asciiTheme="minorHAnsi" w:hAnsiTheme="minorHAnsi"/>
          <w:lang w:val="en-US"/>
        </w:rPr>
        <w:t>2006</w:t>
      </w:r>
      <w:r w:rsidR="002E6E75">
        <w:rPr>
          <w:rFonts w:asciiTheme="minorHAnsi" w:hAnsiTheme="minorHAnsi"/>
          <w:lang w:val="en-US"/>
        </w:rPr>
        <w:t>).</w:t>
      </w:r>
      <w:r w:rsidRPr="00D47F54">
        <w:rPr>
          <w:rFonts w:asciiTheme="minorHAnsi" w:hAnsiTheme="minorHAnsi"/>
          <w:lang w:val="en-US"/>
        </w:rPr>
        <w:t xml:space="preserve"> Why do multinational firms invest in Poland? Ho</w:t>
      </w:r>
      <w:r w:rsidR="00A27AE1">
        <w:rPr>
          <w:rFonts w:asciiTheme="minorHAnsi" w:hAnsiTheme="minorHAnsi"/>
          <w:lang w:val="en-US"/>
        </w:rPr>
        <w:t>rizontal vs. vertical FDI.</w:t>
      </w:r>
      <w:r w:rsidR="00AD5B16">
        <w:rPr>
          <w:rFonts w:asciiTheme="minorHAnsi" w:hAnsiTheme="minorHAnsi"/>
          <w:lang w:val="en-US"/>
        </w:rPr>
        <w:t xml:space="preserve"> In</w:t>
      </w:r>
      <w:r w:rsidR="00396022">
        <w:rPr>
          <w:rFonts w:asciiTheme="minorHAnsi" w:hAnsiTheme="minorHAnsi"/>
          <w:lang w:val="en-US"/>
        </w:rPr>
        <w:t xml:space="preserve"> </w:t>
      </w:r>
      <w:r w:rsidRPr="00D47F54">
        <w:rPr>
          <w:rFonts w:asciiTheme="minorHAnsi" w:hAnsiTheme="minorHAnsi"/>
          <w:i/>
          <w:lang w:val="en-US"/>
        </w:rPr>
        <w:t xml:space="preserve">The Influence of the </w:t>
      </w:r>
      <w:proofErr w:type="spellStart"/>
      <w:r w:rsidRPr="00D47F54">
        <w:rPr>
          <w:rFonts w:asciiTheme="minorHAnsi" w:hAnsiTheme="minorHAnsi"/>
          <w:i/>
          <w:lang w:val="en-US"/>
        </w:rPr>
        <w:t>Globalisation</w:t>
      </w:r>
      <w:proofErr w:type="spellEnd"/>
      <w:r w:rsidRPr="00D47F54">
        <w:rPr>
          <w:rFonts w:asciiTheme="minorHAnsi" w:hAnsiTheme="minorHAnsi"/>
          <w:i/>
          <w:lang w:val="en-US"/>
        </w:rPr>
        <w:t xml:space="preserve"> Processes on Central and Eastern European Region</w:t>
      </w:r>
      <w:r w:rsidR="005311D9">
        <w:rPr>
          <w:rFonts w:asciiTheme="minorHAnsi" w:hAnsiTheme="minorHAnsi"/>
          <w:i/>
          <w:lang w:val="en-US"/>
        </w:rPr>
        <w:t xml:space="preserve"> </w:t>
      </w:r>
      <w:r w:rsidR="005311D9" w:rsidRPr="005311D9">
        <w:rPr>
          <w:rFonts w:asciiTheme="minorHAnsi" w:hAnsiTheme="minorHAnsi"/>
          <w:lang w:val="en-US"/>
        </w:rPr>
        <w:t>(</w:t>
      </w:r>
      <w:r w:rsidR="00C0530A">
        <w:rPr>
          <w:rFonts w:asciiTheme="minorHAnsi" w:hAnsiTheme="minorHAnsi"/>
          <w:lang w:val="en-US"/>
        </w:rPr>
        <w:t xml:space="preserve">pp. </w:t>
      </w:r>
      <w:r w:rsidR="005311D9" w:rsidRPr="00D47F54">
        <w:rPr>
          <w:rFonts w:asciiTheme="minorHAnsi" w:hAnsiTheme="minorHAnsi"/>
          <w:lang w:val="en-US"/>
        </w:rPr>
        <w:t>379-390</w:t>
      </w:r>
      <w:r w:rsidR="005311D9">
        <w:rPr>
          <w:rFonts w:asciiTheme="minorHAnsi" w:hAnsiTheme="minorHAnsi"/>
          <w:lang w:val="en-US"/>
        </w:rPr>
        <w:t>)</w:t>
      </w:r>
      <w:r w:rsidR="005311D9" w:rsidRPr="00D47F54">
        <w:rPr>
          <w:rFonts w:asciiTheme="minorHAnsi" w:hAnsiTheme="minorHAnsi"/>
          <w:lang w:val="en-US"/>
        </w:rPr>
        <w:t>.</w:t>
      </w:r>
      <w:r w:rsidRPr="00D47F54">
        <w:rPr>
          <w:rFonts w:asciiTheme="minorHAnsi" w:hAnsiTheme="minorHAnsi"/>
          <w:lang w:val="en-US"/>
        </w:rPr>
        <w:t xml:space="preserve"> </w:t>
      </w:r>
      <w:r w:rsidR="005311D9" w:rsidRPr="00EF20D7">
        <w:rPr>
          <w:rFonts w:asciiTheme="minorHAnsi" w:hAnsiTheme="minorHAnsi"/>
          <w:lang w:val="en-US"/>
        </w:rPr>
        <w:t>Sopot</w:t>
      </w:r>
      <w:r w:rsidR="005311D9" w:rsidRPr="00EF20D7">
        <w:rPr>
          <w:rFonts w:asciiTheme="minorHAnsi" w:hAnsiTheme="minorHAnsi"/>
          <w:lang w:val="en-US"/>
        </w:rPr>
        <w:t xml:space="preserve">: </w:t>
      </w:r>
      <w:proofErr w:type="spellStart"/>
      <w:r w:rsidRPr="00EF20D7">
        <w:rPr>
          <w:rFonts w:asciiTheme="minorHAnsi" w:hAnsiTheme="minorHAnsi"/>
          <w:lang w:val="en-US"/>
        </w:rPr>
        <w:t>Gdańsk</w:t>
      </w:r>
      <w:proofErr w:type="spellEnd"/>
      <w:r w:rsidR="00EF20D7">
        <w:rPr>
          <w:rFonts w:asciiTheme="minorHAnsi" w:hAnsiTheme="minorHAnsi"/>
          <w:lang w:val="en-US"/>
        </w:rPr>
        <w:t xml:space="preserve"> University Press</w:t>
      </w:r>
      <w:r w:rsidRPr="00D47F54">
        <w:rPr>
          <w:rFonts w:asciiTheme="minorHAnsi" w:hAnsiTheme="minorHAnsi"/>
          <w:lang w:val="en-US"/>
        </w:rPr>
        <w:t xml:space="preserve">. </w:t>
      </w:r>
    </w:p>
    <w:p w:rsidR="003F15F1" w:rsidRDefault="003F15F1" w:rsidP="003F15F1">
      <w:pPr>
        <w:pStyle w:val="Tekstpodstawowywcity"/>
        <w:ind w:firstLine="0"/>
        <w:jc w:val="both"/>
        <w:rPr>
          <w:rFonts w:asciiTheme="minorHAnsi" w:hAnsiTheme="minorHAnsi"/>
          <w:lang w:val="en-US"/>
        </w:rPr>
      </w:pPr>
      <w:proofErr w:type="spellStart"/>
      <w:r>
        <w:rPr>
          <w:rFonts w:asciiTheme="minorHAnsi" w:hAnsiTheme="minorHAnsi"/>
          <w:lang w:val="en-US"/>
        </w:rPr>
        <w:lastRenderedPageBreak/>
        <w:t>Cieślik</w:t>
      </w:r>
      <w:proofErr w:type="spellEnd"/>
      <w:r w:rsidR="004A3C17">
        <w:rPr>
          <w:rFonts w:asciiTheme="minorHAnsi" w:hAnsiTheme="minorHAnsi"/>
          <w:lang w:val="en-US"/>
        </w:rPr>
        <w:t>,</w:t>
      </w:r>
      <w:r w:rsidR="00910EEA">
        <w:rPr>
          <w:rFonts w:asciiTheme="minorHAnsi" w:hAnsiTheme="minorHAnsi"/>
          <w:lang w:val="en-US"/>
        </w:rPr>
        <w:t xml:space="preserve"> A.</w:t>
      </w:r>
      <w:r>
        <w:rPr>
          <w:rFonts w:asciiTheme="minorHAnsi" w:hAnsiTheme="minorHAnsi"/>
          <w:lang w:val="en-US"/>
        </w:rPr>
        <w:t xml:space="preserve"> </w:t>
      </w:r>
      <w:r w:rsidR="00A26198">
        <w:rPr>
          <w:rFonts w:asciiTheme="minorHAnsi" w:hAnsiTheme="minorHAnsi"/>
          <w:lang w:val="en-US"/>
        </w:rPr>
        <w:t>(</w:t>
      </w:r>
      <w:r>
        <w:rPr>
          <w:rFonts w:asciiTheme="minorHAnsi" w:hAnsiTheme="minorHAnsi"/>
          <w:lang w:val="en-US"/>
        </w:rPr>
        <w:t>2013</w:t>
      </w:r>
      <w:r w:rsidR="00A26198">
        <w:rPr>
          <w:rFonts w:asciiTheme="minorHAnsi" w:hAnsiTheme="minorHAnsi"/>
          <w:lang w:val="en-US"/>
        </w:rPr>
        <w:t>).</w:t>
      </w:r>
      <w:r>
        <w:rPr>
          <w:rFonts w:asciiTheme="minorHAnsi" w:hAnsiTheme="minorHAnsi"/>
          <w:lang w:val="en-US"/>
        </w:rPr>
        <w:t xml:space="preserve"> Horizontally-integrated MNE and plant heterogeneity, </w:t>
      </w:r>
      <w:r w:rsidRPr="005E537E">
        <w:rPr>
          <w:rFonts w:asciiTheme="minorHAnsi" w:hAnsiTheme="minorHAnsi"/>
          <w:i/>
          <w:lang w:val="en-US"/>
        </w:rPr>
        <w:t xml:space="preserve">Bank </w:t>
      </w:r>
      <w:proofErr w:type="spellStart"/>
      <w:r w:rsidRPr="005E537E">
        <w:rPr>
          <w:rFonts w:asciiTheme="minorHAnsi" w:hAnsiTheme="minorHAnsi"/>
          <w:i/>
          <w:lang w:val="en-US"/>
        </w:rPr>
        <w:t>i</w:t>
      </w:r>
      <w:proofErr w:type="spellEnd"/>
      <w:r w:rsidRPr="005E537E">
        <w:rPr>
          <w:rFonts w:asciiTheme="minorHAnsi" w:hAnsiTheme="minorHAnsi"/>
          <w:i/>
          <w:lang w:val="en-US"/>
        </w:rPr>
        <w:t xml:space="preserve"> </w:t>
      </w:r>
      <w:proofErr w:type="spellStart"/>
      <w:r w:rsidRPr="005E537E">
        <w:rPr>
          <w:rFonts w:asciiTheme="minorHAnsi" w:hAnsiTheme="minorHAnsi"/>
          <w:i/>
          <w:lang w:val="en-US"/>
        </w:rPr>
        <w:t>Kredyt</w:t>
      </w:r>
      <w:proofErr w:type="spellEnd"/>
      <w:r w:rsidR="004A6731">
        <w:rPr>
          <w:rFonts w:asciiTheme="minorHAnsi" w:hAnsiTheme="minorHAnsi"/>
          <w:lang w:val="en-US"/>
        </w:rPr>
        <w:t xml:space="preserve">, </w:t>
      </w:r>
      <w:r>
        <w:rPr>
          <w:rFonts w:asciiTheme="minorHAnsi" w:hAnsiTheme="minorHAnsi"/>
          <w:lang w:val="en-US"/>
        </w:rPr>
        <w:t xml:space="preserve">44(6), 605-622. </w:t>
      </w:r>
    </w:p>
    <w:p w:rsidR="003F15F1" w:rsidRDefault="003F15F1" w:rsidP="003F15F1">
      <w:pPr>
        <w:pStyle w:val="Tekstpodstawowywcity"/>
        <w:ind w:firstLine="0"/>
        <w:jc w:val="both"/>
        <w:rPr>
          <w:rFonts w:asciiTheme="minorHAnsi" w:hAnsiTheme="minorHAnsi"/>
          <w:lang w:val="en-US"/>
        </w:rPr>
      </w:pPr>
      <w:proofErr w:type="spellStart"/>
      <w:r>
        <w:rPr>
          <w:rFonts w:asciiTheme="minorHAnsi" w:hAnsiTheme="minorHAnsi"/>
          <w:lang w:val="en-US"/>
        </w:rPr>
        <w:t>Cieślik</w:t>
      </w:r>
      <w:proofErr w:type="spellEnd"/>
      <w:r w:rsidR="004A3C17">
        <w:rPr>
          <w:rFonts w:asciiTheme="minorHAnsi" w:hAnsiTheme="minorHAnsi"/>
          <w:lang w:val="en-US"/>
        </w:rPr>
        <w:t>,</w:t>
      </w:r>
      <w:r w:rsidR="00910EEA">
        <w:rPr>
          <w:rFonts w:asciiTheme="minorHAnsi" w:hAnsiTheme="minorHAnsi"/>
          <w:lang w:val="en-US"/>
        </w:rPr>
        <w:t xml:space="preserve"> A.</w:t>
      </w:r>
      <w:r w:rsidR="00A26198">
        <w:rPr>
          <w:rFonts w:asciiTheme="minorHAnsi" w:hAnsiTheme="minorHAnsi"/>
          <w:lang w:val="en-US"/>
        </w:rPr>
        <w:t xml:space="preserve"> (2015a).</w:t>
      </w:r>
      <w:r>
        <w:rPr>
          <w:rFonts w:asciiTheme="minorHAnsi" w:hAnsiTheme="minorHAnsi"/>
          <w:lang w:val="en-US"/>
        </w:rPr>
        <w:t xml:space="preserve"> North-North FDI, exporting and the first mover advantage, </w:t>
      </w:r>
      <w:r w:rsidRPr="005E537E">
        <w:rPr>
          <w:rFonts w:asciiTheme="minorHAnsi" w:hAnsiTheme="minorHAnsi"/>
          <w:i/>
          <w:lang w:val="en-US"/>
        </w:rPr>
        <w:t xml:space="preserve">Bank </w:t>
      </w:r>
      <w:proofErr w:type="spellStart"/>
      <w:r w:rsidRPr="005E537E">
        <w:rPr>
          <w:rFonts w:asciiTheme="minorHAnsi" w:hAnsiTheme="minorHAnsi"/>
          <w:i/>
          <w:lang w:val="en-US"/>
        </w:rPr>
        <w:t>i</w:t>
      </w:r>
      <w:proofErr w:type="spellEnd"/>
      <w:r w:rsidRPr="005E537E">
        <w:rPr>
          <w:rFonts w:asciiTheme="minorHAnsi" w:hAnsiTheme="minorHAnsi"/>
          <w:i/>
          <w:lang w:val="en-US"/>
        </w:rPr>
        <w:t xml:space="preserve"> </w:t>
      </w:r>
      <w:proofErr w:type="spellStart"/>
      <w:r w:rsidRPr="005E537E">
        <w:rPr>
          <w:rFonts w:asciiTheme="minorHAnsi" w:hAnsiTheme="minorHAnsi"/>
          <w:i/>
          <w:lang w:val="en-US"/>
        </w:rPr>
        <w:t>Kredyt</w:t>
      </w:r>
      <w:proofErr w:type="spellEnd"/>
      <w:r w:rsidR="004A6731">
        <w:rPr>
          <w:rFonts w:asciiTheme="minorHAnsi" w:hAnsiTheme="minorHAnsi"/>
          <w:lang w:val="en-US"/>
        </w:rPr>
        <w:t xml:space="preserve">, </w:t>
      </w:r>
      <w:r>
        <w:rPr>
          <w:rFonts w:asciiTheme="minorHAnsi" w:hAnsiTheme="minorHAnsi"/>
          <w:lang w:val="en-US"/>
        </w:rPr>
        <w:t xml:space="preserve">46(2), 109-128. </w:t>
      </w:r>
    </w:p>
    <w:p w:rsidR="003F15F1" w:rsidRDefault="003F15F1" w:rsidP="003F15F1">
      <w:pPr>
        <w:pStyle w:val="Tekstpodstawowywcity"/>
        <w:ind w:firstLine="0"/>
        <w:jc w:val="both"/>
        <w:rPr>
          <w:rFonts w:asciiTheme="minorHAnsi" w:hAnsiTheme="minorHAnsi"/>
          <w:lang w:val="en-US"/>
        </w:rPr>
      </w:pPr>
      <w:proofErr w:type="spellStart"/>
      <w:r>
        <w:rPr>
          <w:rFonts w:asciiTheme="minorHAnsi" w:hAnsiTheme="minorHAnsi"/>
          <w:lang w:val="en-US"/>
        </w:rPr>
        <w:t>Cieślik</w:t>
      </w:r>
      <w:proofErr w:type="spellEnd"/>
      <w:r w:rsidR="004A3C17">
        <w:rPr>
          <w:rFonts w:asciiTheme="minorHAnsi" w:hAnsiTheme="minorHAnsi"/>
          <w:lang w:val="en-US"/>
        </w:rPr>
        <w:t>,</w:t>
      </w:r>
      <w:r w:rsidR="00910EEA">
        <w:rPr>
          <w:rFonts w:asciiTheme="minorHAnsi" w:hAnsiTheme="minorHAnsi"/>
          <w:lang w:val="en-US"/>
        </w:rPr>
        <w:t xml:space="preserve"> A.</w:t>
      </w:r>
      <w:r>
        <w:rPr>
          <w:rFonts w:asciiTheme="minorHAnsi" w:hAnsiTheme="minorHAnsi"/>
          <w:lang w:val="en-US"/>
        </w:rPr>
        <w:t xml:space="preserve"> </w:t>
      </w:r>
      <w:r w:rsidR="00A26198">
        <w:rPr>
          <w:rFonts w:asciiTheme="minorHAnsi" w:hAnsiTheme="minorHAnsi"/>
          <w:lang w:val="en-US"/>
        </w:rPr>
        <w:t>(2015b).</w:t>
      </w:r>
      <w:r>
        <w:rPr>
          <w:rFonts w:asciiTheme="minorHAnsi" w:hAnsiTheme="minorHAnsi"/>
          <w:lang w:val="en-US"/>
        </w:rPr>
        <w:t xml:space="preserve"> Imperfect competition, productivity differences and proximity-concentration trade-offs</w:t>
      </w:r>
      <w:r w:rsidRPr="0066752F">
        <w:rPr>
          <w:rFonts w:asciiTheme="minorHAnsi" w:hAnsiTheme="minorHAnsi"/>
          <w:i/>
          <w:lang w:val="en-US"/>
        </w:rPr>
        <w:t xml:space="preserve">, </w:t>
      </w:r>
      <w:proofErr w:type="spellStart"/>
      <w:r w:rsidRPr="0066752F">
        <w:rPr>
          <w:rFonts w:asciiTheme="minorHAnsi" w:hAnsiTheme="minorHAnsi"/>
          <w:i/>
          <w:lang w:val="en-US"/>
        </w:rPr>
        <w:t>Ekonomia</w:t>
      </w:r>
      <w:proofErr w:type="spellEnd"/>
      <w:r w:rsidR="004A6731">
        <w:rPr>
          <w:rFonts w:asciiTheme="minorHAnsi" w:hAnsiTheme="minorHAnsi"/>
          <w:lang w:val="en-US"/>
        </w:rPr>
        <w:t xml:space="preserve">, </w:t>
      </w:r>
      <w:r>
        <w:rPr>
          <w:rFonts w:asciiTheme="minorHAnsi" w:hAnsiTheme="minorHAnsi"/>
          <w:lang w:val="en-US"/>
        </w:rPr>
        <w:t xml:space="preserve">40, 7-30. </w:t>
      </w:r>
    </w:p>
    <w:p w:rsidR="003F15F1" w:rsidRPr="00D47F54" w:rsidRDefault="003F15F1" w:rsidP="003F15F1">
      <w:pPr>
        <w:pStyle w:val="Tekstpodstawowywcity"/>
        <w:ind w:firstLine="0"/>
        <w:jc w:val="both"/>
        <w:rPr>
          <w:rFonts w:asciiTheme="minorHAnsi" w:hAnsiTheme="minorHAnsi"/>
          <w:i/>
          <w:lang w:val="en-US"/>
        </w:rPr>
      </w:pPr>
      <w:proofErr w:type="spellStart"/>
      <w:r>
        <w:rPr>
          <w:rFonts w:asciiTheme="minorHAnsi" w:hAnsiTheme="minorHAnsi"/>
          <w:lang w:val="en-US"/>
        </w:rPr>
        <w:t>Cieślik</w:t>
      </w:r>
      <w:proofErr w:type="spellEnd"/>
      <w:r w:rsidR="004A3C17">
        <w:rPr>
          <w:rFonts w:asciiTheme="minorHAnsi" w:hAnsiTheme="minorHAnsi"/>
          <w:lang w:val="en-US"/>
        </w:rPr>
        <w:t>,</w:t>
      </w:r>
      <w:r w:rsidR="00910EEA">
        <w:rPr>
          <w:rFonts w:asciiTheme="minorHAnsi" w:hAnsiTheme="minorHAnsi"/>
          <w:lang w:val="en-US"/>
        </w:rPr>
        <w:t xml:space="preserve"> A.</w:t>
      </w:r>
      <w:r>
        <w:rPr>
          <w:rFonts w:asciiTheme="minorHAnsi" w:hAnsiTheme="minorHAnsi"/>
          <w:lang w:val="en-US"/>
        </w:rPr>
        <w:t xml:space="preserve"> </w:t>
      </w:r>
      <w:r w:rsidR="00A26198">
        <w:rPr>
          <w:rFonts w:asciiTheme="minorHAnsi" w:hAnsiTheme="minorHAnsi"/>
          <w:lang w:val="en-US"/>
        </w:rPr>
        <w:t>(</w:t>
      </w:r>
      <w:r>
        <w:rPr>
          <w:rFonts w:asciiTheme="minorHAnsi" w:hAnsiTheme="minorHAnsi"/>
          <w:lang w:val="en-US"/>
        </w:rPr>
        <w:t>201</w:t>
      </w:r>
      <w:r w:rsidR="00A26198">
        <w:rPr>
          <w:rFonts w:asciiTheme="minorHAnsi" w:hAnsiTheme="minorHAnsi"/>
          <w:lang w:val="en-US"/>
        </w:rPr>
        <w:t>6).</w:t>
      </w:r>
      <w:r>
        <w:rPr>
          <w:rFonts w:asciiTheme="minorHAnsi" w:hAnsiTheme="minorHAnsi"/>
          <w:lang w:val="en-US"/>
        </w:rPr>
        <w:t xml:space="preserve"> Exports versus FDI in Smith-Motta framework, </w:t>
      </w:r>
      <w:r w:rsidRPr="0066752F">
        <w:rPr>
          <w:rFonts w:asciiTheme="minorHAnsi" w:hAnsiTheme="minorHAnsi"/>
          <w:i/>
          <w:lang w:val="en-US"/>
        </w:rPr>
        <w:t>Equilibrium</w:t>
      </w:r>
      <w:r>
        <w:rPr>
          <w:rFonts w:asciiTheme="minorHAnsi" w:hAnsiTheme="minorHAnsi"/>
          <w:i/>
          <w:lang w:val="en-US"/>
        </w:rPr>
        <w:t>. Quarterly Journal of Economics and Economic Policy</w:t>
      </w:r>
      <w:r w:rsidR="004A6731">
        <w:rPr>
          <w:rFonts w:asciiTheme="minorHAnsi" w:hAnsiTheme="minorHAnsi"/>
          <w:lang w:val="en-US"/>
        </w:rPr>
        <w:t xml:space="preserve">, </w:t>
      </w:r>
      <w:r>
        <w:rPr>
          <w:rFonts w:asciiTheme="minorHAnsi" w:hAnsiTheme="minorHAnsi"/>
          <w:lang w:val="en-US"/>
        </w:rPr>
        <w:t xml:space="preserve">11(2), 189-218. </w:t>
      </w:r>
    </w:p>
    <w:p w:rsidR="003F15F1" w:rsidRDefault="003F15F1" w:rsidP="003F15F1">
      <w:pPr>
        <w:spacing w:after="0" w:line="240" w:lineRule="auto"/>
        <w:jc w:val="both"/>
        <w:rPr>
          <w:sz w:val="20"/>
          <w:szCs w:val="20"/>
          <w:lang w:val="en-US"/>
        </w:rPr>
      </w:pPr>
      <w:proofErr w:type="spellStart"/>
      <w:r w:rsidRPr="00316568">
        <w:rPr>
          <w:rFonts w:asciiTheme="minorHAnsi" w:hAnsiTheme="minorHAnsi"/>
          <w:sz w:val="20"/>
          <w:szCs w:val="20"/>
          <w:lang w:val="en-GB"/>
        </w:rPr>
        <w:t>Cieślik</w:t>
      </w:r>
      <w:proofErr w:type="spellEnd"/>
      <w:r w:rsidR="004A3C17">
        <w:rPr>
          <w:rFonts w:asciiTheme="minorHAnsi" w:hAnsiTheme="minorHAnsi"/>
          <w:sz w:val="20"/>
          <w:szCs w:val="20"/>
          <w:lang w:val="en-GB"/>
        </w:rPr>
        <w:t>,</w:t>
      </w:r>
      <w:r w:rsidRPr="00316568">
        <w:rPr>
          <w:rFonts w:asciiTheme="minorHAnsi" w:hAnsiTheme="minorHAnsi"/>
          <w:sz w:val="20"/>
          <w:szCs w:val="20"/>
          <w:lang w:val="en-GB"/>
        </w:rPr>
        <w:t xml:space="preserve"> A., </w:t>
      </w:r>
      <w:r w:rsidR="00B44529">
        <w:rPr>
          <w:rFonts w:asciiTheme="minorHAnsi" w:hAnsiTheme="minorHAnsi"/>
          <w:sz w:val="20"/>
          <w:szCs w:val="20"/>
          <w:lang w:val="en-GB"/>
        </w:rPr>
        <w:t xml:space="preserve">&amp; </w:t>
      </w:r>
      <w:r w:rsidRPr="00316568">
        <w:rPr>
          <w:rFonts w:asciiTheme="minorHAnsi" w:hAnsiTheme="minorHAnsi"/>
          <w:sz w:val="20"/>
          <w:szCs w:val="20"/>
          <w:lang w:val="en-GB"/>
        </w:rPr>
        <w:t>Ryan</w:t>
      </w:r>
      <w:r w:rsidR="00910EEA">
        <w:rPr>
          <w:rFonts w:asciiTheme="minorHAnsi" w:hAnsiTheme="minorHAnsi"/>
          <w:sz w:val="20"/>
          <w:szCs w:val="20"/>
          <w:lang w:val="en-GB"/>
        </w:rPr>
        <w:t>, M.</w:t>
      </w:r>
      <w:r w:rsidRPr="00316568">
        <w:rPr>
          <w:rFonts w:asciiTheme="minorHAnsi" w:hAnsiTheme="minorHAnsi"/>
          <w:sz w:val="20"/>
          <w:szCs w:val="20"/>
          <w:lang w:val="en-GB"/>
        </w:rPr>
        <w:t xml:space="preserve"> </w:t>
      </w:r>
      <w:r w:rsidR="00A26198">
        <w:rPr>
          <w:rFonts w:asciiTheme="minorHAnsi" w:hAnsiTheme="minorHAnsi"/>
          <w:sz w:val="20"/>
          <w:szCs w:val="20"/>
          <w:lang w:val="en-GB"/>
        </w:rPr>
        <w:t>(2004).</w:t>
      </w:r>
      <w:r w:rsidRPr="00316568">
        <w:rPr>
          <w:rFonts w:asciiTheme="minorHAnsi" w:hAnsiTheme="minorHAnsi"/>
          <w:sz w:val="20"/>
          <w:szCs w:val="20"/>
          <w:lang w:val="en-GB"/>
        </w:rPr>
        <w:t xml:space="preserve"> </w:t>
      </w:r>
      <w:r w:rsidRPr="00316568">
        <w:rPr>
          <w:rFonts w:asciiTheme="minorHAnsi" w:hAnsiTheme="minorHAnsi"/>
          <w:sz w:val="20"/>
          <w:szCs w:val="20"/>
          <w:lang w:val="en-US"/>
        </w:rPr>
        <w:t xml:space="preserve">Explaining Japanese direct investment flows into an enlarged Europe: A comparison of gravity and economic potential approaches, </w:t>
      </w:r>
      <w:r w:rsidRPr="00316568">
        <w:rPr>
          <w:rFonts w:asciiTheme="minorHAnsi" w:hAnsiTheme="minorHAnsi"/>
          <w:i/>
          <w:sz w:val="20"/>
          <w:szCs w:val="20"/>
          <w:lang w:val="en-US"/>
        </w:rPr>
        <w:t xml:space="preserve">Journal of the </w:t>
      </w:r>
      <w:r w:rsidRPr="00541AE8">
        <w:rPr>
          <w:i/>
          <w:sz w:val="20"/>
          <w:szCs w:val="20"/>
          <w:lang w:val="en-US"/>
        </w:rPr>
        <w:t>Japan</w:t>
      </w:r>
      <w:r w:rsidR="004A6731">
        <w:rPr>
          <w:i/>
          <w:sz w:val="20"/>
          <w:szCs w:val="20"/>
          <w:lang w:val="en-US"/>
        </w:rPr>
        <w:t xml:space="preserve">ese and International Economies, </w:t>
      </w:r>
      <w:r w:rsidRPr="00541AE8">
        <w:rPr>
          <w:sz w:val="20"/>
          <w:szCs w:val="20"/>
          <w:lang w:val="en-US"/>
        </w:rPr>
        <w:t>18, 12-37.</w:t>
      </w:r>
    </w:p>
    <w:p w:rsidR="003F15F1" w:rsidRDefault="003F15F1" w:rsidP="003F15F1">
      <w:pPr>
        <w:spacing w:after="0" w:line="240" w:lineRule="auto"/>
        <w:jc w:val="both"/>
        <w:rPr>
          <w:rFonts w:asciiTheme="minorHAnsi" w:hAnsiTheme="minorHAnsi"/>
          <w:sz w:val="20"/>
          <w:szCs w:val="20"/>
          <w:lang w:val="en-GB"/>
        </w:rPr>
      </w:pPr>
      <w:proofErr w:type="spellStart"/>
      <w:r>
        <w:rPr>
          <w:rFonts w:asciiTheme="minorHAnsi" w:hAnsiTheme="minorHAnsi"/>
          <w:sz w:val="20"/>
          <w:szCs w:val="20"/>
          <w:lang w:val="en-GB"/>
        </w:rPr>
        <w:t>Cieślik</w:t>
      </w:r>
      <w:proofErr w:type="spellEnd"/>
      <w:r w:rsidR="004A3C17">
        <w:rPr>
          <w:rFonts w:asciiTheme="minorHAnsi" w:hAnsiTheme="minorHAnsi"/>
          <w:sz w:val="20"/>
          <w:szCs w:val="20"/>
          <w:lang w:val="en-GB"/>
        </w:rPr>
        <w:t>,</w:t>
      </w:r>
      <w:r>
        <w:rPr>
          <w:rFonts w:asciiTheme="minorHAnsi" w:hAnsiTheme="minorHAnsi"/>
          <w:sz w:val="20"/>
          <w:szCs w:val="20"/>
          <w:lang w:val="en-GB"/>
        </w:rPr>
        <w:t xml:space="preserve"> A., </w:t>
      </w:r>
      <w:r w:rsidR="00B44529">
        <w:rPr>
          <w:rFonts w:asciiTheme="minorHAnsi" w:hAnsiTheme="minorHAnsi"/>
          <w:sz w:val="20"/>
          <w:szCs w:val="20"/>
          <w:lang w:val="en-GB"/>
        </w:rPr>
        <w:t xml:space="preserve">&amp; </w:t>
      </w:r>
      <w:r>
        <w:rPr>
          <w:rFonts w:asciiTheme="minorHAnsi" w:hAnsiTheme="minorHAnsi"/>
          <w:sz w:val="20"/>
          <w:szCs w:val="20"/>
          <w:lang w:val="en-GB"/>
        </w:rPr>
        <w:t>Ryan</w:t>
      </w:r>
      <w:r w:rsidR="00910EEA">
        <w:rPr>
          <w:rFonts w:asciiTheme="minorHAnsi" w:hAnsiTheme="minorHAnsi"/>
          <w:sz w:val="20"/>
          <w:szCs w:val="20"/>
          <w:lang w:val="en-GB"/>
        </w:rPr>
        <w:t>, M.</w:t>
      </w:r>
      <w:r>
        <w:rPr>
          <w:rFonts w:asciiTheme="minorHAnsi" w:hAnsiTheme="minorHAnsi"/>
          <w:sz w:val="20"/>
          <w:szCs w:val="20"/>
          <w:lang w:val="en-GB"/>
        </w:rPr>
        <w:t xml:space="preserve"> </w:t>
      </w:r>
      <w:r w:rsidR="00A26198">
        <w:rPr>
          <w:rFonts w:asciiTheme="minorHAnsi" w:hAnsiTheme="minorHAnsi"/>
          <w:sz w:val="20"/>
          <w:szCs w:val="20"/>
          <w:lang w:val="en-GB"/>
        </w:rPr>
        <w:t>(</w:t>
      </w:r>
      <w:r>
        <w:rPr>
          <w:rFonts w:asciiTheme="minorHAnsi" w:hAnsiTheme="minorHAnsi"/>
          <w:sz w:val="20"/>
          <w:szCs w:val="20"/>
          <w:lang w:val="en-GB"/>
        </w:rPr>
        <w:t>2012</w:t>
      </w:r>
      <w:r w:rsidR="00A26198">
        <w:rPr>
          <w:rFonts w:asciiTheme="minorHAnsi" w:hAnsiTheme="minorHAnsi"/>
          <w:sz w:val="20"/>
          <w:szCs w:val="20"/>
          <w:lang w:val="en-GB"/>
        </w:rPr>
        <w:t>).</w:t>
      </w:r>
      <w:r>
        <w:rPr>
          <w:rFonts w:asciiTheme="minorHAnsi" w:hAnsiTheme="minorHAnsi"/>
          <w:sz w:val="20"/>
          <w:szCs w:val="20"/>
          <w:lang w:val="en-GB"/>
        </w:rPr>
        <w:t xml:space="preserve"> Productivity differences and foreign market entry in an oligopolistic industry, </w:t>
      </w:r>
      <w:r w:rsidRPr="0094426F">
        <w:rPr>
          <w:rFonts w:asciiTheme="minorHAnsi" w:hAnsiTheme="minorHAnsi"/>
          <w:i/>
          <w:sz w:val="20"/>
          <w:szCs w:val="20"/>
          <w:lang w:val="en-GB"/>
        </w:rPr>
        <w:t>Open Economies Review</w:t>
      </w:r>
      <w:r w:rsidR="004A6731">
        <w:rPr>
          <w:rFonts w:asciiTheme="minorHAnsi" w:hAnsiTheme="minorHAnsi"/>
          <w:sz w:val="20"/>
          <w:szCs w:val="20"/>
          <w:lang w:val="en-GB"/>
        </w:rPr>
        <w:t xml:space="preserve">, </w:t>
      </w:r>
      <w:r>
        <w:rPr>
          <w:rFonts w:asciiTheme="minorHAnsi" w:hAnsiTheme="minorHAnsi"/>
          <w:sz w:val="20"/>
          <w:szCs w:val="20"/>
          <w:lang w:val="en-GB"/>
        </w:rPr>
        <w:t>23(3), 531-557.</w:t>
      </w:r>
    </w:p>
    <w:p w:rsidR="003F15F1" w:rsidRPr="00964127" w:rsidRDefault="003F15F1" w:rsidP="003F15F1">
      <w:pPr>
        <w:spacing w:after="0" w:line="240" w:lineRule="auto"/>
        <w:jc w:val="both"/>
        <w:rPr>
          <w:rFonts w:asciiTheme="minorHAnsi" w:hAnsiTheme="minorHAnsi"/>
          <w:sz w:val="20"/>
          <w:szCs w:val="20"/>
          <w:lang w:val="en-GB"/>
        </w:rPr>
      </w:pPr>
      <w:r>
        <w:rPr>
          <w:sz w:val="20"/>
          <w:szCs w:val="20"/>
          <w:lang w:val="en-US"/>
        </w:rPr>
        <w:t xml:space="preserve">Collie, D.R. </w:t>
      </w:r>
      <w:r w:rsidR="00A26198">
        <w:rPr>
          <w:sz w:val="20"/>
          <w:szCs w:val="20"/>
          <w:lang w:val="en-US"/>
        </w:rPr>
        <w:t>(</w:t>
      </w:r>
      <w:r>
        <w:rPr>
          <w:sz w:val="20"/>
          <w:szCs w:val="20"/>
          <w:lang w:val="en-US"/>
        </w:rPr>
        <w:t>2011</w:t>
      </w:r>
      <w:r w:rsidR="00A26198">
        <w:rPr>
          <w:sz w:val="20"/>
          <w:szCs w:val="20"/>
          <w:lang w:val="en-US"/>
        </w:rPr>
        <w:t>)</w:t>
      </w:r>
      <w:r w:rsidRPr="003A7143">
        <w:rPr>
          <w:sz w:val="20"/>
          <w:szCs w:val="20"/>
          <w:lang w:val="en-US"/>
        </w:rPr>
        <w:t xml:space="preserve">. </w:t>
      </w:r>
      <w:r>
        <w:rPr>
          <w:sz w:val="20"/>
          <w:szCs w:val="20"/>
          <w:lang w:val="en-US"/>
        </w:rPr>
        <w:t>Multilateral trade liberalization, foreign direct i</w:t>
      </w:r>
      <w:r w:rsidRPr="003A7143">
        <w:rPr>
          <w:sz w:val="20"/>
          <w:szCs w:val="20"/>
          <w:lang w:val="en-US"/>
        </w:rPr>
        <w:t>nvestmen</w:t>
      </w:r>
      <w:r>
        <w:rPr>
          <w:sz w:val="20"/>
          <w:szCs w:val="20"/>
          <w:lang w:val="en-US"/>
        </w:rPr>
        <w:t>t and the volume of world trade,</w:t>
      </w:r>
      <w:r w:rsidRPr="003A7143">
        <w:rPr>
          <w:sz w:val="20"/>
          <w:szCs w:val="20"/>
          <w:lang w:val="en-US"/>
        </w:rPr>
        <w:t xml:space="preserve"> </w:t>
      </w:r>
      <w:r w:rsidRPr="003A7143">
        <w:rPr>
          <w:i/>
          <w:sz w:val="20"/>
          <w:szCs w:val="20"/>
          <w:lang w:val="en-US"/>
        </w:rPr>
        <w:t>Economics Letters</w:t>
      </w:r>
      <w:r w:rsidR="004A6731">
        <w:rPr>
          <w:sz w:val="20"/>
          <w:szCs w:val="20"/>
          <w:lang w:val="en-US"/>
        </w:rPr>
        <w:t xml:space="preserve">, </w:t>
      </w:r>
      <w:r w:rsidRPr="00E82F40">
        <w:rPr>
          <w:sz w:val="20"/>
          <w:szCs w:val="20"/>
          <w:lang w:val="en-US"/>
        </w:rPr>
        <w:t>113(1), 47-49.</w:t>
      </w:r>
    </w:p>
    <w:p w:rsidR="003F15F1" w:rsidRPr="00A65952" w:rsidRDefault="00A26198" w:rsidP="003F15F1">
      <w:pPr>
        <w:spacing w:after="0" w:line="240" w:lineRule="auto"/>
        <w:jc w:val="both"/>
        <w:rPr>
          <w:sz w:val="20"/>
          <w:szCs w:val="20"/>
          <w:lang w:val="en-GB"/>
        </w:rPr>
      </w:pPr>
      <w:r>
        <w:rPr>
          <w:sz w:val="20"/>
          <w:szCs w:val="20"/>
          <w:lang w:val="en-GB"/>
        </w:rPr>
        <w:t>Davies,</w:t>
      </w:r>
      <w:r w:rsidR="00910EEA">
        <w:rPr>
          <w:sz w:val="20"/>
          <w:szCs w:val="20"/>
          <w:lang w:val="en-GB"/>
        </w:rPr>
        <w:t xml:space="preserve"> R.B.</w:t>
      </w:r>
      <w:r>
        <w:rPr>
          <w:sz w:val="20"/>
          <w:szCs w:val="20"/>
          <w:lang w:val="en-GB"/>
        </w:rPr>
        <w:t xml:space="preserve"> (2008).</w:t>
      </w:r>
      <w:r w:rsidR="003F15F1">
        <w:rPr>
          <w:sz w:val="20"/>
          <w:szCs w:val="20"/>
          <w:lang w:val="en-GB"/>
        </w:rPr>
        <w:t xml:space="preserve"> Hunting high and low for vertical FDI, </w:t>
      </w:r>
      <w:r w:rsidR="003F15F1" w:rsidRPr="00AB2C29">
        <w:rPr>
          <w:i/>
          <w:sz w:val="20"/>
          <w:szCs w:val="20"/>
          <w:lang w:val="en-GB"/>
        </w:rPr>
        <w:t>Review of International Economics</w:t>
      </w:r>
      <w:r w:rsidR="00BE0D0F">
        <w:rPr>
          <w:sz w:val="20"/>
          <w:szCs w:val="20"/>
          <w:lang w:val="en-GB"/>
        </w:rPr>
        <w:t xml:space="preserve">, </w:t>
      </w:r>
      <w:r w:rsidR="003F15F1">
        <w:rPr>
          <w:sz w:val="20"/>
          <w:szCs w:val="20"/>
          <w:lang w:val="en-GB"/>
        </w:rPr>
        <w:t>16(2), 250-267.</w:t>
      </w:r>
    </w:p>
    <w:p w:rsidR="003F15F1" w:rsidRPr="00316568" w:rsidRDefault="003F15F1" w:rsidP="003F15F1">
      <w:pPr>
        <w:pStyle w:val="Tekstpodstawowy"/>
        <w:spacing w:after="0"/>
        <w:jc w:val="both"/>
        <w:rPr>
          <w:rFonts w:asciiTheme="minorHAnsi" w:hAnsiTheme="minorHAnsi"/>
          <w:sz w:val="20"/>
          <w:szCs w:val="20"/>
          <w:lang w:val="en-GB"/>
        </w:rPr>
      </w:pPr>
      <w:r w:rsidRPr="00316568">
        <w:rPr>
          <w:rFonts w:asciiTheme="minorHAnsi" w:hAnsiTheme="minorHAnsi"/>
          <w:sz w:val="20"/>
          <w:szCs w:val="20"/>
          <w:lang w:val="en-GB"/>
        </w:rPr>
        <w:t>Garibaldi</w:t>
      </w:r>
      <w:r w:rsidR="004A3C17">
        <w:rPr>
          <w:rFonts w:asciiTheme="minorHAnsi" w:hAnsiTheme="minorHAnsi"/>
          <w:sz w:val="20"/>
          <w:szCs w:val="20"/>
          <w:lang w:val="en-GB"/>
        </w:rPr>
        <w:t>,</w:t>
      </w:r>
      <w:r w:rsidRPr="00316568">
        <w:rPr>
          <w:rFonts w:asciiTheme="minorHAnsi" w:hAnsiTheme="minorHAnsi"/>
          <w:sz w:val="20"/>
          <w:szCs w:val="20"/>
          <w:lang w:val="en-GB"/>
        </w:rPr>
        <w:t xml:space="preserve"> P., Mora</w:t>
      </w:r>
      <w:r w:rsidR="00910EEA">
        <w:rPr>
          <w:rFonts w:asciiTheme="minorHAnsi" w:hAnsiTheme="minorHAnsi"/>
          <w:sz w:val="20"/>
          <w:szCs w:val="20"/>
          <w:lang w:val="en-GB"/>
        </w:rPr>
        <w:t>,</w:t>
      </w:r>
      <w:r w:rsidRPr="00316568">
        <w:rPr>
          <w:rFonts w:asciiTheme="minorHAnsi" w:hAnsiTheme="minorHAnsi"/>
          <w:sz w:val="20"/>
          <w:szCs w:val="20"/>
          <w:lang w:val="en-GB"/>
        </w:rPr>
        <w:t xml:space="preserve"> N., Sahay</w:t>
      </w:r>
      <w:r w:rsidR="00910EEA">
        <w:rPr>
          <w:rFonts w:asciiTheme="minorHAnsi" w:hAnsiTheme="minorHAnsi"/>
          <w:sz w:val="20"/>
          <w:szCs w:val="20"/>
          <w:lang w:val="en-GB"/>
        </w:rPr>
        <w:t>,</w:t>
      </w:r>
      <w:r w:rsidRPr="00316568">
        <w:rPr>
          <w:rFonts w:asciiTheme="minorHAnsi" w:hAnsiTheme="minorHAnsi"/>
          <w:sz w:val="20"/>
          <w:szCs w:val="20"/>
          <w:lang w:val="en-GB"/>
        </w:rPr>
        <w:t xml:space="preserve"> R., </w:t>
      </w:r>
      <w:r w:rsidR="00B44529">
        <w:rPr>
          <w:rFonts w:asciiTheme="minorHAnsi" w:hAnsiTheme="minorHAnsi"/>
          <w:sz w:val="20"/>
          <w:szCs w:val="20"/>
          <w:lang w:val="en-GB"/>
        </w:rPr>
        <w:t xml:space="preserve">&amp; </w:t>
      </w:r>
      <w:proofErr w:type="spellStart"/>
      <w:r w:rsidRPr="00316568">
        <w:rPr>
          <w:rFonts w:asciiTheme="minorHAnsi" w:hAnsiTheme="minorHAnsi"/>
          <w:sz w:val="20"/>
          <w:szCs w:val="20"/>
          <w:lang w:val="en-GB"/>
        </w:rPr>
        <w:t>Zettelmeyer</w:t>
      </w:r>
      <w:proofErr w:type="spellEnd"/>
      <w:r w:rsidR="00910EEA">
        <w:rPr>
          <w:rFonts w:asciiTheme="minorHAnsi" w:hAnsiTheme="minorHAnsi"/>
          <w:sz w:val="20"/>
          <w:szCs w:val="20"/>
          <w:lang w:val="en-GB"/>
        </w:rPr>
        <w:t>, J.</w:t>
      </w:r>
      <w:r w:rsidRPr="00316568">
        <w:rPr>
          <w:rFonts w:asciiTheme="minorHAnsi" w:hAnsiTheme="minorHAnsi"/>
          <w:sz w:val="20"/>
          <w:szCs w:val="20"/>
          <w:lang w:val="en-GB"/>
        </w:rPr>
        <w:t xml:space="preserve"> </w:t>
      </w:r>
      <w:r w:rsidR="000B3E4C">
        <w:rPr>
          <w:rFonts w:asciiTheme="minorHAnsi" w:hAnsiTheme="minorHAnsi"/>
          <w:sz w:val="20"/>
          <w:szCs w:val="20"/>
          <w:lang w:val="en-GB"/>
        </w:rPr>
        <w:t>(2001).</w:t>
      </w:r>
      <w:r w:rsidRPr="00316568">
        <w:rPr>
          <w:rFonts w:asciiTheme="minorHAnsi" w:hAnsiTheme="minorHAnsi"/>
          <w:sz w:val="20"/>
          <w:szCs w:val="20"/>
          <w:lang w:val="en-GB"/>
        </w:rPr>
        <w:t xml:space="preserve"> What moves capital to transition economies?, </w:t>
      </w:r>
      <w:r w:rsidRPr="00316568">
        <w:rPr>
          <w:rFonts w:asciiTheme="minorHAnsi" w:hAnsiTheme="minorHAnsi"/>
          <w:i/>
          <w:iCs/>
          <w:sz w:val="20"/>
          <w:szCs w:val="20"/>
          <w:lang w:val="en-GB"/>
        </w:rPr>
        <w:t>IMF Staff Papers</w:t>
      </w:r>
      <w:r w:rsidR="00BE0D0F">
        <w:rPr>
          <w:rFonts w:asciiTheme="minorHAnsi" w:hAnsiTheme="minorHAnsi"/>
          <w:sz w:val="20"/>
          <w:szCs w:val="20"/>
          <w:lang w:val="en-GB"/>
        </w:rPr>
        <w:t xml:space="preserve">, </w:t>
      </w:r>
      <w:r w:rsidRPr="00316568">
        <w:rPr>
          <w:rFonts w:asciiTheme="minorHAnsi" w:hAnsiTheme="minorHAnsi"/>
          <w:sz w:val="20"/>
          <w:szCs w:val="20"/>
          <w:lang w:val="en-GB"/>
        </w:rPr>
        <w:t>48, 109-145.</w:t>
      </w:r>
    </w:p>
    <w:p w:rsidR="003F15F1" w:rsidRPr="00316568"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Gorbunova</w:t>
      </w:r>
      <w:proofErr w:type="spellEnd"/>
      <w:r w:rsidR="004A3C17">
        <w:rPr>
          <w:rFonts w:asciiTheme="minorHAnsi" w:hAnsiTheme="minorHAnsi"/>
          <w:sz w:val="20"/>
          <w:szCs w:val="20"/>
          <w:lang w:val="en-US"/>
        </w:rPr>
        <w:t>,</w:t>
      </w:r>
      <w:r w:rsidRPr="00316568">
        <w:rPr>
          <w:rFonts w:asciiTheme="minorHAnsi" w:hAnsiTheme="minorHAnsi"/>
          <w:sz w:val="20"/>
          <w:szCs w:val="20"/>
          <w:lang w:val="en-US"/>
        </w:rPr>
        <w:t xml:space="preserve"> Y., </w:t>
      </w:r>
      <w:proofErr w:type="spellStart"/>
      <w:r w:rsidRPr="00316568">
        <w:rPr>
          <w:rFonts w:asciiTheme="minorHAnsi" w:hAnsiTheme="minorHAnsi"/>
          <w:sz w:val="20"/>
          <w:szCs w:val="20"/>
          <w:lang w:val="en-US"/>
        </w:rPr>
        <w:t>Infante</w:t>
      </w:r>
      <w:proofErr w:type="spellEnd"/>
      <w:r w:rsidR="00910EEA">
        <w:rPr>
          <w:rFonts w:asciiTheme="minorHAnsi" w:hAnsiTheme="minorHAnsi"/>
          <w:sz w:val="20"/>
          <w:szCs w:val="20"/>
          <w:lang w:val="en-US"/>
        </w:rPr>
        <w:t>,</w:t>
      </w:r>
      <w:r w:rsidRPr="00316568">
        <w:rPr>
          <w:rFonts w:asciiTheme="minorHAnsi" w:hAnsiTheme="minorHAnsi"/>
          <w:sz w:val="20"/>
          <w:szCs w:val="20"/>
          <w:lang w:val="en-US"/>
        </w:rPr>
        <w:t xml:space="preserve"> D., </w:t>
      </w:r>
      <w:r w:rsidR="00B44529">
        <w:rPr>
          <w:rFonts w:asciiTheme="minorHAnsi" w:hAnsiTheme="minorHAnsi"/>
          <w:sz w:val="20"/>
          <w:szCs w:val="20"/>
          <w:lang w:val="en-US"/>
        </w:rPr>
        <w:t xml:space="preserve">&amp; </w:t>
      </w:r>
      <w:proofErr w:type="spellStart"/>
      <w:r w:rsidRPr="00316568">
        <w:rPr>
          <w:rFonts w:asciiTheme="minorHAnsi" w:hAnsiTheme="minorHAnsi"/>
          <w:sz w:val="20"/>
          <w:szCs w:val="20"/>
          <w:lang w:val="en-US"/>
        </w:rPr>
        <w:t>Smirnova</w:t>
      </w:r>
      <w:proofErr w:type="spellEnd"/>
      <w:r w:rsidR="00910EEA">
        <w:rPr>
          <w:rFonts w:asciiTheme="minorHAnsi" w:hAnsiTheme="minorHAnsi"/>
          <w:sz w:val="20"/>
          <w:szCs w:val="20"/>
          <w:lang w:val="en-US"/>
        </w:rPr>
        <w:t>, J.</w:t>
      </w:r>
      <w:r w:rsidRPr="00316568">
        <w:rPr>
          <w:rFonts w:asciiTheme="minorHAnsi" w:hAnsiTheme="minorHAnsi"/>
          <w:sz w:val="20"/>
          <w:szCs w:val="20"/>
          <w:lang w:val="en-US"/>
        </w:rPr>
        <w:t xml:space="preserve"> </w:t>
      </w:r>
      <w:r w:rsidR="000B3E4C">
        <w:rPr>
          <w:rFonts w:asciiTheme="minorHAnsi" w:hAnsiTheme="minorHAnsi"/>
          <w:sz w:val="20"/>
          <w:szCs w:val="20"/>
          <w:lang w:val="en-US"/>
        </w:rPr>
        <w:t>(2012).</w:t>
      </w:r>
      <w:r w:rsidRPr="00316568">
        <w:rPr>
          <w:rFonts w:asciiTheme="minorHAnsi" w:hAnsiTheme="minorHAnsi"/>
          <w:sz w:val="20"/>
          <w:szCs w:val="20"/>
          <w:lang w:val="en-US"/>
        </w:rPr>
        <w:t xml:space="preserve"> New evidence on FDI determinants: An appraisal over the transition period, </w:t>
      </w:r>
      <w:r w:rsidRPr="00316568">
        <w:rPr>
          <w:rFonts w:asciiTheme="minorHAnsi" w:hAnsiTheme="minorHAnsi"/>
          <w:i/>
          <w:iCs/>
          <w:sz w:val="20"/>
          <w:szCs w:val="20"/>
          <w:lang w:val="en-US"/>
        </w:rPr>
        <w:t>Prague Economic Papers</w:t>
      </w:r>
      <w:r w:rsidR="00BE0D0F">
        <w:rPr>
          <w:rFonts w:asciiTheme="minorHAnsi" w:hAnsiTheme="minorHAnsi"/>
          <w:sz w:val="20"/>
          <w:szCs w:val="20"/>
          <w:lang w:val="en-US"/>
        </w:rPr>
        <w:t xml:space="preserve">, </w:t>
      </w:r>
      <w:r w:rsidRPr="00316568">
        <w:rPr>
          <w:rFonts w:asciiTheme="minorHAnsi" w:hAnsiTheme="minorHAnsi"/>
          <w:sz w:val="20"/>
          <w:szCs w:val="20"/>
          <w:lang w:val="en-US"/>
        </w:rPr>
        <w:t>2, 129-149.</w:t>
      </w:r>
    </w:p>
    <w:p w:rsidR="003F15F1" w:rsidRPr="00316568"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004A3C17">
        <w:rPr>
          <w:rFonts w:asciiTheme="minorHAnsi" w:hAnsiTheme="minorHAnsi"/>
          <w:sz w:val="20"/>
          <w:szCs w:val="20"/>
          <w:lang w:val="en-US"/>
        </w:rPr>
        <w:t>,</w:t>
      </w:r>
      <w:r w:rsidR="00910EEA">
        <w:rPr>
          <w:rFonts w:asciiTheme="minorHAnsi" w:hAnsiTheme="minorHAnsi"/>
          <w:sz w:val="20"/>
          <w:szCs w:val="20"/>
          <w:lang w:val="en-US"/>
        </w:rPr>
        <w:t xml:space="preserve"> E.</w:t>
      </w:r>
      <w:r w:rsidRPr="00316568">
        <w:rPr>
          <w:rFonts w:asciiTheme="minorHAnsi" w:hAnsiTheme="minorHAnsi"/>
          <w:sz w:val="20"/>
          <w:szCs w:val="20"/>
          <w:lang w:val="en-US"/>
        </w:rPr>
        <w:t xml:space="preserve"> </w:t>
      </w:r>
      <w:r w:rsidR="000B3E4C">
        <w:rPr>
          <w:rFonts w:asciiTheme="minorHAnsi" w:hAnsiTheme="minorHAnsi"/>
          <w:sz w:val="20"/>
          <w:szCs w:val="20"/>
          <w:lang w:val="en-US"/>
        </w:rPr>
        <w:t>(1984).</w:t>
      </w:r>
      <w:r w:rsidRPr="00316568">
        <w:rPr>
          <w:rFonts w:asciiTheme="minorHAnsi" w:hAnsiTheme="minorHAnsi"/>
          <w:sz w:val="20"/>
          <w:szCs w:val="20"/>
          <w:lang w:val="en-US"/>
        </w:rPr>
        <w:t xml:space="preserve"> </w:t>
      </w:r>
      <w:r w:rsidRPr="00316568">
        <w:rPr>
          <w:rFonts w:asciiTheme="minorHAnsi" w:hAnsiTheme="minorHAnsi"/>
          <w:iCs/>
          <w:sz w:val="20"/>
          <w:szCs w:val="20"/>
          <w:lang w:val="en-US"/>
        </w:rPr>
        <w:t>A simple theory of trade with multinational corporations</w:t>
      </w:r>
      <w:r w:rsidRPr="00316568">
        <w:rPr>
          <w:rFonts w:asciiTheme="minorHAnsi" w:hAnsiTheme="minorHAnsi"/>
          <w:i/>
          <w:sz w:val="20"/>
          <w:szCs w:val="20"/>
          <w:lang w:val="en-US"/>
        </w:rPr>
        <w:t>, Journal of Political Economy</w:t>
      </w:r>
      <w:r w:rsidR="00BE0D0F">
        <w:rPr>
          <w:rFonts w:asciiTheme="minorHAnsi" w:hAnsiTheme="minorHAnsi"/>
          <w:sz w:val="20"/>
          <w:szCs w:val="20"/>
          <w:lang w:val="en-US"/>
        </w:rPr>
        <w:t xml:space="preserve">, </w:t>
      </w:r>
      <w:r w:rsidRPr="00316568">
        <w:rPr>
          <w:rFonts w:asciiTheme="minorHAnsi" w:hAnsiTheme="minorHAnsi"/>
          <w:sz w:val="20"/>
          <w:szCs w:val="20"/>
          <w:lang w:val="en-US"/>
        </w:rPr>
        <w:t>92, 451-471.</w:t>
      </w:r>
    </w:p>
    <w:p w:rsidR="003F15F1" w:rsidRPr="00316568"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004A3C17">
        <w:rPr>
          <w:rFonts w:asciiTheme="minorHAnsi" w:hAnsiTheme="minorHAnsi"/>
          <w:sz w:val="20"/>
          <w:szCs w:val="20"/>
          <w:lang w:val="en-US"/>
        </w:rPr>
        <w:t>,</w:t>
      </w:r>
      <w:r w:rsidR="00910EEA">
        <w:rPr>
          <w:rFonts w:asciiTheme="minorHAnsi" w:hAnsiTheme="minorHAnsi"/>
          <w:sz w:val="20"/>
          <w:szCs w:val="20"/>
          <w:lang w:val="en-US"/>
        </w:rPr>
        <w:t xml:space="preserve"> E.</w:t>
      </w:r>
      <w:r w:rsidRPr="00316568">
        <w:rPr>
          <w:rFonts w:asciiTheme="minorHAnsi" w:hAnsiTheme="minorHAnsi"/>
          <w:sz w:val="20"/>
          <w:szCs w:val="20"/>
          <w:lang w:val="en-US"/>
        </w:rPr>
        <w:t xml:space="preserve"> </w:t>
      </w:r>
      <w:r w:rsidR="000B3E4C">
        <w:rPr>
          <w:rFonts w:asciiTheme="minorHAnsi" w:hAnsiTheme="minorHAnsi"/>
          <w:sz w:val="20"/>
          <w:szCs w:val="20"/>
          <w:lang w:val="en-US"/>
        </w:rPr>
        <w:t>(1985).</w:t>
      </w:r>
      <w:r w:rsidRPr="00316568">
        <w:rPr>
          <w:rFonts w:asciiTheme="minorHAnsi" w:hAnsiTheme="minorHAnsi"/>
          <w:sz w:val="20"/>
          <w:szCs w:val="20"/>
          <w:lang w:val="en-US"/>
        </w:rPr>
        <w:t xml:space="preserve"> </w:t>
      </w:r>
      <w:r w:rsidRPr="00316568">
        <w:rPr>
          <w:rFonts w:asciiTheme="minorHAnsi" w:hAnsiTheme="minorHAnsi"/>
          <w:iCs/>
          <w:sz w:val="20"/>
          <w:szCs w:val="20"/>
          <w:lang w:val="en-US"/>
        </w:rPr>
        <w:t>Multinational corporations and trade structure</w:t>
      </w:r>
      <w:r w:rsidRPr="00316568">
        <w:rPr>
          <w:rFonts w:asciiTheme="minorHAnsi" w:hAnsiTheme="minorHAnsi"/>
          <w:sz w:val="20"/>
          <w:szCs w:val="20"/>
          <w:lang w:val="en-US"/>
        </w:rPr>
        <w:t xml:space="preserve">, </w:t>
      </w:r>
      <w:r w:rsidRPr="00316568">
        <w:rPr>
          <w:rFonts w:asciiTheme="minorHAnsi" w:hAnsiTheme="minorHAnsi"/>
          <w:i/>
          <w:sz w:val="20"/>
          <w:szCs w:val="20"/>
          <w:lang w:val="en-US"/>
        </w:rPr>
        <w:t>Review of Economic Studies</w:t>
      </w:r>
      <w:r w:rsidR="00BE0D0F">
        <w:rPr>
          <w:rFonts w:asciiTheme="minorHAnsi" w:hAnsiTheme="minorHAnsi"/>
          <w:sz w:val="20"/>
          <w:szCs w:val="20"/>
          <w:lang w:val="en-US"/>
        </w:rPr>
        <w:t xml:space="preserve">, </w:t>
      </w:r>
      <w:r w:rsidRPr="00316568">
        <w:rPr>
          <w:rFonts w:asciiTheme="minorHAnsi" w:hAnsiTheme="minorHAnsi"/>
          <w:sz w:val="20"/>
          <w:szCs w:val="20"/>
          <w:lang w:val="en-US"/>
        </w:rPr>
        <w:t>52, 443-458.</w:t>
      </w:r>
    </w:p>
    <w:p w:rsidR="003F15F1" w:rsidRPr="00316568"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004A3C17">
        <w:rPr>
          <w:rFonts w:asciiTheme="minorHAnsi" w:hAnsiTheme="minorHAnsi"/>
          <w:sz w:val="20"/>
          <w:szCs w:val="20"/>
          <w:lang w:val="en-US"/>
        </w:rPr>
        <w:t>,</w:t>
      </w:r>
      <w:r w:rsidR="00910EEA">
        <w:rPr>
          <w:rFonts w:asciiTheme="minorHAnsi" w:hAnsiTheme="minorHAnsi"/>
          <w:sz w:val="20"/>
          <w:szCs w:val="20"/>
          <w:lang w:val="en-US"/>
        </w:rPr>
        <w:t xml:space="preserve"> E.</w:t>
      </w:r>
      <w:r w:rsidR="000B3E4C">
        <w:rPr>
          <w:rFonts w:asciiTheme="minorHAnsi" w:hAnsiTheme="minorHAnsi"/>
          <w:sz w:val="20"/>
          <w:szCs w:val="20"/>
          <w:lang w:val="en-US"/>
        </w:rPr>
        <w:t xml:space="preserve"> (1987).</w:t>
      </w:r>
      <w:r w:rsidRPr="00316568">
        <w:rPr>
          <w:rFonts w:asciiTheme="minorHAnsi" w:hAnsiTheme="minorHAnsi"/>
          <w:sz w:val="20"/>
          <w:szCs w:val="20"/>
          <w:lang w:val="en-US"/>
        </w:rPr>
        <w:t xml:space="preserve"> Imperfect competition and international trade: Evidence from fourteen industrial countries, </w:t>
      </w:r>
      <w:r w:rsidRPr="00316568">
        <w:rPr>
          <w:rFonts w:asciiTheme="minorHAnsi" w:hAnsiTheme="minorHAnsi"/>
          <w:i/>
          <w:sz w:val="20"/>
          <w:szCs w:val="20"/>
          <w:lang w:val="en-US"/>
        </w:rPr>
        <w:t>Journal of the Japanese and International Economies</w:t>
      </w:r>
      <w:r w:rsidR="00BE0D0F">
        <w:rPr>
          <w:rFonts w:asciiTheme="minorHAnsi" w:hAnsiTheme="minorHAnsi"/>
          <w:sz w:val="20"/>
          <w:szCs w:val="20"/>
          <w:lang w:val="en-US"/>
        </w:rPr>
        <w:t xml:space="preserve">, </w:t>
      </w:r>
      <w:r w:rsidRPr="00316568">
        <w:rPr>
          <w:rFonts w:asciiTheme="minorHAnsi" w:hAnsiTheme="minorHAnsi"/>
          <w:sz w:val="20"/>
          <w:szCs w:val="20"/>
          <w:lang w:val="en-US"/>
        </w:rPr>
        <w:t>1(1), 62-81.</w:t>
      </w:r>
    </w:p>
    <w:p w:rsidR="003F15F1" w:rsidRDefault="003F15F1" w:rsidP="003F15F1">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004A3C17">
        <w:rPr>
          <w:rFonts w:asciiTheme="minorHAnsi" w:hAnsiTheme="minorHAnsi"/>
          <w:sz w:val="20"/>
          <w:szCs w:val="20"/>
          <w:lang w:val="en-US"/>
        </w:rPr>
        <w:t>,</w:t>
      </w:r>
      <w:r w:rsidRPr="00316568">
        <w:rPr>
          <w:rFonts w:asciiTheme="minorHAnsi" w:hAnsiTheme="minorHAnsi"/>
          <w:sz w:val="20"/>
          <w:szCs w:val="20"/>
          <w:lang w:val="en-US"/>
        </w:rPr>
        <w:t xml:space="preserve"> E., </w:t>
      </w:r>
      <w:r w:rsidR="00B44529">
        <w:rPr>
          <w:rFonts w:asciiTheme="minorHAnsi" w:hAnsiTheme="minorHAnsi"/>
          <w:sz w:val="20"/>
          <w:szCs w:val="20"/>
          <w:lang w:val="en-US"/>
        </w:rPr>
        <w:t xml:space="preserve">&amp; </w:t>
      </w:r>
      <w:r w:rsidRPr="00316568">
        <w:rPr>
          <w:rFonts w:asciiTheme="minorHAnsi" w:hAnsiTheme="minorHAnsi"/>
          <w:sz w:val="20"/>
          <w:szCs w:val="20"/>
          <w:lang w:val="en-US"/>
        </w:rPr>
        <w:t>Krugman</w:t>
      </w:r>
      <w:r w:rsidR="00910EEA">
        <w:rPr>
          <w:rFonts w:asciiTheme="minorHAnsi" w:hAnsiTheme="minorHAnsi"/>
          <w:sz w:val="20"/>
          <w:szCs w:val="20"/>
          <w:lang w:val="en-US"/>
        </w:rPr>
        <w:t>, P.</w:t>
      </w:r>
      <w:r w:rsidRPr="00316568">
        <w:rPr>
          <w:rFonts w:asciiTheme="minorHAnsi" w:hAnsiTheme="minorHAnsi"/>
          <w:sz w:val="20"/>
          <w:szCs w:val="20"/>
          <w:lang w:val="en-US"/>
        </w:rPr>
        <w:t xml:space="preserve"> </w:t>
      </w:r>
      <w:r w:rsidR="000B3E4C">
        <w:rPr>
          <w:rFonts w:asciiTheme="minorHAnsi" w:hAnsiTheme="minorHAnsi"/>
          <w:sz w:val="20"/>
          <w:szCs w:val="20"/>
          <w:lang w:val="en-US"/>
        </w:rPr>
        <w:t>(1985).</w:t>
      </w:r>
      <w:r w:rsidRPr="00316568">
        <w:rPr>
          <w:rFonts w:asciiTheme="minorHAnsi" w:hAnsiTheme="minorHAnsi"/>
          <w:sz w:val="20"/>
          <w:szCs w:val="20"/>
          <w:lang w:val="en-US"/>
        </w:rPr>
        <w:t xml:space="preserve"> </w:t>
      </w:r>
      <w:r w:rsidRPr="00316568">
        <w:rPr>
          <w:rFonts w:asciiTheme="minorHAnsi" w:hAnsiTheme="minorHAnsi"/>
          <w:i/>
          <w:iCs/>
          <w:sz w:val="20"/>
          <w:szCs w:val="20"/>
          <w:lang w:val="en-US"/>
        </w:rPr>
        <w:t>Market structure and foreign trade: Increasing returns, imperfect competition and the international economy</w:t>
      </w:r>
      <w:r w:rsidRPr="00316568">
        <w:rPr>
          <w:rFonts w:asciiTheme="minorHAnsi" w:hAnsiTheme="minorHAnsi"/>
          <w:sz w:val="20"/>
          <w:szCs w:val="20"/>
          <w:lang w:val="en-US"/>
        </w:rPr>
        <w:t>, MIT Press, Cambridge M.A.</w:t>
      </w:r>
    </w:p>
    <w:p w:rsidR="003F15F1" w:rsidRPr="00353DC8" w:rsidRDefault="003F15F1" w:rsidP="003F15F1">
      <w:pPr>
        <w:pStyle w:val="Tekstpodstawowy"/>
        <w:spacing w:after="0"/>
        <w:jc w:val="both"/>
        <w:rPr>
          <w:rFonts w:asciiTheme="minorHAnsi" w:hAnsiTheme="minorHAnsi"/>
          <w:sz w:val="20"/>
          <w:szCs w:val="20"/>
          <w:lang w:val="en-US"/>
        </w:rPr>
      </w:pPr>
      <w:proofErr w:type="spellStart"/>
      <w:r w:rsidRPr="00353DC8">
        <w:rPr>
          <w:sz w:val="20"/>
          <w:szCs w:val="20"/>
          <w:lang w:val="en-US"/>
        </w:rPr>
        <w:t>Helpman</w:t>
      </w:r>
      <w:proofErr w:type="spellEnd"/>
      <w:r w:rsidR="004A3C17">
        <w:rPr>
          <w:sz w:val="20"/>
          <w:szCs w:val="20"/>
          <w:lang w:val="en-US"/>
        </w:rPr>
        <w:t>,</w:t>
      </w:r>
      <w:r w:rsidRPr="00353DC8">
        <w:rPr>
          <w:sz w:val="20"/>
          <w:szCs w:val="20"/>
          <w:lang w:val="en-US"/>
        </w:rPr>
        <w:t xml:space="preserve"> E., Melitz</w:t>
      </w:r>
      <w:r w:rsidR="00910EEA">
        <w:rPr>
          <w:sz w:val="20"/>
          <w:szCs w:val="20"/>
          <w:lang w:val="en-US"/>
        </w:rPr>
        <w:t>,</w:t>
      </w:r>
      <w:r w:rsidRPr="00353DC8">
        <w:rPr>
          <w:sz w:val="20"/>
          <w:szCs w:val="20"/>
          <w:lang w:val="en-US"/>
        </w:rPr>
        <w:t xml:space="preserve"> M.J., </w:t>
      </w:r>
      <w:r w:rsidR="00B44529">
        <w:rPr>
          <w:sz w:val="20"/>
          <w:szCs w:val="20"/>
          <w:lang w:val="en-US"/>
        </w:rPr>
        <w:t xml:space="preserve">&amp; </w:t>
      </w:r>
      <w:proofErr w:type="spellStart"/>
      <w:r w:rsidRPr="00353DC8">
        <w:rPr>
          <w:sz w:val="20"/>
          <w:szCs w:val="20"/>
          <w:lang w:val="en-US"/>
        </w:rPr>
        <w:t>Yeaple</w:t>
      </w:r>
      <w:proofErr w:type="spellEnd"/>
      <w:r w:rsidR="00910EEA">
        <w:rPr>
          <w:sz w:val="20"/>
          <w:szCs w:val="20"/>
          <w:lang w:val="en-US"/>
        </w:rPr>
        <w:t>, S.R.</w:t>
      </w:r>
      <w:r w:rsidRPr="00353DC8">
        <w:rPr>
          <w:sz w:val="20"/>
          <w:szCs w:val="20"/>
          <w:lang w:val="en-US"/>
        </w:rPr>
        <w:t xml:space="preserve"> </w:t>
      </w:r>
      <w:r w:rsidR="000B3E4C">
        <w:rPr>
          <w:sz w:val="20"/>
          <w:szCs w:val="20"/>
          <w:lang w:val="en-US"/>
        </w:rPr>
        <w:t>(2004).</w:t>
      </w:r>
      <w:r w:rsidRPr="00353DC8">
        <w:rPr>
          <w:sz w:val="20"/>
          <w:szCs w:val="20"/>
          <w:lang w:val="en-US"/>
        </w:rPr>
        <w:t xml:space="preserve"> </w:t>
      </w:r>
      <w:r w:rsidRPr="00353DC8">
        <w:rPr>
          <w:bCs/>
          <w:sz w:val="20"/>
          <w:szCs w:val="20"/>
          <w:lang w:val="en-US"/>
        </w:rPr>
        <w:t>Export versus FDI with heterogeneous firms</w:t>
      </w:r>
      <w:r w:rsidRPr="00353DC8">
        <w:rPr>
          <w:sz w:val="20"/>
          <w:szCs w:val="20"/>
          <w:lang w:val="en-US"/>
        </w:rPr>
        <w:t xml:space="preserve">, </w:t>
      </w:r>
      <w:r w:rsidRPr="00353DC8">
        <w:rPr>
          <w:i/>
          <w:sz w:val="20"/>
          <w:szCs w:val="20"/>
          <w:lang w:val="en-US"/>
        </w:rPr>
        <w:t>American Economic Review</w:t>
      </w:r>
      <w:r w:rsidR="00BE0D0F">
        <w:rPr>
          <w:sz w:val="20"/>
          <w:szCs w:val="20"/>
          <w:lang w:val="en-US"/>
        </w:rPr>
        <w:t xml:space="preserve">, </w:t>
      </w:r>
      <w:r w:rsidRPr="00353DC8">
        <w:rPr>
          <w:sz w:val="20"/>
          <w:szCs w:val="20"/>
          <w:lang w:val="en-US"/>
        </w:rPr>
        <w:t>94(1), 300-316.</w:t>
      </w:r>
    </w:p>
    <w:p w:rsidR="003F15F1" w:rsidRDefault="003F15F1" w:rsidP="003F15F1">
      <w:pPr>
        <w:pStyle w:val="Tekstpodstawowy"/>
        <w:spacing w:after="0"/>
        <w:jc w:val="both"/>
        <w:rPr>
          <w:rFonts w:asciiTheme="minorHAnsi" w:hAnsiTheme="minorHAnsi"/>
          <w:sz w:val="20"/>
          <w:szCs w:val="20"/>
          <w:lang w:val="en-GB"/>
        </w:rPr>
      </w:pPr>
      <w:proofErr w:type="spellStart"/>
      <w:r w:rsidRPr="00316568">
        <w:rPr>
          <w:rFonts w:asciiTheme="minorHAnsi" w:hAnsiTheme="minorHAnsi"/>
          <w:sz w:val="20"/>
          <w:szCs w:val="20"/>
          <w:lang w:val="en-GB"/>
        </w:rPr>
        <w:t>Horstmann</w:t>
      </w:r>
      <w:proofErr w:type="spellEnd"/>
      <w:r w:rsidR="004A3C17">
        <w:rPr>
          <w:rFonts w:asciiTheme="minorHAnsi" w:hAnsiTheme="minorHAnsi"/>
          <w:sz w:val="20"/>
          <w:szCs w:val="20"/>
          <w:lang w:val="en-GB"/>
        </w:rPr>
        <w:t>,</w:t>
      </w:r>
      <w:r w:rsidRPr="00316568">
        <w:rPr>
          <w:rFonts w:asciiTheme="minorHAnsi" w:hAnsiTheme="minorHAnsi"/>
          <w:sz w:val="20"/>
          <w:szCs w:val="20"/>
          <w:lang w:val="en-GB"/>
        </w:rPr>
        <w:t xml:space="preserve"> I., </w:t>
      </w:r>
      <w:r w:rsidR="00B44529">
        <w:rPr>
          <w:rFonts w:asciiTheme="minorHAnsi" w:hAnsiTheme="minorHAnsi"/>
          <w:sz w:val="20"/>
          <w:szCs w:val="20"/>
          <w:lang w:val="en-GB"/>
        </w:rPr>
        <w:t xml:space="preserve">&amp; </w:t>
      </w:r>
      <w:proofErr w:type="spellStart"/>
      <w:r w:rsidRPr="00316568">
        <w:rPr>
          <w:rFonts w:asciiTheme="minorHAnsi" w:hAnsiTheme="minorHAnsi"/>
          <w:sz w:val="20"/>
          <w:szCs w:val="20"/>
          <w:lang w:val="en-GB"/>
        </w:rPr>
        <w:t>Markusen</w:t>
      </w:r>
      <w:proofErr w:type="spellEnd"/>
      <w:r w:rsidR="00910EEA">
        <w:rPr>
          <w:rFonts w:asciiTheme="minorHAnsi" w:hAnsiTheme="minorHAnsi"/>
          <w:sz w:val="20"/>
          <w:szCs w:val="20"/>
          <w:lang w:val="en-GB"/>
        </w:rPr>
        <w:t>, J.R.</w:t>
      </w:r>
      <w:r w:rsidRPr="00316568">
        <w:rPr>
          <w:rFonts w:asciiTheme="minorHAnsi" w:hAnsiTheme="minorHAnsi"/>
          <w:sz w:val="20"/>
          <w:szCs w:val="20"/>
          <w:lang w:val="en-GB"/>
        </w:rPr>
        <w:t xml:space="preserve"> </w:t>
      </w:r>
      <w:r w:rsidR="000B3E4C">
        <w:rPr>
          <w:rFonts w:asciiTheme="minorHAnsi" w:hAnsiTheme="minorHAnsi"/>
          <w:sz w:val="20"/>
          <w:szCs w:val="20"/>
          <w:lang w:val="en-GB"/>
        </w:rPr>
        <w:t>(1987).</w:t>
      </w:r>
      <w:r w:rsidRPr="00316568">
        <w:rPr>
          <w:rFonts w:asciiTheme="minorHAnsi" w:hAnsiTheme="minorHAnsi"/>
          <w:sz w:val="20"/>
          <w:szCs w:val="20"/>
          <w:lang w:val="en-GB"/>
        </w:rPr>
        <w:t xml:space="preserve"> </w:t>
      </w:r>
      <w:r w:rsidRPr="00316568">
        <w:rPr>
          <w:rFonts w:asciiTheme="minorHAnsi" w:hAnsiTheme="minorHAnsi"/>
          <w:iCs/>
          <w:sz w:val="20"/>
          <w:szCs w:val="20"/>
          <w:lang w:val="en-GB"/>
        </w:rPr>
        <w:t>Strategic investments and the development of multinationals</w:t>
      </w:r>
      <w:r w:rsidRPr="00316568">
        <w:rPr>
          <w:rFonts w:asciiTheme="minorHAnsi" w:hAnsiTheme="minorHAnsi"/>
          <w:sz w:val="20"/>
          <w:szCs w:val="20"/>
          <w:lang w:val="en-GB"/>
        </w:rPr>
        <w:t xml:space="preserve">, </w:t>
      </w:r>
      <w:r w:rsidR="00BE0D0F">
        <w:rPr>
          <w:rFonts w:asciiTheme="minorHAnsi" w:hAnsiTheme="minorHAnsi"/>
          <w:i/>
          <w:sz w:val="20"/>
          <w:szCs w:val="20"/>
          <w:lang w:val="en-GB"/>
        </w:rPr>
        <w:t xml:space="preserve">International Economic Review, </w:t>
      </w:r>
      <w:r w:rsidRPr="00316568">
        <w:rPr>
          <w:rFonts w:asciiTheme="minorHAnsi" w:hAnsiTheme="minorHAnsi"/>
          <w:sz w:val="20"/>
          <w:szCs w:val="20"/>
          <w:lang w:val="en-GB"/>
        </w:rPr>
        <w:t>28, 109-121.</w:t>
      </w:r>
    </w:p>
    <w:p w:rsidR="003F15F1" w:rsidRPr="00BE14BC" w:rsidRDefault="003F15F1" w:rsidP="003F15F1">
      <w:pPr>
        <w:pStyle w:val="Tekstpodstawowy"/>
        <w:spacing w:after="0"/>
        <w:jc w:val="both"/>
        <w:rPr>
          <w:rFonts w:asciiTheme="minorHAnsi" w:hAnsiTheme="minorHAnsi"/>
          <w:sz w:val="20"/>
          <w:szCs w:val="20"/>
        </w:rPr>
      </w:pPr>
      <w:proofErr w:type="spellStart"/>
      <w:r w:rsidRPr="00BE14BC">
        <w:rPr>
          <w:rFonts w:asciiTheme="minorHAnsi" w:hAnsiTheme="minorHAnsi"/>
          <w:sz w:val="20"/>
          <w:szCs w:val="20"/>
        </w:rPr>
        <w:t>Jasiniak</w:t>
      </w:r>
      <w:proofErr w:type="spellEnd"/>
      <w:r w:rsidR="004A3C17">
        <w:rPr>
          <w:rFonts w:asciiTheme="minorHAnsi" w:hAnsiTheme="minorHAnsi"/>
          <w:sz w:val="20"/>
          <w:szCs w:val="20"/>
        </w:rPr>
        <w:t>,</w:t>
      </w:r>
      <w:r w:rsidR="00910EEA">
        <w:rPr>
          <w:rFonts w:asciiTheme="minorHAnsi" w:hAnsiTheme="minorHAnsi"/>
          <w:sz w:val="20"/>
          <w:szCs w:val="20"/>
        </w:rPr>
        <w:t xml:space="preserve"> M.</w:t>
      </w:r>
      <w:r w:rsidRPr="00BE14BC">
        <w:rPr>
          <w:rFonts w:asciiTheme="minorHAnsi" w:hAnsiTheme="minorHAnsi"/>
          <w:sz w:val="20"/>
          <w:szCs w:val="20"/>
        </w:rPr>
        <w:t xml:space="preserve"> </w:t>
      </w:r>
      <w:r w:rsidR="000B3E4C">
        <w:rPr>
          <w:rFonts w:asciiTheme="minorHAnsi" w:hAnsiTheme="minorHAnsi"/>
          <w:sz w:val="20"/>
          <w:szCs w:val="20"/>
        </w:rPr>
        <w:t>(2014).</w:t>
      </w:r>
      <w:r w:rsidRPr="00BE14BC">
        <w:rPr>
          <w:rFonts w:asciiTheme="minorHAnsi" w:hAnsiTheme="minorHAnsi"/>
          <w:sz w:val="20"/>
          <w:szCs w:val="20"/>
        </w:rPr>
        <w:t xml:space="preserve"> Bezpośrednie inwestycje zagraniczne w Polsce w warunkach międzynarodowego kryzysu gospodarczego, </w:t>
      </w:r>
      <w:r w:rsidRPr="00CD7708">
        <w:rPr>
          <w:rFonts w:asciiTheme="minorHAnsi" w:hAnsiTheme="minorHAnsi"/>
          <w:i/>
          <w:sz w:val="20"/>
          <w:szCs w:val="20"/>
        </w:rPr>
        <w:t>Zeszyty Naukowe Uniwersytetu Szczecińskiego</w:t>
      </w:r>
      <w:r w:rsidR="00BE0D0F">
        <w:rPr>
          <w:rFonts w:asciiTheme="minorHAnsi" w:hAnsiTheme="minorHAnsi"/>
          <w:sz w:val="20"/>
          <w:szCs w:val="20"/>
        </w:rPr>
        <w:t xml:space="preserve">, </w:t>
      </w:r>
      <w:r>
        <w:rPr>
          <w:rFonts w:asciiTheme="minorHAnsi" w:hAnsiTheme="minorHAnsi"/>
          <w:sz w:val="20"/>
          <w:szCs w:val="20"/>
        </w:rPr>
        <w:t>804, 793-802.</w:t>
      </w:r>
    </w:p>
    <w:p w:rsidR="003F15F1" w:rsidRPr="00204AF0" w:rsidRDefault="003F15F1" w:rsidP="003F15F1">
      <w:pPr>
        <w:pStyle w:val="Tekstpodstawowy"/>
        <w:spacing w:after="0"/>
        <w:jc w:val="both"/>
        <w:rPr>
          <w:rFonts w:asciiTheme="minorHAnsi" w:hAnsiTheme="minorHAnsi"/>
          <w:sz w:val="20"/>
          <w:szCs w:val="20"/>
          <w:lang w:val="en-US"/>
        </w:rPr>
      </w:pPr>
      <w:r w:rsidRPr="000B3E4C">
        <w:rPr>
          <w:rFonts w:asciiTheme="minorHAnsi" w:hAnsiTheme="minorHAnsi"/>
          <w:sz w:val="20"/>
          <w:szCs w:val="20"/>
          <w:lang w:val="en-US"/>
        </w:rPr>
        <w:t>Kemp</w:t>
      </w:r>
      <w:r w:rsidR="004A3C17" w:rsidRPr="000B3E4C">
        <w:rPr>
          <w:rFonts w:asciiTheme="minorHAnsi" w:hAnsiTheme="minorHAnsi"/>
          <w:sz w:val="20"/>
          <w:szCs w:val="20"/>
          <w:lang w:val="en-US"/>
        </w:rPr>
        <w:t>,</w:t>
      </w:r>
      <w:r w:rsidR="00910EEA">
        <w:rPr>
          <w:rFonts w:asciiTheme="minorHAnsi" w:hAnsiTheme="minorHAnsi"/>
          <w:sz w:val="20"/>
          <w:szCs w:val="20"/>
          <w:lang w:val="en-US"/>
        </w:rPr>
        <w:t xml:space="preserve"> M.C.</w:t>
      </w:r>
      <w:r w:rsidRPr="000B3E4C">
        <w:rPr>
          <w:rFonts w:asciiTheme="minorHAnsi" w:hAnsiTheme="minorHAnsi"/>
          <w:sz w:val="20"/>
          <w:szCs w:val="20"/>
          <w:lang w:val="en-US"/>
        </w:rPr>
        <w:t xml:space="preserve"> </w:t>
      </w:r>
      <w:r w:rsidR="000B3E4C" w:rsidRPr="000B3E4C">
        <w:rPr>
          <w:rFonts w:asciiTheme="minorHAnsi" w:hAnsiTheme="minorHAnsi"/>
          <w:sz w:val="20"/>
          <w:szCs w:val="20"/>
          <w:lang w:val="en-US"/>
        </w:rPr>
        <w:t>(</w:t>
      </w:r>
      <w:r w:rsidR="000B3E4C">
        <w:rPr>
          <w:rFonts w:asciiTheme="minorHAnsi" w:hAnsiTheme="minorHAnsi"/>
          <w:sz w:val="20"/>
          <w:szCs w:val="20"/>
          <w:lang w:val="en-US"/>
        </w:rPr>
        <w:t>1962).</w:t>
      </w:r>
      <w:r w:rsidRPr="000B3E4C">
        <w:rPr>
          <w:rFonts w:asciiTheme="minorHAnsi" w:hAnsiTheme="minorHAnsi"/>
          <w:sz w:val="20"/>
          <w:szCs w:val="20"/>
          <w:lang w:val="en-US"/>
        </w:rPr>
        <w:t xml:space="preserve"> Foreign direct investment and the national advantage, </w:t>
      </w:r>
      <w:r w:rsidRPr="000B3E4C">
        <w:rPr>
          <w:rFonts w:asciiTheme="minorHAnsi" w:hAnsiTheme="minorHAnsi"/>
          <w:i/>
          <w:iCs/>
          <w:sz w:val="20"/>
          <w:szCs w:val="20"/>
          <w:lang w:val="en-US"/>
        </w:rPr>
        <w:t>Economic Record</w:t>
      </w:r>
      <w:r w:rsidR="00BE0D0F" w:rsidRPr="00204AF0">
        <w:rPr>
          <w:rFonts w:asciiTheme="minorHAnsi" w:hAnsiTheme="minorHAnsi"/>
          <w:iCs/>
          <w:sz w:val="20"/>
          <w:szCs w:val="20"/>
          <w:lang w:val="en-US"/>
        </w:rPr>
        <w:t xml:space="preserve">, </w:t>
      </w:r>
      <w:r w:rsidRPr="00204AF0">
        <w:rPr>
          <w:rFonts w:asciiTheme="minorHAnsi" w:hAnsiTheme="minorHAnsi"/>
          <w:sz w:val="20"/>
          <w:szCs w:val="20"/>
          <w:lang w:val="en-US"/>
        </w:rPr>
        <w:t>38(81), 56-62.</w:t>
      </w:r>
    </w:p>
    <w:p w:rsidR="003F15F1" w:rsidRPr="00316568" w:rsidRDefault="003F15F1" w:rsidP="003F15F1">
      <w:pPr>
        <w:autoSpaceDE w:val="0"/>
        <w:autoSpaceDN w:val="0"/>
        <w:adjustRightInd w:val="0"/>
        <w:spacing w:after="0" w:line="240" w:lineRule="auto"/>
        <w:jc w:val="both"/>
        <w:rPr>
          <w:rFonts w:asciiTheme="minorHAnsi" w:hAnsiTheme="minorHAnsi"/>
          <w:sz w:val="20"/>
          <w:szCs w:val="20"/>
          <w:lang w:val="en-US"/>
        </w:rPr>
      </w:pPr>
      <w:r w:rsidRPr="00204AF0">
        <w:rPr>
          <w:rFonts w:asciiTheme="minorHAnsi" w:hAnsiTheme="minorHAnsi"/>
          <w:sz w:val="20"/>
          <w:szCs w:val="20"/>
          <w:lang w:val="en-US"/>
        </w:rPr>
        <w:t>Krugman</w:t>
      </w:r>
      <w:r w:rsidR="004A3C17" w:rsidRPr="00204AF0">
        <w:rPr>
          <w:rFonts w:asciiTheme="minorHAnsi" w:hAnsiTheme="minorHAnsi"/>
          <w:sz w:val="20"/>
          <w:szCs w:val="20"/>
          <w:lang w:val="en-US"/>
        </w:rPr>
        <w:t>,</w:t>
      </w:r>
      <w:r w:rsidR="00910EEA" w:rsidRPr="00204AF0">
        <w:rPr>
          <w:rFonts w:asciiTheme="minorHAnsi" w:hAnsiTheme="minorHAnsi"/>
          <w:sz w:val="20"/>
          <w:szCs w:val="20"/>
          <w:lang w:val="en-US"/>
        </w:rPr>
        <w:t xml:space="preserve"> P.</w:t>
      </w:r>
      <w:r w:rsidR="000B3E4C" w:rsidRPr="00204AF0">
        <w:rPr>
          <w:rFonts w:asciiTheme="minorHAnsi" w:hAnsiTheme="minorHAnsi"/>
          <w:sz w:val="20"/>
          <w:szCs w:val="20"/>
          <w:lang w:val="en-US"/>
        </w:rPr>
        <w:t xml:space="preserve"> (1983).</w:t>
      </w:r>
      <w:r w:rsidRPr="00204AF0">
        <w:rPr>
          <w:rFonts w:asciiTheme="minorHAnsi" w:hAnsiTheme="minorHAnsi"/>
          <w:sz w:val="20"/>
          <w:szCs w:val="20"/>
          <w:lang w:val="en-US"/>
        </w:rPr>
        <w:t xml:space="preserve"> </w:t>
      </w:r>
      <w:r w:rsidR="008033F9" w:rsidRPr="00204AF0">
        <w:rPr>
          <w:rFonts w:asciiTheme="minorHAnsi" w:hAnsiTheme="minorHAnsi"/>
          <w:sz w:val="20"/>
          <w:szCs w:val="20"/>
          <w:lang w:val="en-US"/>
        </w:rPr>
        <w:t>The ‘New Theories’ of international t</w:t>
      </w:r>
      <w:r w:rsidRPr="00204AF0">
        <w:rPr>
          <w:rFonts w:asciiTheme="minorHAnsi" w:hAnsiTheme="minorHAnsi"/>
          <w:sz w:val="20"/>
          <w:szCs w:val="20"/>
          <w:lang w:val="en-US"/>
        </w:rPr>
        <w:t>rade a</w:t>
      </w:r>
      <w:r w:rsidR="008033F9" w:rsidRPr="00204AF0">
        <w:rPr>
          <w:rFonts w:asciiTheme="minorHAnsi" w:hAnsiTheme="minorHAnsi"/>
          <w:sz w:val="20"/>
          <w:szCs w:val="20"/>
          <w:lang w:val="en-US"/>
        </w:rPr>
        <w:t>nd multinational e</w:t>
      </w:r>
      <w:r w:rsidR="00A27AE1" w:rsidRPr="00204AF0">
        <w:rPr>
          <w:rFonts w:asciiTheme="minorHAnsi" w:hAnsiTheme="minorHAnsi"/>
          <w:sz w:val="20"/>
          <w:szCs w:val="20"/>
          <w:lang w:val="en-US"/>
        </w:rPr>
        <w:t>nterprise. In</w:t>
      </w:r>
      <w:r w:rsidRPr="00204AF0">
        <w:rPr>
          <w:rFonts w:asciiTheme="minorHAnsi" w:hAnsiTheme="minorHAnsi"/>
          <w:sz w:val="20"/>
          <w:szCs w:val="20"/>
          <w:lang w:val="en-US"/>
        </w:rPr>
        <w:t xml:space="preserve"> </w:t>
      </w:r>
      <w:r w:rsidR="004130CE" w:rsidRPr="00204AF0">
        <w:rPr>
          <w:rFonts w:asciiTheme="minorHAnsi" w:hAnsiTheme="minorHAnsi"/>
          <w:sz w:val="20"/>
          <w:szCs w:val="20"/>
          <w:lang w:val="en-US"/>
        </w:rPr>
        <w:t xml:space="preserve">D.B. </w:t>
      </w:r>
      <w:proofErr w:type="spellStart"/>
      <w:r w:rsidRPr="00204AF0">
        <w:rPr>
          <w:rFonts w:asciiTheme="minorHAnsi" w:hAnsiTheme="minorHAnsi"/>
          <w:sz w:val="20"/>
          <w:szCs w:val="20"/>
          <w:lang w:val="en-US"/>
        </w:rPr>
        <w:t>Audretsch</w:t>
      </w:r>
      <w:proofErr w:type="spellEnd"/>
      <w:r w:rsidRPr="00204AF0">
        <w:rPr>
          <w:rFonts w:asciiTheme="minorHAnsi" w:hAnsiTheme="minorHAnsi"/>
          <w:sz w:val="20"/>
          <w:szCs w:val="20"/>
          <w:lang w:val="en-US"/>
        </w:rPr>
        <w:t xml:space="preserve"> </w:t>
      </w:r>
      <w:r w:rsidR="000D4D54" w:rsidRPr="00204AF0">
        <w:rPr>
          <w:rFonts w:asciiTheme="minorHAnsi" w:hAnsiTheme="minorHAnsi"/>
          <w:sz w:val="20"/>
          <w:szCs w:val="20"/>
          <w:lang w:val="en-US"/>
        </w:rPr>
        <w:t>&amp;</w:t>
      </w:r>
      <w:r w:rsidRPr="00204AF0">
        <w:rPr>
          <w:rFonts w:asciiTheme="minorHAnsi" w:hAnsiTheme="minorHAnsi"/>
          <w:sz w:val="20"/>
          <w:szCs w:val="20"/>
          <w:lang w:val="en-US"/>
        </w:rPr>
        <w:t xml:space="preserve"> </w:t>
      </w:r>
      <w:proofErr w:type="spellStart"/>
      <w:r w:rsidR="004130CE" w:rsidRPr="00204AF0">
        <w:rPr>
          <w:rFonts w:asciiTheme="minorHAnsi" w:hAnsiTheme="minorHAnsi"/>
          <w:sz w:val="20"/>
          <w:szCs w:val="20"/>
          <w:lang w:val="en-US"/>
        </w:rPr>
        <w:t>Ch.P</w:t>
      </w:r>
      <w:proofErr w:type="spellEnd"/>
      <w:r w:rsidR="004130CE" w:rsidRPr="00204AF0">
        <w:rPr>
          <w:rFonts w:asciiTheme="minorHAnsi" w:hAnsiTheme="minorHAnsi"/>
          <w:sz w:val="20"/>
          <w:szCs w:val="20"/>
          <w:lang w:val="en-US"/>
        </w:rPr>
        <w:t xml:space="preserve">. </w:t>
      </w:r>
      <w:proofErr w:type="spellStart"/>
      <w:r w:rsidRPr="00204AF0">
        <w:rPr>
          <w:rFonts w:asciiTheme="minorHAnsi" w:hAnsiTheme="minorHAnsi"/>
          <w:sz w:val="20"/>
          <w:szCs w:val="20"/>
          <w:lang w:val="en-US"/>
        </w:rPr>
        <w:t>Kindleberger</w:t>
      </w:r>
      <w:proofErr w:type="spellEnd"/>
      <w:r w:rsidRPr="00204AF0">
        <w:rPr>
          <w:rFonts w:asciiTheme="minorHAnsi" w:hAnsiTheme="minorHAnsi"/>
          <w:sz w:val="20"/>
          <w:szCs w:val="20"/>
          <w:lang w:val="en-US"/>
        </w:rPr>
        <w:t xml:space="preserve"> (eds.), </w:t>
      </w:r>
      <w:r w:rsidRPr="00204AF0">
        <w:rPr>
          <w:rFonts w:asciiTheme="minorHAnsi" w:hAnsiTheme="minorHAnsi"/>
          <w:i/>
          <w:sz w:val="20"/>
          <w:szCs w:val="20"/>
          <w:lang w:val="en-US"/>
        </w:rPr>
        <w:t>The Multinational Corporation in the 1980s</w:t>
      </w:r>
      <w:r w:rsidR="006607A1" w:rsidRPr="00204AF0">
        <w:rPr>
          <w:rFonts w:asciiTheme="minorHAnsi" w:hAnsiTheme="minorHAnsi"/>
          <w:sz w:val="20"/>
          <w:szCs w:val="20"/>
          <w:lang w:val="en-US"/>
        </w:rPr>
        <w:t xml:space="preserve"> (Ch.3.)</w:t>
      </w:r>
      <w:r w:rsidR="008033F9" w:rsidRPr="00204AF0">
        <w:rPr>
          <w:rFonts w:asciiTheme="minorHAnsi" w:hAnsiTheme="minorHAnsi"/>
          <w:sz w:val="20"/>
          <w:szCs w:val="20"/>
          <w:lang w:val="en-US"/>
        </w:rPr>
        <w:t>.</w:t>
      </w:r>
      <w:r w:rsidRPr="00204AF0">
        <w:rPr>
          <w:rFonts w:asciiTheme="minorHAnsi" w:hAnsiTheme="minorHAnsi"/>
          <w:sz w:val="20"/>
          <w:szCs w:val="20"/>
          <w:lang w:val="en-US"/>
        </w:rPr>
        <w:t xml:space="preserve"> Cambridge MA</w:t>
      </w:r>
      <w:r w:rsidR="000D4D54" w:rsidRPr="00204AF0">
        <w:rPr>
          <w:rFonts w:asciiTheme="minorHAnsi" w:hAnsiTheme="minorHAnsi"/>
          <w:sz w:val="20"/>
          <w:szCs w:val="20"/>
          <w:lang w:val="en-US"/>
        </w:rPr>
        <w:t>: MIT Press</w:t>
      </w:r>
      <w:r w:rsidRPr="00204AF0">
        <w:rPr>
          <w:rFonts w:asciiTheme="minorHAnsi" w:hAnsiTheme="minorHAnsi"/>
          <w:sz w:val="20"/>
          <w:szCs w:val="20"/>
          <w:lang w:val="en-US"/>
        </w:rPr>
        <w:t>.</w:t>
      </w:r>
    </w:p>
    <w:p w:rsidR="003F15F1" w:rsidRPr="00316568" w:rsidRDefault="003F15F1" w:rsidP="003F15F1">
      <w:pPr>
        <w:autoSpaceDE w:val="0"/>
        <w:autoSpaceDN w:val="0"/>
        <w:adjustRightInd w:val="0"/>
        <w:spacing w:after="0" w:line="240" w:lineRule="auto"/>
        <w:jc w:val="both"/>
        <w:rPr>
          <w:rFonts w:asciiTheme="minorHAnsi" w:hAnsiTheme="minorHAnsi"/>
          <w:sz w:val="20"/>
          <w:szCs w:val="20"/>
          <w:lang w:val="en-US"/>
        </w:rPr>
      </w:pPr>
      <w:r w:rsidRPr="00316568">
        <w:rPr>
          <w:rFonts w:asciiTheme="minorHAnsi" w:hAnsiTheme="minorHAnsi"/>
          <w:sz w:val="20"/>
          <w:szCs w:val="20"/>
          <w:lang w:val="en-US"/>
        </w:rPr>
        <w:lastRenderedPageBreak/>
        <w:t>Lansbury</w:t>
      </w:r>
      <w:r w:rsidR="004A3C17">
        <w:rPr>
          <w:rFonts w:asciiTheme="minorHAnsi" w:hAnsiTheme="minorHAnsi"/>
          <w:sz w:val="20"/>
          <w:szCs w:val="20"/>
          <w:lang w:val="en-US"/>
        </w:rPr>
        <w:t>,</w:t>
      </w:r>
      <w:r w:rsidRPr="00316568">
        <w:rPr>
          <w:rFonts w:asciiTheme="minorHAnsi" w:hAnsiTheme="minorHAnsi"/>
          <w:sz w:val="20"/>
          <w:szCs w:val="20"/>
          <w:lang w:val="en-US"/>
        </w:rPr>
        <w:t xml:space="preserve"> M., Pain</w:t>
      </w:r>
      <w:r w:rsidR="00FD4B5B">
        <w:rPr>
          <w:rFonts w:asciiTheme="minorHAnsi" w:hAnsiTheme="minorHAnsi"/>
          <w:sz w:val="20"/>
          <w:szCs w:val="20"/>
          <w:lang w:val="en-US"/>
        </w:rPr>
        <w:t>,</w:t>
      </w:r>
      <w:r w:rsidRPr="00316568">
        <w:rPr>
          <w:rFonts w:asciiTheme="minorHAnsi" w:hAnsiTheme="minorHAnsi"/>
          <w:sz w:val="20"/>
          <w:szCs w:val="20"/>
          <w:lang w:val="en-US"/>
        </w:rPr>
        <w:t xml:space="preserve"> N., </w:t>
      </w:r>
      <w:r w:rsidR="00B44529">
        <w:rPr>
          <w:rFonts w:asciiTheme="minorHAnsi" w:hAnsiTheme="minorHAnsi"/>
          <w:sz w:val="20"/>
          <w:szCs w:val="20"/>
          <w:lang w:val="en-US"/>
        </w:rPr>
        <w:t xml:space="preserve">&amp; </w:t>
      </w:r>
      <w:proofErr w:type="spellStart"/>
      <w:r w:rsidRPr="00316568">
        <w:rPr>
          <w:rFonts w:asciiTheme="minorHAnsi" w:hAnsiTheme="minorHAnsi"/>
          <w:sz w:val="20"/>
          <w:szCs w:val="20"/>
          <w:lang w:val="en-US"/>
        </w:rPr>
        <w:t>Smidkova</w:t>
      </w:r>
      <w:proofErr w:type="spellEnd"/>
      <w:r w:rsidR="00FD4B5B">
        <w:rPr>
          <w:rFonts w:asciiTheme="minorHAnsi" w:hAnsiTheme="minorHAnsi"/>
          <w:sz w:val="20"/>
          <w:szCs w:val="20"/>
          <w:lang w:val="en-US"/>
        </w:rPr>
        <w:t>, K.</w:t>
      </w:r>
      <w:r w:rsidRPr="00316568">
        <w:rPr>
          <w:rFonts w:asciiTheme="minorHAnsi" w:hAnsiTheme="minorHAnsi"/>
          <w:sz w:val="20"/>
          <w:szCs w:val="20"/>
          <w:lang w:val="en-US"/>
        </w:rPr>
        <w:t xml:space="preserve"> </w:t>
      </w:r>
      <w:r w:rsidR="00FD4B5B">
        <w:rPr>
          <w:rFonts w:asciiTheme="minorHAnsi" w:hAnsiTheme="minorHAnsi"/>
          <w:sz w:val="20"/>
          <w:szCs w:val="20"/>
          <w:lang w:val="en-US"/>
        </w:rPr>
        <w:t>(1996).</w:t>
      </w:r>
      <w:r w:rsidRPr="00316568">
        <w:rPr>
          <w:rFonts w:asciiTheme="minorHAnsi" w:hAnsiTheme="minorHAnsi"/>
          <w:sz w:val="20"/>
          <w:szCs w:val="20"/>
          <w:lang w:val="en-US"/>
        </w:rPr>
        <w:t xml:space="preserve"> Foreign direct investments in Central Europe since 1990: An econometric study, </w:t>
      </w:r>
      <w:r w:rsidRPr="00316568">
        <w:rPr>
          <w:rFonts w:asciiTheme="minorHAnsi" w:hAnsiTheme="minorHAnsi"/>
          <w:i/>
          <w:iCs/>
          <w:sz w:val="20"/>
          <w:szCs w:val="20"/>
          <w:lang w:val="en-US"/>
        </w:rPr>
        <w:t>National Institute Economic Review</w:t>
      </w:r>
      <w:r w:rsidR="00FD4B5B">
        <w:rPr>
          <w:rFonts w:asciiTheme="minorHAnsi" w:hAnsiTheme="minorHAnsi"/>
          <w:i/>
          <w:iCs/>
          <w:sz w:val="20"/>
          <w:szCs w:val="20"/>
          <w:lang w:val="en-US"/>
        </w:rPr>
        <w:t>,</w:t>
      </w:r>
      <w:r w:rsidRPr="00316568">
        <w:rPr>
          <w:rFonts w:asciiTheme="minorHAnsi" w:hAnsiTheme="minorHAnsi"/>
          <w:sz w:val="20"/>
          <w:szCs w:val="20"/>
          <w:lang w:val="en-US"/>
        </w:rPr>
        <w:t xml:space="preserve"> 156, 104-113.</w:t>
      </w:r>
    </w:p>
    <w:p w:rsidR="003F15F1" w:rsidRPr="00316568" w:rsidRDefault="00FD1C33" w:rsidP="003F15F1">
      <w:pPr>
        <w:shd w:val="clear" w:color="auto" w:fill="FFFFFF"/>
        <w:spacing w:after="0" w:line="240" w:lineRule="auto"/>
        <w:jc w:val="both"/>
        <w:outlineLvl w:val="2"/>
        <w:rPr>
          <w:rFonts w:asciiTheme="minorHAnsi" w:hAnsiTheme="minorHAnsi"/>
          <w:sz w:val="20"/>
          <w:szCs w:val="20"/>
          <w:lang w:eastAsia="pl-PL"/>
        </w:rPr>
      </w:pPr>
      <w:hyperlink r:id="rId25" w:history="1">
        <w:r w:rsidR="003F15F1" w:rsidRPr="00316568">
          <w:rPr>
            <w:rFonts w:asciiTheme="minorHAnsi" w:hAnsiTheme="minorHAnsi"/>
            <w:sz w:val="20"/>
            <w:szCs w:val="20"/>
            <w:lang w:eastAsia="pl-PL"/>
          </w:rPr>
          <w:t>Liberska</w:t>
        </w:r>
      </w:hyperlink>
      <w:r w:rsidR="00D841C9">
        <w:rPr>
          <w:rFonts w:asciiTheme="minorHAnsi" w:hAnsiTheme="minorHAnsi"/>
          <w:sz w:val="20"/>
          <w:szCs w:val="20"/>
          <w:lang w:eastAsia="pl-PL"/>
        </w:rPr>
        <w:t>,</w:t>
      </w:r>
      <w:r w:rsidR="00FD4B5B">
        <w:rPr>
          <w:rFonts w:asciiTheme="minorHAnsi" w:hAnsiTheme="minorHAnsi"/>
          <w:sz w:val="20"/>
          <w:szCs w:val="20"/>
          <w:lang w:eastAsia="pl-PL"/>
        </w:rPr>
        <w:t xml:space="preserve"> B.</w:t>
      </w:r>
      <w:r w:rsidR="00815246">
        <w:rPr>
          <w:rFonts w:asciiTheme="minorHAnsi" w:hAnsiTheme="minorHAnsi"/>
          <w:sz w:val="20"/>
          <w:szCs w:val="20"/>
          <w:lang w:eastAsia="pl-PL"/>
        </w:rPr>
        <w:t xml:space="preserve"> (1999).</w:t>
      </w:r>
      <w:r w:rsidR="003F15F1" w:rsidRPr="00316568">
        <w:rPr>
          <w:rFonts w:asciiTheme="minorHAnsi" w:hAnsiTheme="minorHAnsi"/>
          <w:bCs/>
          <w:sz w:val="20"/>
          <w:szCs w:val="20"/>
          <w:lang w:eastAsia="pl-PL"/>
        </w:rPr>
        <w:t xml:space="preserve"> Czynniki </w:t>
      </w:r>
      <w:r w:rsidR="003F15F1" w:rsidRPr="00316568">
        <w:rPr>
          <w:rFonts w:asciiTheme="minorHAnsi" w:hAnsiTheme="minorHAnsi"/>
          <w:sz w:val="20"/>
          <w:szCs w:val="20"/>
          <w:lang w:eastAsia="pl-PL"/>
        </w:rPr>
        <w:t>przyciągające </w:t>
      </w:r>
      <w:r w:rsidR="003F15F1" w:rsidRPr="00316568">
        <w:rPr>
          <w:rFonts w:asciiTheme="minorHAnsi" w:hAnsiTheme="minorHAnsi"/>
          <w:bCs/>
          <w:sz w:val="20"/>
          <w:szCs w:val="20"/>
          <w:lang w:eastAsia="pl-PL"/>
        </w:rPr>
        <w:t>zagraniczne inwestycje bezpośrednie. Wnioski dla Polski z doświadczeń innych krajów,</w:t>
      </w:r>
      <w:r w:rsidR="00F11C77">
        <w:rPr>
          <w:rFonts w:asciiTheme="minorHAnsi" w:hAnsiTheme="minorHAnsi"/>
          <w:sz w:val="20"/>
          <w:szCs w:val="20"/>
          <w:lang w:eastAsia="pl-PL"/>
        </w:rPr>
        <w:t xml:space="preserve"> in: Z. Sadowski (</w:t>
      </w:r>
      <w:r w:rsidR="003F15F1" w:rsidRPr="00316568">
        <w:rPr>
          <w:rFonts w:asciiTheme="minorHAnsi" w:hAnsiTheme="minorHAnsi"/>
          <w:sz w:val="20"/>
          <w:szCs w:val="20"/>
          <w:lang w:eastAsia="pl-PL"/>
        </w:rPr>
        <w:t xml:space="preserve">ed.), </w:t>
      </w:r>
      <w:r w:rsidR="003F15F1" w:rsidRPr="00316568">
        <w:rPr>
          <w:rFonts w:asciiTheme="minorHAnsi" w:hAnsiTheme="minorHAnsi"/>
          <w:i/>
          <w:sz w:val="20"/>
          <w:szCs w:val="20"/>
          <w:lang w:eastAsia="pl-PL"/>
        </w:rPr>
        <w:t>Kapitał zagraniczny w </w:t>
      </w:r>
      <w:r w:rsidR="003F15F1" w:rsidRPr="00316568">
        <w:rPr>
          <w:rFonts w:asciiTheme="minorHAnsi" w:hAnsiTheme="minorHAnsi"/>
          <w:bCs/>
          <w:i/>
          <w:sz w:val="20"/>
          <w:szCs w:val="20"/>
          <w:lang w:eastAsia="pl-PL"/>
        </w:rPr>
        <w:t>Polsce. Warunki działania</w:t>
      </w:r>
      <w:r w:rsidR="00F11C77">
        <w:rPr>
          <w:rFonts w:asciiTheme="minorHAnsi" w:hAnsiTheme="minorHAnsi"/>
          <w:sz w:val="20"/>
          <w:szCs w:val="20"/>
          <w:shd w:val="clear" w:color="auto" w:fill="FFFFFF"/>
        </w:rPr>
        <w:t xml:space="preserve"> (pp. </w:t>
      </w:r>
      <w:r w:rsidR="00F11C77" w:rsidRPr="00316568">
        <w:rPr>
          <w:rFonts w:asciiTheme="minorHAnsi" w:hAnsiTheme="minorHAnsi"/>
          <w:sz w:val="20"/>
          <w:szCs w:val="20"/>
          <w:shd w:val="clear" w:color="auto" w:fill="FFFFFF"/>
        </w:rPr>
        <w:t>35-64</w:t>
      </w:r>
      <w:r w:rsidR="00F11C77">
        <w:rPr>
          <w:rFonts w:asciiTheme="minorHAnsi" w:hAnsiTheme="minorHAnsi"/>
          <w:sz w:val="20"/>
          <w:szCs w:val="20"/>
          <w:shd w:val="clear" w:color="auto" w:fill="FFFFFF"/>
        </w:rPr>
        <w:t>)</w:t>
      </w:r>
      <w:r w:rsidR="006E1898">
        <w:rPr>
          <w:rFonts w:asciiTheme="minorHAnsi" w:hAnsiTheme="minorHAnsi"/>
          <w:sz w:val="20"/>
          <w:szCs w:val="20"/>
          <w:shd w:val="clear" w:color="auto" w:fill="FFFFFF"/>
        </w:rPr>
        <w:t xml:space="preserve">. </w:t>
      </w:r>
      <w:r w:rsidR="00F11C77">
        <w:rPr>
          <w:rFonts w:asciiTheme="minorHAnsi" w:hAnsiTheme="minorHAnsi"/>
          <w:sz w:val="20"/>
          <w:szCs w:val="20"/>
          <w:shd w:val="clear" w:color="auto" w:fill="FFFFFF"/>
        </w:rPr>
        <w:t>Warszawa: PTE</w:t>
      </w:r>
      <w:r w:rsidR="003F15F1" w:rsidRPr="00316568">
        <w:rPr>
          <w:rFonts w:asciiTheme="minorHAnsi" w:hAnsiTheme="minorHAnsi"/>
          <w:sz w:val="20"/>
          <w:szCs w:val="20"/>
          <w:shd w:val="clear" w:color="auto" w:fill="FFFFFF"/>
        </w:rPr>
        <w:t>.</w:t>
      </w:r>
    </w:p>
    <w:p w:rsidR="003F15F1" w:rsidRPr="00BD1E2C" w:rsidRDefault="00FD1C33" w:rsidP="003F15F1">
      <w:pPr>
        <w:spacing w:after="0" w:line="240" w:lineRule="auto"/>
        <w:jc w:val="both"/>
        <w:textAlignment w:val="baseline"/>
        <w:rPr>
          <w:rFonts w:asciiTheme="minorHAnsi" w:hAnsiTheme="minorHAnsi"/>
          <w:sz w:val="20"/>
          <w:szCs w:val="20"/>
        </w:rPr>
      </w:pPr>
      <w:hyperlink r:id="rId26" w:history="1">
        <w:proofErr w:type="spellStart"/>
        <w:r w:rsidR="003F15F1" w:rsidRPr="00BD1E2C">
          <w:rPr>
            <w:rStyle w:val="Hipercze"/>
            <w:rFonts w:asciiTheme="minorHAnsi" w:eastAsia="MS Mincho" w:hAnsiTheme="minorHAnsi"/>
            <w:color w:val="auto"/>
            <w:sz w:val="20"/>
            <w:szCs w:val="20"/>
            <w:u w:val="none"/>
            <w:bdr w:val="none" w:sz="0" w:space="0" w:color="auto" w:frame="1"/>
          </w:rPr>
          <w:t>Lizińska</w:t>
        </w:r>
        <w:proofErr w:type="spellEnd"/>
      </w:hyperlink>
      <w:r w:rsidR="00D841C9">
        <w:rPr>
          <w:rStyle w:val="Hipercze"/>
          <w:rFonts w:asciiTheme="minorHAnsi" w:eastAsia="MS Mincho" w:hAnsiTheme="minorHAnsi"/>
          <w:color w:val="auto"/>
          <w:sz w:val="20"/>
          <w:szCs w:val="20"/>
          <w:u w:val="none"/>
          <w:bdr w:val="none" w:sz="0" w:space="0" w:color="auto" w:frame="1"/>
        </w:rPr>
        <w:t>,</w:t>
      </w:r>
      <w:r w:rsidR="00FD4B5B">
        <w:rPr>
          <w:rFonts w:asciiTheme="minorHAnsi" w:hAnsiTheme="minorHAnsi"/>
          <w:sz w:val="20"/>
          <w:szCs w:val="20"/>
        </w:rPr>
        <w:t xml:space="preserve"> W.</w:t>
      </w:r>
      <w:r w:rsidR="003F15F1" w:rsidRPr="00BD1E2C">
        <w:rPr>
          <w:rFonts w:asciiTheme="minorHAnsi" w:hAnsiTheme="minorHAnsi"/>
          <w:sz w:val="20"/>
          <w:szCs w:val="20"/>
        </w:rPr>
        <w:t xml:space="preserve"> </w:t>
      </w:r>
      <w:r w:rsidR="00815246">
        <w:rPr>
          <w:rFonts w:asciiTheme="minorHAnsi" w:hAnsiTheme="minorHAnsi"/>
          <w:sz w:val="20"/>
          <w:szCs w:val="20"/>
        </w:rPr>
        <w:t>(</w:t>
      </w:r>
      <w:r w:rsidR="003F15F1" w:rsidRPr="00BD1E2C">
        <w:rPr>
          <w:rFonts w:asciiTheme="minorHAnsi" w:hAnsiTheme="minorHAnsi"/>
          <w:sz w:val="20"/>
          <w:szCs w:val="20"/>
        </w:rPr>
        <w:t>2012</w:t>
      </w:r>
      <w:r w:rsidR="00815246">
        <w:rPr>
          <w:rFonts w:asciiTheme="minorHAnsi" w:hAnsiTheme="minorHAnsi"/>
          <w:sz w:val="20"/>
          <w:szCs w:val="20"/>
        </w:rPr>
        <w:t>).</w:t>
      </w:r>
      <w:r w:rsidR="003F15F1" w:rsidRPr="00BD1E2C">
        <w:rPr>
          <w:rFonts w:asciiTheme="minorHAnsi" w:hAnsiTheme="minorHAnsi"/>
          <w:sz w:val="20"/>
          <w:szCs w:val="20"/>
        </w:rPr>
        <w:t xml:space="preserve"> Zmiany motywów podejmowania bezpośrednich inwestycji zagranicznych w Polsce, </w:t>
      </w:r>
      <w:hyperlink r:id="rId27" w:history="1">
        <w:r w:rsidR="003F15F1" w:rsidRPr="00BD1E2C">
          <w:rPr>
            <w:rStyle w:val="Hipercze"/>
            <w:rFonts w:asciiTheme="minorHAnsi" w:eastAsia="MS Mincho" w:hAnsiTheme="minorHAnsi"/>
            <w:bCs/>
            <w:i/>
            <w:iCs/>
            <w:color w:val="auto"/>
            <w:sz w:val="20"/>
            <w:szCs w:val="20"/>
            <w:u w:val="none"/>
            <w:bdr w:val="none" w:sz="0" w:space="0" w:color="auto" w:frame="1"/>
          </w:rPr>
          <w:t>Prace i Materiały Instytutu Handlu Zagranicznego Uniwersytetu Gdańskiego</w:t>
        </w:r>
      </w:hyperlink>
      <w:r w:rsidR="004C0DE2">
        <w:rPr>
          <w:rStyle w:val="Hipercze"/>
          <w:rFonts w:asciiTheme="minorHAnsi" w:eastAsia="MS Mincho" w:hAnsiTheme="minorHAnsi"/>
          <w:bCs/>
          <w:i/>
          <w:iCs/>
          <w:color w:val="auto"/>
          <w:sz w:val="20"/>
          <w:szCs w:val="20"/>
          <w:u w:val="none"/>
          <w:bdr w:val="none" w:sz="0" w:space="0" w:color="auto" w:frame="1"/>
        </w:rPr>
        <w:t>,</w:t>
      </w:r>
      <w:hyperlink r:id="rId28" w:history="1">
        <w:r w:rsidR="003F15F1" w:rsidRPr="00BD1E2C">
          <w:rPr>
            <w:rStyle w:val="Hipercze"/>
            <w:rFonts w:asciiTheme="minorHAnsi" w:eastAsia="MS Mincho" w:hAnsiTheme="minorHAnsi"/>
            <w:color w:val="auto"/>
            <w:sz w:val="20"/>
            <w:szCs w:val="20"/>
            <w:u w:val="none"/>
            <w:bdr w:val="none" w:sz="0" w:space="0" w:color="auto" w:frame="1"/>
          </w:rPr>
          <w:t xml:space="preserve"> 31(1), </w:t>
        </w:r>
      </w:hyperlink>
      <w:r w:rsidR="003F15F1" w:rsidRPr="00BD1E2C">
        <w:rPr>
          <w:rFonts w:asciiTheme="minorHAnsi" w:hAnsiTheme="minorHAnsi"/>
          <w:sz w:val="20"/>
          <w:szCs w:val="20"/>
        </w:rPr>
        <w:t>673-686.</w:t>
      </w:r>
    </w:p>
    <w:p w:rsidR="003F15F1" w:rsidRPr="00316568" w:rsidRDefault="003F15F1" w:rsidP="003F15F1">
      <w:pPr>
        <w:spacing w:after="0" w:line="240" w:lineRule="auto"/>
        <w:jc w:val="both"/>
        <w:textAlignment w:val="baseline"/>
        <w:rPr>
          <w:rFonts w:asciiTheme="minorHAnsi" w:hAnsiTheme="minorHAnsi"/>
          <w:sz w:val="20"/>
          <w:szCs w:val="20"/>
          <w:lang w:val="en-US"/>
        </w:rPr>
      </w:pPr>
      <w:r w:rsidRPr="00815246">
        <w:rPr>
          <w:rFonts w:asciiTheme="minorHAnsi" w:hAnsiTheme="minorHAnsi"/>
          <w:sz w:val="20"/>
          <w:szCs w:val="20"/>
          <w:lang w:val="en-US"/>
        </w:rPr>
        <w:t>MacDougall</w:t>
      </w:r>
      <w:r w:rsidR="00D841C9" w:rsidRPr="00815246">
        <w:rPr>
          <w:rFonts w:asciiTheme="minorHAnsi" w:hAnsiTheme="minorHAnsi"/>
          <w:sz w:val="20"/>
          <w:szCs w:val="20"/>
          <w:lang w:val="en-US"/>
        </w:rPr>
        <w:t>,</w:t>
      </w:r>
      <w:r w:rsidR="00FD4B5B">
        <w:rPr>
          <w:rFonts w:asciiTheme="minorHAnsi" w:hAnsiTheme="minorHAnsi"/>
          <w:sz w:val="20"/>
          <w:szCs w:val="20"/>
          <w:lang w:val="en-US"/>
        </w:rPr>
        <w:t xml:space="preserve"> G.D.A.</w:t>
      </w:r>
      <w:r w:rsidRPr="00815246">
        <w:rPr>
          <w:rFonts w:asciiTheme="minorHAnsi" w:hAnsiTheme="minorHAnsi"/>
          <w:sz w:val="20"/>
          <w:szCs w:val="20"/>
          <w:lang w:val="en-US"/>
        </w:rPr>
        <w:t xml:space="preserve"> </w:t>
      </w:r>
      <w:r w:rsidR="00815246" w:rsidRPr="00815246">
        <w:rPr>
          <w:rFonts w:asciiTheme="minorHAnsi" w:hAnsiTheme="minorHAnsi"/>
          <w:sz w:val="20"/>
          <w:szCs w:val="20"/>
          <w:lang w:val="en-US"/>
        </w:rPr>
        <w:t>(</w:t>
      </w:r>
      <w:r w:rsidRPr="00815246">
        <w:rPr>
          <w:rFonts w:asciiTheme="minorHAnsi" w:hAnsiTheme="minorHAnsi"/>
          <w:sz w:val="20"/>
          <w:szCs w:val="20"/>
          <w:lang w:val="en-US"/>
        </w:rPr>
        <w:t>1960</w:t>
      </w:r>
      <w:r w:rsidR="00815246">
        <w:rPr>
          <w:rFonts w:asciiTheme="minorHAnsi" w:hAnsiTheme="minorHAnsi"/>
          <w:sz w:val="20"/>
          <w:szCs w:val="20"/>
          <w:lang w:val="en-US"/>
        </w:rPr>
        <w:t>).</w:t>
      </w:r>
      <w:r w:rsidRPr="00815246">
        <w:rPr>
          <w:rFonts w:asciiTheme="minorHAnsi" w:hAnsiTheme="minorHAnsi"/>
          <w:sz w:val="20"/>
          <w:szCs w:val="20"/>
          <w:lang w:val="en-US"/>
        </w:rPr>
        <w:t xml:space="preserve"> The benefits and costs of private investment from abroad: A theoretical approach, </w:t>
      </w:r>
      <w:r w:rsidRPr="00815246">
        <w:rPr>
          <w:rFonts w:asciiTheme="minorHAnsi" w:hAnsiTheme="minorHAnsi"/>
          <w:i/>
          <w:iCs/>
          <w:sz w:val="20"/>
          <w:szCs w:val="20"/>
          <w:lang w:val="en-US"/>
        </w:rPr>
        <w:t xml:space="preserve">Oxford Bulletin of </w:t>
      </w:r>
      <w:r w:rsidRPr="00316568">
        <w:rPr>
          <w:rFonts w:asciiTheme="minorHAnsi" w:hAnsiTheme="minorHAnsi"/>
          <w:i/>
          <w:iCs/>
          <w:sz w:val="20"/>
          <w:szCs w:val="20"/>
          <w:lang w:val="en-US"/>
        </w:rPr>
        <w:t>Economics and Statistics</w:t>
      </w:r>
      <w:r w:rsidRPr="00316568">
        <w:rPr>
          <w:rFonts w:asciiTheme="minorHAnsi" w:hAnsiTheme="minorHAnsi"/>
          <w:sz w:val="20"/>
          <w:szCs w:val="20"/>
          <w:lang w:val="en-US"/>
        </w:rPr>
        <w:t xml:space="preserve"> 22(3), 180-211. </w:t>
      </w:r>
    </w:p>
    <w:p w:rsidR="003F15F1" w:rsidRPr="00BE0D0F" w:rsidRDefault="00FD1C33" w:rsidP="003F15F1">
      <w:pPr>
        <w:spacing w:after="0" w:line="240" w:lineRule="auto"/>
        <w:jc w:val="both"/>
        <w:textAlignment w:val="baseline"/>
        <w:rPr>
          <w:rFonts w:asciiTheme="minorHAnsi" w:hAnsiTheme="minorHAnsi"/>
          <w:sz w:val="20"/>
          <w:szCs w:val="20"/>
          <w:lang w:eastAsia="pl-PL"/>
        </w:rPr>
      </w:pPr>
      <w:hyperlink r:id="rId29" w:history="1">
        <w:r w:rsidR="003F15F1" w:rsidRPr="00BE0D0F">
          <w:rPr>
            <w:rFonts w:asciiTheme="minorHAnsi" w:hAnsiTheme="minorHAnsi"/>
            <w:sz w:val="20"/>
            <w:szCs w:val="20"/>
            <w:bdr w:val="none" w:sz="0" w:space="0" w:color="auto" w:frame="1"/>
            <w:lang w:eastAsia="pl-PL"/>
          </w:rPr>
          <w:t>Markowicz</w:t>
        </w:r>
      </w:hyperlink>
      <w:r w:rsidR="00D841C9" w:rsidRPr="00BE0D0F">
        <w:rPr>
          <w:rFonts w:asciiTheme="minorHAnsi" w:hAnsiTheme="minorHAnsi"/>
          <w:sz w:val="20"/>
          <w:szCs w:val="20"/>
          <w:bdr w:val="none" w:sz="0" w:space="0" w:color="auto" w:frame="1"/>
          <w:lang w:eastAsia="pl-PL"/>
        </w:rPr>
        <w:t>,</w:t>
      </w:r>
      <w:r w:rsidR="003F15F1" w:rsidRPr="00BE0D0F">
        <w:rPr>
          <w:rFonts w:asciiTheme="minorHAnsi" w:hAnsiTheme="minorHAnsi"/>
          <w:sz w:val="20"/>
          <w:szCs w:val="20"/>
          <w:lang w:eastAsia="pl-PL"/>
        </w:rPr>
        <w:t> I.</w:t>
      </w:r>
      <w:r w:rsidR="003F15F1" w:rsidRPr="00BE0D0F">
        <w:rPr>
          <w:rFonts w:asciiTheme="minorHAnsi" w:hAnsiTheme="minorHAnsi"/>
          <w:sz w:val="20"/>
          <w:szCs w:val="20"/>
          <w:bdr w:val="none" w:sz="0" w:space="0" w:color="auto" w:frame="1"/>
          <w:lang w:eastAsia="pl-PL"/>
        </w:rPr>
        <w:t>,</w:t>
      </w:r>
      <w:r w:rsidR="003F15F1" w:rsidRPr="00BE0D0F">
        <w:rPr>
          <w:rFonts w:asciiTheme="minorHAnsi" w:hAnsiTheme="minorHAnsi"/>
          <w:sz w:val="20"/>
          <w:szCs w:val="20"/>
          <w:lang w:eastAsia="pl-PL"/>
        </w:rPr>
        <w:t xml:space="preserve"> </w:t>
      </w:r>
      <w:r w:rsidR="00B44529" w:rsidRPr="00BE0D0F">
        <w:rPr>
          <w:rFonts w:asciiTheme="minorHAnsi" w:hAnsiTheme="minorHAnsi"/>
          <w:sz w:val="20"/>
          <w:szCs w:val="20"/>
          <w:lang w:eastAsia="pl-PL"/>
        </w:rPr>
        <w:t xml:space="preserve">&amp; </w:t>
      </w:r>
      <w:hyperlink r:id="rId30" w:history="1">
        <w:proofErr w:type="spellStart"/>
        <w:r w:rsidR="003F15F1" w:rsidRPr="00BE0D0F">
          <w:rPr>
            <w:rFonts w:asciiTheme="minorHAnsi" w:hAnsiTheme="minorHAnsi"/>
            <w:sz w:val="20"/>
            <w:szCs w:val="20"/>
            <w:bdr w:val="none" w:sz="0" w:space="0" w:color="auto" w:frame="1"/>
            <w:lang w:eastAsia="pl-PL"/>
          </w:rPr>
          <w:t>Miłaszewicz</w:t>
        </w:r>
        <w:proofErr w:type="spellEnd"/>
      </w:hyperlink>
      <w:r w:rsidR="00FD4B5B">
        <w:rPr>
          <w:rFonts w:asciiTheme="minorHAnsi" w:hAnsiTheme="minorHAnsi"/>
          <w:sz w:val="20"/>
          <w:szCs w:val="20"/>
          <w:bdr w:val="none" w:sz="0" w:space="0" w:color="auto" w:frame="1"/>
          <w:lang w:eastAsia="pl-PL"/>
        </w:rPr>
        <w:t>,</w:t>
      </w:r>
      <w:r w:rsidR="00FD4B5B" w:rsidRPr="00BE0D0F">
        <w:rPr>
          <w:rFonts w:asciiTheme="minorHAnsi" w:hAnsiTheme="minorHAnsi"/>
          <w:sz w:val="20"/>
          <w:szCs w:val="20"/>
          <w:lang w:eastAsia="pl-PL"/>
        </w:rPr>
        <w:t xml:space="preserve"> D.</w:t>
      </w:r>
      <w:r w:rsidR="003F15F1" w:rsidRPr="00BE0D0F">
        <w:rPr>
          <w:rFonts w:asciiTheme="minorHAnsi" w:hAnsiTheme="minorHAnsi"/>
          <w:sz w:val="20"/>
          <w:szCs w:val="20"/>
          <w:lang w:eastAsia="pl-PL"/>
        </w:rPr>
        <w:t xml:space="preserve"> </w:t>
      </w:r>
      <w:r w:rsidR="00B777F5" w:rsidRPr="00BE0D0F">
        <w:rPr>
          <w:rFonts w:asciiTheme="minorHAnsi" w:hAnsiTheme="minorHAnsi"/>
          <w:sz w:val="20"/>
          <w:szCs w:val="20"/>
          <w:lang w:eastAsia="pl-PL"/>
        </w:rPr>
        <w:t>(2007).</w:t>
      </w:r>
      <w:r w:rsidR="003F15F1" w:rsidRPr="00BE0D0F">
        <w:rPr>
          <w:rFonts w:asciiTheme="minorHAnsi" w:hAnsiTheme="minorHAnsi"/>
          <w:sz w:val="20"/>
          <w:szCs w:val="20"/>
          <w:lang w:eastAsia="pl-PL"/>
        </w:rPr>
        <w:t xml:space="preserve"> </w:t>
      </w:r>
      <w:r w:rsidR="003F15F1" w:rsidRPr="00BE0D0F">
        <w:rPr>
          <w:rFonts w:asciiTheme="minorHAnsi" w:hAnsiTheme="minorHAnsi"/>
          <w:bCs/>
          <w:sz w:val="20"/>
          <w:szCs w:val="20"/>
          <w:lang w:eastAsia="pl-PL"/>
        </w:rPr>
        <w:t xml:space="preserve">Analiza determinant bezpośrednich inwestycji zagranicznych w Polsce, </w:t>
      </w:r>
      <w:hyperlink r:id="rId31" w:history="1">
        <w:r w:rsidR="003F15F1" w:rsidRPr="00BE0D0F">
          <w:rPr>
            <w:rFonts w:asciiTheme="minorHAnsi" w:hAnsiTheme="minorHAnsi"/>
            <w:i/>
            <w:iCs/>
            <w:sz w:val="20"/>
            <w:szCs w:val="20"/>
            <w:bdr w:val="none" w:sz="0" w:space="0" w:color="auto" w:frame="1"/>
            <w:lang w:eastAsia="pl-PL"/>
          </w:rPr>
          <w:t>Wiadomości Statystyczne</w:t>
        </w:r>
      </w:hyperlink>
      <w:r w:rsidR="003F15F1" w:rsidRPr="00BE0D0F">
        <w:rPr>
          <w:rFonts w:asciiTheme="minorHAnsi" w:hAnsiTheme="minorHAnsi"/>
          <w:bCs/>
          <w:sz w:val="20"/>
          <w:szCs w:val="20"/>
          <w:lang w:eastAsia="pl-PL"/>
        </w:rPr>
        <w:t>,</w:t>
      </w:r>
      <w:r w:rsidR="003F15F1" w:rsidRPr="00BE0D0F">
        <w:rPr>
          <w:rFonts w:asciiTheme="minorHAnsi" w:hAnsiTheme="minorHAnsi"/>
          <w:sz w:val="20"/>
          <w:szCs w:val="20"/>
          <w:lang w:eastAsia="pl-PL"/>
        </w:rPr>
        <w:t> </w:t>
      </w:r>
      <w:hyperlink r:id="rId32" w:history="1">
        <w:r w:rsidR="003F15F1" w:rsidRPr="00BE0D0F">
          <w:rPr>
            <w:rFonts w:asciiTheme="minorHAnsi" w:hAnsiTheme="minorHAnsi"/>
            <w:sz w:val="20"/>
            <w:szCs w:val="20"/>
            <w:bdr w:val="none" w:sz="0" w:space="0" w:color="auto" w:frame="1"/>
            <w:lang w:eastAsia="pl-PL"/>
          </w:rPr>
          <w:t>6</w:t>
        </w:r>
      </w:hyperlink>
      <w:r w:rsidR="003F15F1" w:rsidRPr="00BE0D0F">
        <w:rPr>
          <w:rFonts w:asciiTheme="minorHAnsi" w:hAnsiTheme="minorHAnsi"/>
          <w:sz w:val="20"/>
          <w:szCs w:val="20"/>
          <w:lang w:eastAsia="pl-PL"/>
        </w:rPr>
        <w:t>, 24-33.</w:t>
      </w:r>
    </w:p>
    <w:p w:rsidR="003F15F1" w:rsidRPr="00BE0D0F" w:rsidRDefault="003F15F1" w:rsidP="003F15F1">
      <w:pPr>
        <w:spacing w:after="0" w:line="240" w:lineRule="auto"/>
        <w:jc w:val="both"/>
        <w:textAlignment w:val="baseline"/>
        <w:outlineLvl w:val="1"/>
        <w:rPr>
          <w:rFonts w:asciiTheme="minorHAnsi" w:hAnsiTheme="minorHAnsi"/>
          <w:sz w:val="20"/>
          <w:szCs w:val="20"/>
          <w:lang w:val="en-US"/>
        </w:rPr>
      </w:pPr>
      <w:proofErr w:type="spellStart"/>
      <w:r w:rsidRPr="00BE0D0F">
        <w:rPr>
          <w:rFonts w:asciiTheme="minorHAnsi" w:hAnsiTheme="minorHAnsi"/>
          <w:sz w:val="20"/>
          <w:szCs w:val="20"/>
        </w:rPr>
        <w:t>Markusen</w:t>
      </w:r>
      <w:proofErr w:type="spellEnd"/>
      <w:r w:rsidR="00D841C9" w:rsidRPr="00BE0D0F">
        <w:rPr>
          <w:rFonts w:asciiTheme="minorHAnsi" w:hAnsiTheme="minorHAnsi"/>
          <w:sz w:val="20"/>
          <w:szCs w:val="20"/>
        </w:rPr>
        <w:t>,</w:t>
      </w:r>
      <w:r w:rsidR="00FD4B5B" w:rsidRPr="00BE0D0F">
        <w:rPr>
          <w:rFonts w:asciiTheme="minorHAnsi" w:hAnsiTheme="minorHAnsi"/>
          <w:sz w:val="20"/>
          <w:szCs w:val="20"/>
        </w:rPr>
        <w:t xml:space="preserve"> J.R.</w:t>
      </w:r>
      <w:r w:rsidRPr="00BE0D0F">
        <w:rPr>
          <w:rFonts w:asciiTheme="minorHAnsi" w:hAnsiTheme="minorHAnsi"/>
          <w:sz w:val="20"/>
          <w:szCs w:val="20"/>
        </w:rPr>
        <w:t xml:space="preserve"> </w:t>
      </w:r>
      <w:r w:rsidR="00B777F5" w:rsidRPr="00BE0D0F">
        <w:rPr>
          <w:rFonts w:asciiTheme="minorHAnsi" w:hAnsiTheme="minorHAnsi"/>
          <w:sz w:val="20"/>
          <w:szCs w:val="20"/>
        </w:rPr>
        <w:t>(1984).</w:t>
      </w:r>
      <w:r w:rsidRPr="00BE0D0F">
        <w:rPr>
          <w:rFonts w:asciiTheme="minorHAnsi" w:hAnsiTheme="minorHAnsi"/>
          <w:sz w:val="20"/>
          <w:szCs w:val="20"/>
        </w:rPr>
        <w:t xml:space="preserve"> </w:t>
      </w:r>
      <w:r w:rsidRPr="00BE0D0F">
        <w:rPr>
          <w:rFonts w:asciiTheme="minorHAnsi" w:hAnsiTheme="minorHAnsi"/>
          <w:iCs/>
          <w:sz w:val="20"/>
          <w:szCs w:val="20"/>
          <w:lang w:val="en-US"/>
        </w:rPr>
        <w:t>Multinationals, multi-plant economies and the gains from trade</w:t>
      </w:r>
      <w:r w:rsidRPr="00BE0D0F">
        <w:rPr>
          <w:rFonts w:asciiTheme="minorHAnsi" w:hAnsiTheme="minorHAnsi"/>
          <w:sz w:val="20"/>
          <w:szCs w:val="20"/>
          <w:lang w:val="en-US"/>
        </w:rPr>
        <w:t xml:space="preserve">, </w:t>
      </w:r>
      <w:r w:rsidRPr="00BE0D0F">
        <w:rPr>
          <w:rFonts w:asciiTheme="minorHAnsi" w:hAnsiTheme="minorHAnsi"/>
          <w:i/>
          <w:sz w:val="20"/>
          <w:szCs w:val="20"/>
          <w:lang w:val="en-US"/>
        </w:rPr>
        <w:t>Journal of International Economics</w:t>
      </w:r>
      <w:r w:rsidR="00BE0D0F" w:rsidRPr="00BE0D0F">
        <w:rPr>
          <w:rFonts w:asciiTheme="minorHAnsi" w:hAnsiTheme="minorHAnsi"/>
          <w:sz w:val="20"/>
          <w:szCs w:val="20"/>
          <w:lang w:val="en-US"/>
        </w:rPr>
        <w:t xml:space="preserve">, </w:t>
      </w:r>
      <w:r w:rsidRPr="00BE0D0F">
        <w:rPr>
          <w:rFonts w:asciiTheme="minorHAnsi" w:hAnsiTheme="minorHAnsi"/>
          <w:sz w:val="20"/>
          <w:szCs w:val="20"/>
          <w:lang w:val="en-US"/>
        </w:rPr>
        <w:t>16, 205-226.</w:t>
      </w:r>
    </w:p>
    <w:p w:rsidR="003F15F1" w:rsidRDefault="003F15F1" w:rsidP="003F15F1">
      <w:pPr>
        <w:pStyle w:val="Tekstprzypisudolnego"/>
        <w:shd w:val="clear" w:color="auto" w:fill="FFFFFF" w:themeFill="background1"/>
        <w:spacing w:line="220" w:lineRule="exact"/>
        <w:jc w:val="both"/>
        <w:rPr>
          <w:rFonts w:asciiTheme="minorHAnsi" w:hAnsiTheme="minorHAnsi"/>
          <w:lang w:val="en-GB"/>
        </w:rPr>
      </w:pPr>
      <w:proofErr w:type="spellStart"/>
      <w:r w:rsidRPr="00316568">
        <w:rPr>
          <w:rFonts w:asciiTheme="minorHAnsi" w:hAnsiTheme="minorHAnsi"/>
          <w:lang w:val="en-GB"/>
        </w:rPr>
        <w:t>Markusen</w:t>
      </w:r>
      <w:proofErr w:type="spellEnd"/>
      <w:r w:rsidR="00D841C9">
        <w:rPr>
          <w:rFonts w:asciiTheme="minorHAnsi" w:hAnsiTheme="minorHAnsi"/>
          <w:lang w:val="en-GB"/>
        </w:rPr>
        <w:t>,</w:t>
      </w:r>
      <w:r w:rsidR="00FD4B5B">
        <w:rPr>
          <w:rFonts w:asciiTheme="minorHAnsi" w:hAnsiTheme="minorHAnsi"/>
          <w:lang w:val="en-GB"/>
        </w:rPr>
        <w:t xml:space="preserve"> J.R.</w:t>
      </w:r>
      <w:r w:rsidR="00B777F5">
        <w:rPr>
          <w:rFonts w:asciiTheme="minorHAnsi" w:hAnsiTheme="minorHAnsi"/>
          <w:lang w:val="en-GB"/>
        </w:rPr>
        <w:t xml:space="preserve"> (2002).</w:t>
      </w:r>
      <w:r w:rsidRPr="00316568">
        <w:rPr>
          <w:rFonts w:asciiTheme="minorHAnsi" w:hAnsiTheme="minorHAnsi"/>
          <w:lang w:val="en-GB"/>
        </w:rPr>
        <w:t xml:space="preserve"> </w:t>
      </w:r>
      <w:r w:rsidRPr="00316568">
        <w:rPr>
          <w:rFonts w:asciiTheme="minorHAnsi" w:hAnsiTheme="minorHAnsi"/>
          <w:i/>
          <w:iCs/>
          <w:lang w:val="en-GB"/>
        </w:rPr>
        <w:t>Multinational firms and the theory of international trade</w:t>
      </w:r>
      <w:r w:rsidRPr="00316568">
        <w:rPr>
          <w:rFonts w:asciiTheme="minorHAnsi" w:hAnsiTheme="minorHAnsi"/>
          <w:lang w:val="en-GB"/>
        </w:rPr>
        <w:t>, MIT Press, Cambridge M.A.</w:t>
      </w:r>
    </w:p>
    <w:p w:rsidR="003F15F1" w:rsidRPr="006B6E0C" w:rsidRDefault="003F15F1" w:rsidP="003F15F1">
      <w:pPr>
        <w:pStyle w:val="Tekstprzypisudolnego"/>
        <w:shd w:val="clear" w:color="auto" w:fill="FFFFFF" w:themeFill="background1"/>
        <w:spacing w:line="220" w:lineRule="exact"/>
        <w:jc w:val="both"/>
        <w:rPr>
          <w:rFonts w:asciiTheme="minorHAnsi" w:hAnsiTheme="minorHAnsi"/>
          <w:lang w:val="en-GB"/>
        </w:rPr>
      </w:pPr>
      <w:proofErr w:type="spellStart"/>
      <w:r w:rsidRPr="006B6E0C">
        <w:rPr>
          <w:rFonts w:asciiTheme="minorHAnsi" w:hAnsiTheme="minorHAnsi"/>
          <w:lang w:val="en-GB"/>
        </w:rPr>
        <w:t>Markusen</w:t>
      </w:r>
      <w:proofErr w:type="spellEnd"/>
      <w:r w:rsidR="00D841C9" w:rsidRPr="006B6E0C">
        <w:rPr>
          <w:rFonts w:asciiTheme="minorHAnsi" w:hAnsiTheme="minorHAnsi"/>
          <w:lang w:val="en-GB"/>
        </w:rPr>
        <w:t>,</w:t>
      </w:r>
      <w:r w:rsidR="00FD4B5B" w:rsidRPr="006B6E0C">
        <w:rPr>
          <w:rFonts w:asciiTheme="minorHAnsi" w:hAnsiTheme="minorHAnsi"/>
          <w:lang w:val="en-GB"/>
        </w:rPr>
        <w:t xml:space="preserve"> J.R.</w:t>
      </w:r>
      <w:r w:rsidRPr="006B6E0C">
        <w:rPr>
          <w:rFonts w:asciiTheme="minorHAnsi" w:hAnsiTheme="minorHAnsi"/>
          <w:lang w:val="en-GB"/>
        </w:rPr>
        <w:t xml:space="preserve"> </w:t>
      </w:r>
      <w:r w:rsidR="00B777F5" w:rsidRPr="006B6E0C">
        <w:rPr>
          <w:rFonts w:asciiTheme="minorHAnsi" w:hAnsiTheme="minorHAnsi"/>
          <w:lang w:val="en-GB"/>
        </w:rPr>
        <w:t>(</w:t>
      </w:r>
      <w:r w:rsidRPr="006B6E0C">
        <w:rPr>
          <w:rFonts w:asciiTheme="minorHAnsi" w:hAnsiTheme="minorHAnsi"/>
          <w:lang w:val="en-GB"/>
        </w:rPr>
        <w:t>2013</w:t>
      </w:r>
      <w:r w:rsidR="00B777F5" w:rsidRPr="006B6E0C">
        <w:rPr>
          <w:rFonts w:asciiTheme="minorHAnsi" w:hAnsiTheme="minorHAnsi"/>
          <w:lang w:val="en-GB"/>
        </w:rPr>
        <w:t>)</w:t>
      </w:r>
      <w:r w:rsidR="00B777F5" w:rsidRPr="006B6E0C">
        <w:rPr>
          <w:rFonts w:asciiTheme="minorHAnsi" w:hAnsiTheme="minorHAnsi"/>
          <w:i/>
          <w:lang w:val="en-GB"/>
        </w:rPr>
        <w:t>.</w:t>
      </w:r>
      <w:r w:rsidRPr="006B6E0C">
        <w:rPr>
          <w:rFonts w:asciiTheme="minorHAnsi" w:hAnsiTheme="minorHAnsi"/>
          <w:i/>
          <w:lang w:val="en-GB"/>
        </w:rPr>
        <w:t xml:space="preserve"> </w:t>
      </w:r>
      <w:r w:rsidRPr="006B6E0C">
        <w:rPr>
          <w:rFonts w:asciiTheme="minorHAnsi" w:hAnsiTheme="minorHAnsi"/>
          <w:iCs/>
          <w:lang w:val="en-GB"/>
        </w:rPr>
        <w:t>Multinational firms</w:t>
      </w:r>
      <w:r w:rsidRPr="006B6E0C">
        <w:rPr>
          <w:rFonts w:asciiTheme="minorHAnsi" w:hAnsiTheme="minorHAnsi"/>
          <w:i/>
          <w:iCs/>
          <w:lang w:val="en-GB"/>
        </w:rPr>
        <w:t xml:space="preserve">, </w:t>
      </w:r>
      <w:r w:rsidR="00781DF9" w:rsidRPr="006B6E0C">
        <w:rPr>
          <w:lang w:val="en-GB"/>
        </w:rPr>
        <w:t>In</w:t>
      </w:r>
      <w:r w:rsidRPr="006B6E0C">
        <w:rPr>
          <w:lang w:val="en-GB"/>
        </w:rPr>
        <w:t xml:space="preserve"> D. </w:t>
      </w:r>
      <w:proofErr w:type="spellStart"/>
      <w:r w:rsidRPr="006B6E0C">
        <w:rPr>
          <w:lang w:val="en-GB"/>
        </w:rPr>
        <w:t>Bernhofen</w:t>
      </w:r>
      <w:proofErr w:type="spellEnd"/>
      <w:r w:rsidRPr="006B6E0C">
        <w:rPr>
          <w:lang w:val="en-GB"/>
        </w:rPr>
        <w:t xml:space="preserve">, R. </w:t>
      </w:r>
      <w:proofErr w:type="spellStart"/>
      <w:r w:rsidRPr="006B6E0C">
        <w:rPr>
          <w:lang w:val="en-GB"/>
        </w:rPr>
        <w:t>Falvey</w:t>
      </w:r>
      <w:proofErr w:type="spellEnd"/>
      <w:r w:rsidR="00781DF9" w:rsidRPr="006B6E0C">
        <w:rPr>
          <w:lang w:val="en-GB"/>
        </w:rPr>
        <w:t xml:space="preserve">, D. Greenaway, &amp; U. </w:t>
      </w:r>
      <w:proofErr w:type="spellStart"/>
      <w:r w:rsidR="00781DF9" w:rsidRPr="006B6E0C">
        <w:rPr>
          <w:lang w:val="en-GB"/>
        </w:rPr>
        <w:t>Kreickemeier</w:t>
      </w:r>
      <w:proofErr w:type="spellEnd"/>
      <w:r w:rsidRPr="006B6E0C">
        <w:rPr>
          <w:lang w:val="en-GB"/>
        </w:rPr>
        <w:t xml:space="preserve"> </w:t>
      </w:r>
      <w:r w:rsidR="00781DF9" w:rsidRPr="006B6E0C">
        <w:rPr>
          <w:lang w:val="en-GB"/>
        </w:rPr>
        <w:t>(</w:t>
      </w:r>
      <w:r w:rsidRPr="006B6E0C">
        <w:rPr>
          <w:lang w:val="en-GB"/>
        </w:rPr>
        <w:t>eds.</w:t>
      </w:r>
      <w:r w:rsidR="00781DF9" w:rsidRPr="006B6E0C">
        <w:rPr>
          <w:lang w:val="en-GB"/>
        </w:rPr>
        <w:t>)</w:t>
      </w:r>
      <w:r w:rsidRPr="006B6E0C">
        <w:rPr>
          <w:lang w:val="en-GB"/>
        </w:rPr>
        <w:t xml:space="preserve">, </w:t>
      </w:r>
      <w:r w:rsidRPr="006B6E0C">
        <w:rPr>
          <w:rFonts w:asciiTheme="minorHAnsi" w:hAnsiTheme="minorHAnsi"/>
          <w:i/>
          <w:iCs/>
          <w:lang w:val="en-GB"/>
        </w:rPr>
        <w:t xml:space="preserve">Palgrave </w:t>
      </w:r>
      <w:r w:rsidR="00781DF9" w:rsidRPr="006B6E0C">
        <w:rPr>
          <w:rFonts w:asciiTheme="minorHAnsi" w:hAnsiTheme="minorHAnsi"/>
          <w:i/>
          <w:iCs/>
          <w:lang w:val="en-GB"/>
        </w:rPr>
        <w:t>Handbook of International Trade</w:t>
      </w:r>
      <w:r w:rsidR="006B6E0C" w:rsidRPr="006B6E0C">
        <w:rPr>
          <w:rFonts w:asciiTheme="minorHAnsi" w:hAnsiTheme="minorHAnsi"/>
          <w:iCs/>
          <w:lang w:val="en-GB"/>
        </w:rPr>
        <w:t xml:space="preserve"> (pp. 236-262).</w:t>
      </w:r>
      <w:r w:rsidRPr="006B6E0C">
        <w:rPr>
          <w:rFonts w:asciiTheme="minorHAnsi" w:hAnsiTheme="minorHAnsi"/>
          <w:iCs/>
          <w:lang w:val="en-GB"/>
        </w:rPr>
        <w:t xml:space="preserve"> </w:t>
      </w:r>
      <w:r w:rsidR="00781DF9" w:rsidRPr="006B6E0C">
        <w:rPr>
          <w:rFonts w:asciiTheme="minorHAnsi" w:hAnsiTheme="minorHAnsi"/>
          <w:iCs/>
          <w:lang w:val="en-GB"/>
        </w:rPr>
        <w:t>Basingstoke</w:t>
      </w:r>
      <w:r w:rsidR="00781DF9" w:rsidRPr="006B6E0C">
        <w:rPr>
          <w:rFonts w:asciiTheme="minorHAnsi" w:hAnsiTheme="minorHAnsi"/>
          <w:iCs/>
          <w:lang w:val="en-GB"/>
        </w:rPr>
        <w:t xml:space="preserve">: </w:t>
      </w:r>
      <w:r w:rsidRPr="006B6E0C">
        <w:rPr>
          <w:rFonts w:asciiTheme="minorHAnsi" w:hAnsiTheme="minorHAnsi"/>
          <w:iCs/>
          <w:lang w:val="en-GB"/>
        </w:rPr>
        <w:t>Palgrave</w:t>
      </w:r>
      <w:r w:rsidR="00781DF9" w:rsidRPr="006B6E0C">
        <w:rPr>
          <w:rFonts w:asciiTheme="minorHAnsi" w:hAnsiTheme="minorHAnsi"/>
          <w:iCs/>
          <w:lang w:val="en-GB"/>
        </w:rPr>
        <w:t xml:space="preserve"> Macmillan</w:t>
      </w:r>
      <w:r w:rsidRPr="006B6E0C">
        <w:rPr>
          <w:rFonts w:asciiTheme="minorHAnsi" w:hAnsiTheme="minorHAnsi"/>
          <w:iCs/>
          <w:lang w:val="en-GB"/>
        </w:rPr>
        <w:t>.</w:t>
      </w:r>
    </w:p>
    <w:p w:rsidR="003F15F1" w:rsidRPr="009951AE" w:rsidRDefault="00FD1C33" w:rsidP="003F15F1">
      <w:pPr>
        <w:pStyle w:val="Tekstpodstawowywcity"/>
        <w:shd w:val="clear" w:color="auto" w:fill="FFFFFF" w:themeFill="background1"/>
        <w:ind w:firstLine="0"/>
        <w:jc w:val="both"/>
        <w:rPr>
          <w:rFonts w:asciiTheme="minorHAnsi" w:hAnsiTheme="minorHAnsi"/>
          <w:shd w:val="clear" w:color="auto" w:fill="EFF3F8"/>
          <w:lang w:val="en-US"/>
        </w:rPr>
      </w:pPr>
      <w:hyperlink r:id="rId33" w:history="1">
        <w:proofErr w:type="spellStart"/>
        <w:r w:rsidR="003F15F1" w:rsidRPr="006B6E0C">
          <w:rPr>
            <w:rStyle w:val="Hipercze"/>
            <w:rFonts w:asciiTheme="minorHAnsi" w:hAnsiTheme="minorHAnsi"/>
            <w:bCs/>
            <w:color w:val="auto"/>
            <w:u w:val="none"/>
            <w:lang w:val="en-US"/>
          </w:rPr>
          <w:t>Markusen</w:t>
        </w:r>
        <w:proofErr w:type="spellEnd"/>
        <w:r w:rsidR="00D841C9" w:rsidRPr="006B6E0C">
          <w:rPr>
            <w:rStyle w:val="Hipercze"/>
            <w:rFonts w:asciiTheme="minorHAnsi" w:hAnsiTheme="minorHAnsi"/>
            <w:bCs/>
            <w:color w:val="auto"/>
            <w:u w:val="none"/>
            <w:lang w:val="en-US"/>
          </w:rPr>
          <w:t>,</w:t>
        </w:r>
        <w:r w:rsidR="003F15F1" w:rsidRPr="006B6E0C">
          <w:rPr>
            <w:rStyle w:val="Hipercze"/>
            <w:rFonts w:asciiTheme="minorHAnsi" w:hAnsiTheme="minorHAnsi"/>
            <w:bCs/>
            <w:color w:val="auto"/>
            <w:u w:val="none"/>
            <w:lang w:val="en-US"/>
          </w:rPr>
          <w:t xml:space="preserve"> J.R., </w:t>
        </w:r>
        <w:r w:rsidR="00B44529" w:rsidRPr="006B6E0C">
          <w:rPr>
            <w:rStyle w:val="Hipercze"/>
            <w:rFonts w:asciiTheme="minorHAnsi" w:hAnsiTheme="minorHAnsi"/>
            <w:bCs/>
            <w:color w:val="auto"/>
            <w:u w:val="none"/>
            <w:lang w:val="en-US"/>
          </w:rPr>
          <w:t xml:space="preserve">&amp; </w:t>
        </w:r>
        <w:proofErr w:type="spellStart"/>
        <w:r w:rsidR="003F15F1" w:rsidRPr="006B6E0C">
          <w:rPr>
            <w:rStyle w:val="Hipercze"/>
            <w:rFonts w:asciiTheme="minorHAnsi" w:hAnsiTheme="minorHAnsi"/>
            <w:bCs/>
            <w:color w:val="auto"/>
            <w:u w:val="none"/>
            <w:lang w:val="en-US"/>
          </w:rPr>
          <w:t>Stähler</w:t>
        </w:r>
        <w:proofErr w:type="spellEnd"/>
        <w:r w:rsidR="00FD4B5B" w:rsidRPr="006B6E0C">
          <w:rPr>
            <w:rStyle w:val="Hipercze"/>
            <w:rFonts w:asciiTheme="minorHAnsi" w:hAnsiTheme="minorHAnsi"/>
            <w:bCs/>
            <w:color w:val="auto"/>
            <w:u w:val="none"/>
            <w:lang w:val="en-US"/>
          </w:rPr>
          <w:t>, F.</w:t>
        </w:r>
        <w:r w:rsidR="003F15F1" w:rsidRPr="006B6E0C">
          <w:rPr>
            <w:rStyle w:val="Hipercze"/>
            <w:rFonts w:asciiTheme="minorHAnsi" w:hAnsiTheme="minorHAnsi"/>
            <w:bCs/>
            <w:color w:val="auto"/>
            <w:u w:val="none"/>
            <w:lang w:val="en-US"/>
          </w:rPr>
          <w:t xml:space="preserve"> </w:t>
        </w:r>
        <w:r w:rsidR="00B777F5" w:rsidRPr="006B6E0C">
          <w:rPr>
            <w:rStyle w:val="Hipercze"/>
            <w:rFonts w:asciiTheme="minorHAnsi" w:hAnsiTheme="minorHAnsi"/>
            <w:bCs/>
            <w:color w:val="auto"/>
            <w:u w:val="none"/>
            <w:lang w:val="en-US"/>
          </w:rPr>
          <w:t>(2011).</w:t>
        </w:r>
        <w:r w:rsidR="003F15F1" w:rsidRPr="006B6E0C">
          <w:rPr>
            <w:rStyle w:val="Hipercze"/>
            <w:rFonts w:asciiTheme="minorHAnsi" w:hAnsiTheme="minorHAnsi"/>
            <w:bCs/>
            <w:color w:val="auto"/>
            <w:u w:val="none"/>
            <w:lang w:val="en-US"/>
          </w:rPr>
          <w:t xml:space="preserve"> Endogenous market structure and foreign market entry, </w:t>
        </w:r>
      </w:hyperlink>
      <w:r w:rsidR="003F15F1" w:rsidRPr="00A32EAF">
        <w:rPr>
          <w:rFonts w:asciiTheme="minorHAnsi" w:hAnsiTheme="minorHAnsi"/>
          <w:i/>
          <w:lang w:val="en-US"/>
        </w:rPr>
        <w:t>Review of World Economics</w:t>
      </w:r>
      <w:r w:rsidR="00BE0D0F">
        <w:rPr>
          <w:rFonts w:asciiTheme="minorHAnsi" w:hAnsiTheme="minorHAnsi"/>
          <w:i/>
          <w:lang w:val="en-US"/>
        </w:rPr>
        <w:t xml:space="preserve">, </w:t>
      </w:r>
      <w:r w:rsidR="003F15F1" w:rsidRPr="00067F99">
        <w:rPr>
          <w:rFonts w:asciiTheme="minorHAnsi" w:hAnsiTheme="minorHAnsi"/>
          <w:lang w:val="en-US"/>
        </w:rPr>
        <w:t xml:space="preserve">147(2), 195-215. </w:t>
      </w:r>
    </w:p>
    <w:p w:rsidR="003F15F1" w:rsidRPr="005F31B3" w:rsidRDefault="00FD1C33" w:rsidP="003F15F1">
      <w:pPr>
        <w:pStyle w:val="Tekstpodstawowywcity"/>
        <w:shd w:val="clear" w:color="auto" w:fill="FFFFFF" w:themeFill="background1"/>
        <w:ind w:firstLine="0"/>
        <w:jc w:val="both"/>
        <w:rPr>
          <w:rFonts w:asciiTheme="minorHAnsi" w:hAnsiTheme="minorHAnsi"/>
          <w:shd w:val="clear" w:color="auto" w:fill="EFF3F8"/>
          <w:lang w:val="en-US"/>
        </w:rPr>
      </w:pPr>
      <w:hyperlink r:id="rId34" w:history="1">
        <w:proofErr w:type="spellStart"/>
        <w:r w:rsidR="003F15F1">
          <w:rPr>
            <w:rStyle w:val="Hipercze"/>
            <w:rFonts w:asciiTheme="minorHAnsi" w:hAnsiTheme="minorHAnsi"/>
            <w:bCs/>
            <w:color w:val="auto"/>
            <w:u w:val="none"/>
            <w:lang w:val="en-US"/>
          </w:rPr>
          <w:t>Markusen</w:t>
        </w:r>
        <w:proofErr w:type="spellEnd"/>
        <w:r w:rsidR="00D841C9">
          <w:rPr>
            <w:rStyle w:val="Hipercze"/>
            <w:rFonts w:asciiTheme="minorHAnsi" w:hAnsiTheme="minorHAnsi"/>
            <w:bCs/>
            <w:color w:val="auto"/>
            <w:u w:val="none"/>
            <w:lang w:val="en-US"/>
          </w:rPr>
          <w:t>,</w:t>
        </w:r>
        <w:r w:rsidR="003F15F1">
          <w:rPr>
            <w:rStyle w:val="Hipercze"/>
            <w:rFonts w:asciiTheme="minorHAnsi" w:hAnsiTheme="minorHAnsi"/>
            <w:bCs/>
            <w:color w:val="auto"/>
            <w:u w:val="none"/>
            <w:lang w:val="en-US"/>
          </w:rPr>
          <w:t xml:space="preserve"> J.R., </w:t>
        </w:r>
        <w:r w:rsidR="00B44529">
          <w:rPr>
            <w:rStyle w:val="Hipercze"/>
            <w:rFonts w:asciiTheme="minorHAnsi" w:hAnsiTheme="minorHAnsi"/>
            <w:bCs/>
            <w:color w:val="auto"/>
            <w:u w:val="none"/>
            <w:lang w:val="en-US"/>
          </w:rPr>
          <w:t xml:space="preserve">&amp; </w:t>
        </w:r>
        <w:r w:rsidR="00B777F5">
          <w:rPr>
            <w:rStyle w:val="Hipercze"/>
            <w:rFonts w:asciiTheme="minorHAnsi" w:hAnsiTheme="minorHAnsi"/>
            <w:bCs/>
            <w:color w:val="auto"/>
            <w:u w:val="none"/>
            <w:lang w:val="en-US"/>
          </w:rPr>
          <w:t>Strand</w:t>
        </w:r>
        <w:r w:rsidR="00FD4B5B">
          <w:rPr>
            <w:rStyle w:val="Hipercze"/>
            <w:rFonts w:asciiTheme="minorHAnsi" w:hAnsiTheme="minorHAnsi"/>
            <w:bCs/>
            <w:color w:val="auto"/>
            <w:u w:val="none"/>
            <w:lang w:val="en-US"/>
          </w:rPr>
          <w:t>, B.</w:t>
        </w:r>
        <w:r w:rsidR="00B777F5">
          <w:rPr>
            <w:rStyle w:val="Hipercze"/>
            <w:rFonts w:asciiTheme="minorHAnsi" w:hAnsiTheme="minorHAnsi"/>
            <w:bCs/>
            <w:color w:val="auto"/>
            <w:u w:val="none"/>
            <w:lang w:val="en-US"/>
          </w:rPr>
          <w:t xml:space="preserve"> (2009).</w:t>
        </w:r>
        <w:r w:rsidR="003F15F1">
          <w:rPr>
            <w:rStyle w:val="Hipercze"/>
            <w:rFonts w:asciiTheme="minorHAnsi" w:hAnsiTheme="minorHAnsi"/>
            <w:bCs/>
            <w:color w:val="auto"/>
            <w:u w:val="none"/>
            <w:lang w:val="en-US"/>
          </w:rPr>
          <w:t xml:space="preserve"> Adapting the knowledge-capital model of the multinational e</w:t>
        </w:r>
        <w:r w:rsidR="003F15F1" w:rsidRPr="00983697">
          <w:rPr>
            <w:rStyle w:val="Hipercze"/>
            <w:rFonts w:asciiTheme="minorHAnsi" w:hAnsiTheme="minorHAnsi"/>
            <w:bCs/>
            <w:color w:val="auto"/>
            <w:u w:val="none"/>
            <w:lang w:val="en-US"/>
          </w:rPr>
          <w:t>nterpr</w:t>
        </w:r>
        <w:r w:rsidR="003F15F1">
          <w:rPr>
            <w:rStyle w:val="Hipercze"/>
            <w:rFonts w:asciiTheme="minorHAnsi" w:hAnsiTheme="minorHAnsi"/>
            <w:bCs/>
            <w:color w:val="auto"/>
            <w:u w:val="none"/>
            <w:lang w:val="en-US"/>
          </w:rPr>
          <w:t>ise to trade and investment in business s</w:t>
        </w:r>
        <w:r w:rsidR="003F15F1" w:rsidRPr="00983697">
          <w:rPr>
            <w:rStyle w:val="Hipercze"/>
            <w:rFonts w:asciiTheme="minorHAnsi" w:hAnsiTheme="minorHAnsi"/>
            <w:bCs/>
            <w:color w:val="auto"/>
            <w:u w:val="none"/>
            <w:lang w:val="en-US"/>
          </w:rPr>
          <w:t>ervices</w:t>
        </w:r>
      </w:hyperlink>
      <w:hyperlink r:id="rId35" w:history="1">
        <w:r w:rsidR="003F15F1" w:rsidRPr="00B82441">
          <w:rPr>
            <w:rStyle w:val="Hipercze"/>
            <w:rFonts w:asciiTheme="minorHAnsi" w:hAnsiTheme="minorHAnsi"/>
            <w:color w:val="auto"/>
            <w:u w:val="none"/>
            <w:lang w:val="en-US"/>
          </w:rPr>
          <w:t>,</w:t>
        </w:r>
        <w:r w:rsidR="003F15F1">
          <w:rPr>
            <w:rStyle w:val="Hipercze"/>
            <w:rFonts w:asciiTheme="minorHAnsi" w:hAnsiTheme="minorHAnsi"/>
            <w:i/>
            <w:color w:val="auto"/>
            <w:u w:val="none"/>
            <w:lang w:val="en-US"/>
          </w:rPr>
          <w:t xml:space="preserve"> </w:t>
        </w:r>
        <w:r w:rsidR="003F15F1" w:rsidRPr="00A32EAF">
          <w:rPr>
            <w:rStyle w:val="Hipercze"/>
            <w:rFonts w:asciiTheme="minorHAnsi" w:hAnsiTheme="minorHAnsi"/>
            <w:i/>
            <w:color w:val="auto"/>
            <w:u w:val="none"/>
            <w:lang w:val="en-US"/>
          </w:rPr>
          <w:t>World Economy</w:t>
        </w:r>
      </w:hyperlink>
      <w:r w:rsidR="00BE0D0F">
        <w:rPr>
          <w:rStyle w:val="Hipercze"/>
          <w:rFonts w:asciiTheme="minorHAnsi" w:hAnsiTheme="minorHAnsi"/>
          <w:i/>
          <w:color w:val="auto"/>
          <w:u w:val="none"/>
          <w:lang w:val="en-US"/>
        </w:rPr>
        <w:t xml:space="preserve">, </w:t>
      </w:r>
      <w:r w:rsidR="003F15F1" w:rsidRPr="00AF4424">
        <w:rPr>
          <w:rStyle w:val="Hipercze"/>
          <w:rFonts w:asciiTheme="minorHAnsi" w:hAnsiTheme="minorHAnsi"/>
          <w:color w:val="auto"/>
          <w:u w:val="none"/>
          <w:lang w:val="en-US"/>
        </w:rPr>
        <w:t>32(1), 6-29.</w:t>
      </w:r>
      <w:r w:rsidR="003F15F1">
        <w:rPr>
          <w:rStyle w:val="Hipercze"/>
          <w:rFonts w:asciiTheme="minorHAnsi" w:hAnsiTheme="minorHAnsi"/>
          <w:i/>
          <w:color w:val="auto"/>
          <w:u w:val="none"/>
          <w:lang w:val="en-US"/>
        </w:rPr>
        <w:t xml:space="preserve"> </w:t>
      </w:r>
    </w:p>
    <w:p w:rsidR="003F15F1" w:rsidRPr="00316568" w:rsidRDefault="003F15F1" w:rsidP="003F15F1">
      <w:pPr>
        <w:pStyle w:val="Tekstprzypisudolnego"/>
        <w:shd w:val="clear" w:color="auto" w:fill="FFFFFF" w:themeFill="background1"/>
        <w:spacing w:line="220" w:lineRule="exact"/>
        <w:jc w:val="both"/>
        <w:rPr>
          <w:rFonts w:asciiTheme="minorHAnsi" w:hAnsiTheme="minorHAnsi"/>
          <w:lang w:val="en-GB"/>
        </w:rPr>
      </w:pPr>
      <w:proofErr w:type="spellStart"/>
      <w:r w:rsidRPr="00316568">
        <w:rPr>
          <w:rFonts w:asciiTheme="minorHAnsi" w:hAnsiTheme="minorHAnsi"/>
          <w:lang w:val="en-GB"/>
        </w:rPr>
        <w:t>Markusen</w:t>
      </w:r>
      <w:proofErr w:type="spellEnd"/>
      <w:r w:rsidR="00D841C9">
        <w:rPr>
          <w:rFonts w:asciiTheme="minorHAnsi" w:hAnsiTheme="minorHAnsi"/>
          <w:lang w:val="en-GB"/>
        </w:rPr>
        <w:t>,</w:t>
      </w:r>
      <w:r w:rsidRPr="00316568">
        <w:rPr>
          <w:rFonts w:asciiTheme="minorHAnsi" w:hAnsiTheme="minorHAnsi"/>
          <w:lang w:val="en-GB"/>
        </w:rPr>
        <w:t xml:space="preserve"> J.R., </w:t>
      </w:r>
      <w:r w:rsidR="00B44529">
        <w:rPr>
          <w:rFonts w:asciiTheme="minorHAnsi" w:hAnsiTheme="minorHAnsi"/>
          <w:lang w:val="en-GB"/>
        </w:rPr>
        <w:t xml:space="preserve">&amp; </w:t>
      </w:r>
      <w:proofErr w:type="spellStart"/>
      <w:r w:rsidRPr="00316568">
        <w:rPr>
          <w:rFonts w:asciiTheme="minorHAnsi" w:hAnsiTheme="minorHAnsi"/>
          <w:lang w:val="en-GB"/>
        </w:rPr>
        <w:t>Venables</w:t>
      </w:r>
      <w:proofErr w:type="spellEnd"/>
      <w:r w:rsidR="00FD4B5B">
        <w:rPr>
          <w:rFonts w:asciiTheme="minorHAnsi" w:hAnsiTheme="minorHAnsi"/>
          <w:lang w:val="en-GB"/>
        </w:rPr>
        <w:t>, A.J.</w:t>
      </w:r>
      <w:r w:rsidRPr="00316568">
        <w:rPr>
          <w:rFonts w:asciiTheme="minorHAnsi" w:hAnsiTheme="minorHAnsi"/>
          <w:lang w:val="en-GB"/>
        </w:rPr>
        <w:t xml:space="preserve"> </w:t>
      </w:r>
      <w:r w:rsidR="00CB7142">
        <w:rPr>
          <w:rFonts w:asciiTheme="minorHAnsi" w:hAnsiTheme="minorHAnsi"/>
          <w:lang w:val="en-GB"/>
        </w:rPr>
        <w:t>(1998).</w:t>
      </w:r>
      <w:r w:rsidRPr="00316568">
        <w:rPr>
          <w:rFonts w:asciiTheme="minorHAnsi" w:hAnsiTheme="minorHAnsi"/>
          <w:lang w:val="en-GB"/>
        </w:rPr>
        <w:t xml:space="preserve"> </w:t>
      </w:r>
      <w:r w:rsidRPr="00316568">
        <w:rPr>
          <w:rFonts w:asciiTheme="minorHAnsi" w:hAnsiTheme="minorHAnsi"/>
          <w:iCs/>
          <w:lang w:val="en-GB"/>
        </w:rPr>
        <w:t>Multinational firms and the new trade th</w:t>
      </w:r>
      <w:r w:rsidRPr="00316568">
        <w:rPr>
          <w:rFonts w:asciiTheme="minorHAnsi" w:hAnsiTheme="minorHAnsi"/>
          <w:lang w:val="en-GB"/>
        </w:rPr>
        <w:t xml:space="preserve">eory, </w:t>
      </w:r>
      <w:r w:rsidRPr="00316568">
        <w:rPr>
          <w:rFonts w:asciiTheme="minorHAnsi" w:hAnsiTheme="minorHAnsi"/>
          <w:i/>
          <w:lang w:val="en-GB"/>
        </w:rPr>
        <w:t>Journal of International Economics</w:t>
      </w:r>
      <w:r w:rsidR="00BE0D0F">
        <w:rPr>
          <w:rFonts w:asciiTheme="minorHAnsi" w:hAnsiTheme="minorHAnsi"/>
          <w:lang w:val="en-GB"/>
        </w:rPr>
        <w:t xml:space="preserve">, </w:t>
      </w:r>
      <w:r w:rsidRPr="00316568">
        <w:rPr>
          <w:rFonts w:asciiTheme="minorHAnsi" w:hAnsiTheme="minorHAnsi"/>
          <w:lang w:val="en-GB"/>
        </w:rPr>
        <w:t xml:space="preserve">46, 183-203. </w:t>
      </w:r>
    </w:p>
    <w:p w:rsidR="003F15F1" w:rsidRDefault="003F15F1" w:rsidP="003F15F1">
      <w:pPr>
        <w:pStyle w:val="Tekstprzypisudolnego"/>
        <w:shd w:val="clear" w:color="auto" w:fill="FFFFFF" w:themeFill="background1"/>
        <w:spacing w:line="220" w:lineRule="exact"/>
        <w:jc w:val="both"/>
        <w:rPr>
          <w:rFonts w:asciiTheme="minorHAnsi" w:hAnsiTheme="minorHAnsi"/>
          <w:lang w:val="en-US"/>
        </w:rPr>
      </w:pPr>
      <w:proofErr w:type="spellStart"/>
      <w:r w:rsidRPr="00316568">
        <w:rPr>
          <w:rFonts w:asciiTheme="minorHAnsi" w:hAnsiTheme="minorHAnsi"/>
          <w:lang w:val="en-US"/>
        </w:rPr>
        <w:t>Markusen</w:t>
      </w:r>
      <w:proofErr w:type="spellEnd"/>
      <w:r w:rsidR="00D841C9">
        <w:rPr>
          <w:rFonts w:asciiTheme="minorHAnsi" w:hAnsiTheme="minorHAnsi"/>
          <w:lang w:val="en-US"/>
        </w:rPr>
        <w:t>,</w:t>
      </w:r>
      <w:r w:rsidRPr="00316568">
        <w:rPr>
          <w:rFonts w:asciiTheme="minorHAnsi" w:hAnsiTheme="minorHAnsi"/>
          <w:lang w:val="en-US"/>
        </w:rPr>
        <w:t xml:space="preserve"> J.R., </w:t>
      </w:r>
      <w:r w:rsidR="00B44529">
        <w:rPr>
          <w:rFonts w:asciiTheme="minorHAnsi" w:hAnsiTheme="minorHAnsi"/>
          <w:lang w:val="en-US"/>
        </w:rPr>
        <w:t xml:space="preserve">&amp; </w:t>
      </w:r>
      <w:proofErr w:type="spellStart"/>
      <w:r w:rsidR="00FD4B5B">
        <w:rPr>
          <w:rFonts w:asciiTheme="minorHAnsi" w:hAnsiTheme="minorHAnsi"/>
          <w:lang w:val="en-US"/>
        </w:rPr>
        <w:t>Venables</w:t>
      </w:r>
      <w:proofErr w:type="spellEnd"/>
      <w:r w:rsidR="00FD4B5B">
        <w:rPr>
          <w:rFonts w:asciiTheme="minorHAnsi" w:hAnsiTheme="minorHAnsi"/>
          <w:lang w:val="en-US"/>
        </w:rPr>
        <w:t>, A.J.</w:t>
      </w:r>
      <w:r w:rsidR="00CB7142">
        <w:rPr>
          <w:rFonts w:asciiTheme="minorHAnsi" w:hAnsiTheme="minorHAnsi"/>
          <w:lang w:val="en-US"/>
        </w:rPr>
        <w:t xml:space="preserve"> (2000).</w:t>
      </w:r>
      <w:r w:rsidRPr="00316568">
        <w:rPr>
          <w:rFonts w:asciiTheme="minorHAnsi" w:hAnsiTheme="minorHAnsi"/>
          <w:lang w:val="en-US"/>
        </w:rPr>
        <w:t xml:space="preserve"> </w:t>
      </w:r>
      <w:r w:rsidRPr="00316568">
        <w:rPr>
          <w:rFonts w:asciiTheme="minorHAnsi" w:hAnsiTheme="minorHAnsi"/>
          <w:iCs/>
          <w:lang w:val="en-US"/>
        </w:rPr>
        <w:t>The theory of endowment, intra-industry and multinational trade</w:t>
      </w:r>
      <w:r w:rsidRPr="00316568">
        <w:rPr>
          <w:rFonts w:asciiTheme="minorHAnsi" w:hAnsiTheme="minorHAnsi"/>
          <w:lang w:val="en-US"/>
        </w:rPr>
        <w:t xml:space="preserve">, </w:t>
      </w:r>
      <w:r w:rsidRPr="00316568">
        <w:rPr>
          <w:rFonts w:asciiTheme="minorHAnsi" w:hAnsiTheme="minorHAnsi"/>
          <w:i/>
          <w:lang w:val="en-US"/>
        </w:rPr>
        <w:t>Jou</w:t>
      </w:r>
      <w:r w:rsidR="00BE0D0F">
        <w:rPr>
          <w:rFonts w:asciiTheme="minorHAnsi" w:hAnsiTheme="minorHAnsi"/>
          <w:i/>
          <w:lang w:val="en-US"/>
        </w:rPr>
        <w:t xml:space="preserve">rnal of International Economics, </w:t>
      </w:r>
      <w:r w:rsidRPr="00316568">
        <w:rPr>
          <w:rFonts w:asciiTheme="minorHAnsi" w:hAnsiTheme="minorHAnsi"/>
          <w:lang w:val="en-US"/>
        </w:rPr>
        <w:t>52, 209-234.</w:t>
      </w:r>
    </w:p>
    <w:p w:rsidR="003F15F1" w:rsidRDefault="003F15F1" w:rsidP="003F15F1">
      <w:pPr>
        <w:pStyle w:val="Tekstprzypisudolnego"/>
        <w:shd w:val="clear" w:color="auto" w:fill="FFFFFF" w:themeFill="background1"/>
        <w:spacing w:line="220" w:lineRule="exact"/>
        <w:jc w:val="both"/>
        <w:rPr>
          <w:lang w:val="en-US"/>
        </w:rPr>
      </w:pPr>
      <w:r w:rsidRPr="0051436F">
        <w:rPr>
          <w:lang w:val="en-US"/>
        </w:rPr>
        <w:t>Motta</w:t>
      </w:r>
      <w:r w:rsidR="00D841C9">
        <w:rPr>
          <w:lang w:val="en-US"/>
        </w:rPr>
        <w:t>,</w:t>
      </w:r>
      <w:r w:rsidR="00FD4B5B">
        <w:rPr>
          <w:lang w:val="en-US"/>
        </w:rPr>
        <w:t xml:space="preserve"> M.</w:t>
      </w:r>
      <w:r w:rsidRPr="0051436F">
        <w:rPr>
          <w:lang w:val="en-US"/>
        </w:rPr>
        <w:t xml:space="preserve"> </w:t>
      </w:r>
      <w:r w:rsidR="00CB7142">
        <w:rPr>
          <w:lang w:val="en-US"/>
        </w:rPr>
        <w:t>(1992).</w:t>
      </w:r>
      <w:r w:rsidRPr="0051436F">
        <w:rPr>
          <w:lang w:val="en-US"/>
        </w:rPr>
        <w:t xml:space="preserve"> Multinational firms and the tariff jumping argument, </w:t>
      </w:r>
      <w:r w:rsidRPr="0051436F">
        <w:rPr>
          <w:i/>
          <w:lang w:val="en-US"/>
        </w:rPr>
        <w:t>European Economic Review</w:t>
      </w:r>
      <w:r w:rsidR="00BE0D0F">
        <w:rPr>
          <w:lang w:val="en-US"/>
        </w:rPr>
        <w:t xml:space="preserve">, </w:t>
      </w:r>
      <w:r w:rsidRPr="0051436F">
        <w:rPr>
          <w:lang w:val="en-US"/>
        </w:rPr>
        <w:t>36, 1557-1571.</w:t>
      </w:r>
    </w:p>
    <w:p w:rsidR="003F15F1" w:rsidRPr="003E1A1D" w:rsidRDefault="003F15F1" w:rsidP="003F15F1">
      <w:pPr>
        <w:pStyle w:val="Tekstprzypisudolnego"/>
        <w:shd w:val="clear" w:color="auto" w:fill="FFFFFF" w:themeFill="background1"/>
        <w:spacing w:line="220" w:lineRule="exact"/>
        <w:jc w:val="both"/>
        <w:rPr>
          <w:lang w:val="en-US"/>
        </w:rPr>
      </w:pPr>
      <w:r>
        <w:rPr>
          <w:lang w:val="en-US"/>
        </w:rPr>
        <w:t xml:space="preserve">National Bank of Poland, </w:t>
      </w:r>
      <w:r w:rsidR="00596110">
        <w:rPr>
          <w:lang w:val="en-US"/>
        </w:rPr>
        <w:t>(2015).</w:t>
      </w:r>
      <w:r>
        <w:rPr>
          <w:lang w:val="en-US"/>
        </w:rPr>
        <w:t xml:space="preserve"> Foreign direct investment inward position at the end of 2014 broken down by country and economic zone, </w:t>
      </w:r>
      <w:r w:rsidRPr="00175933">
        <w:rPr>
          <w:lang w:val="en-US"/>
        </w:rPr>
        <w:t>http://www.nbp.pl/</w:t>
      </w:r>
      <w:r w:rsidRPr="003E1A1D">
        <w:rPr>
          <w:lang w:val="en-US"/>
        </w:rPr>
        <w:t xml:space="preserve">homen.aspx?f=/en/publikacje/ziben/ziben.html </w:t>
      </w:r>
    </w:p>
    <w:p w:rsidR="00A71E77" w:rsidRPr="003E1A1D" w:rsidRDefault="003F15F1" w:rsidP="003F15F1">
      <w:pPr>
        <w:pStyle w:val="Tekstpodstawowywcity3"/>
        <w:spacing w:after="0" w:line="240" w:lineRule="auto"/>
        <w:ind w:left="0"/>
        <w:jc w:val="both"/>
        <w:rPr>
          <w:rFonts w:ascii="Arial" w:hAnsi="Arial" w:cs="Arial"/>
          <w:sz w:val="20"/>
          <w:szCs w:val="20"/>
          <w:lang w:val="en-US"/>
        </w:rPr>
      </w:pPr>
      <w:proofErr w:type="spellStart"/>
      <w:r w:rsidRPr="003E1A1D">
        <w:rPr>
          <w:sz w:val="20"/>
          <w:szCs w:val="20"/>
          <w:lang w:val="en-US"/>
        </w:rPr>
        <w:t>Neary</w:t>
      </w:r>
      <w:proofErr w:type="spellEnd"/>
      <w:r w:rsidR="00D841C9" w:rsidRPr="003E1A1D">
        <w:rPr>
          <w:sz w:val="20"/>
          <w:szCs w:val="20"/>
          <w:lang w:val="en-US"/>
        </w:rPr>
        <w:t>,</w:t>
      </w:r>
      <w:r w:rsidR="00FD4B5B" w:rsidRPr="003E1A1D">
        <w:rPr>
          <w:sz w:val="20"/>
          <w:szCs w:val="20"/>
          <w:lang w:val="en-US"/>
        </w:rPr>
        <w:t xml:space="preserve"> P.J.</w:t>
      </w:r>
      <w:r w:rsidRPr="003E1A1D">
        <w:rPr>
          <w:sz w:val="20"/>
          <w:szCs w:val="20"/>
          <w:lang w:val="en-US"/>
        </w:rPr>
        <w:t xml:space="preserve"> </w:t>
      </w:r>
      <w:r w:rsidR="00104A9E" w:rsidRPr="003E1A1D">
        <w:rPr>
          <w:sz w:val="20"/>
          <w:szCs w:val="20"/>
          <w:lang w:val="en-US"/>
        </w:rPr>
        <w:t>(</w:t>
      </w:r>
      <w:r w:rsidR="003E1A1D" w:rsidRPr="003E1A1D">
        <w:rPr>
          <w:sz w:val="20"/>
          <w:szCs w:val="20"/>
          <w:lang w:val="en-US"/>
        </w:rPr>
        <w:t>2009</w:t>
      </w:r>
      <w:r w:rsidR="00104A9E" w:rsidRPr="003E1A1D">
        <w:rPr>
          <w:sz w:val="20"/>
          <w:szCs w:val="20"/>
          <w:lang w:val="en-US"/>
        </w:rPr>
        <w:t>).</w:t>
      </w:r>
      <w:r w:rsidRPr="003E1A1D">
        <w:rPr>
          <w:sz w:val="20"/>
          <w:szCs w:val="20"/>
          <w:lang w:val="en-US"/>
        </w:rPr>
        <w:t xml:space="preserve"> </w:t>
      </w:r>
      <w:r w:rsidR="003E1A1D" w:rsidRPr="003E1A1D">
        <w:rPr>
          <w:sz w:val="20"/>
          <w:szCs w:val="20"/>
          <w:lang w:val="en-US"/>
        </w:rPr>
        <w:t>Trade costs and foreign d</w:t>
      </w:r>
      <w:r w:rsidRPr="003E1A1D">
        <w:rPr>
          <w:sz w:val="20"/>
          <w:szCs w:val="20"/>
          <w:lang w:val="en-US"/>
        </w:rPr>
        <w:t>irect Investment</w:t>
      </w:r>
      <w:r w:rsidR="00FE5CEE" w:rsidRPr="003E1A1D">
        <w:rPr>
          <w:sz w:val="20"/>
          <w:szCs w:val="20"/>
          <w:lang w:val="en-US"/>
        </w:rPr>
        <w:t>.</w:t>
      </w:r>
      <w:r w:rsidR="003E1A1D" w:rsidRPr="003E1A1D">
        <w:rPr>
          <w:sz w:val="20"/>
          <w:szCs w:val="20"/>
          <w:lang w:val="en-US"/>
        </w:rPr>
        <w:t xml:space="preserve"> </w:t>
      </w:r>
      <w:hyperlink r:id="rId36" w:tooltip="Go to International Review of Economics &amp; Finance on ScienceDirect" w:history="1">
        <w:r w:rsidR="00A71E77" w:rsidRPr="003E1A1D">
          <w:rPr>
            <w:rStyle w:val="Hipercze"/>
            <w:rFonts w:cs="Arial"/>
            <w:i/>
            <w:color w:val="auto"/>
            <w:sz w:val="20"/>
            <w:szCs w:val="20"/>
            <w:u w:val="none"/>
            <w:bdr w:val="none" w:sz="0" w:space="0" w:color="auto" w:frame="1"/>
            <w:lang w:val="en-US"/>
          </w:rPr>
          <w:t>International Review of Economics &amp; Finance</w:t>
        </w:r>
      </w:hyperlink>
      <w:r w:rsidR="00A71E77" w:rsidRPr="003E1A1D">
        <w:rPr>
          <w:rFonts w:cs="Arial"/>
          <w:bCs/>
          <w:sz w:val="20"/>
          <w:szCs w:val="20"/>
          <w:lang w:val="en-US"/>
        </w:rPr>
        <w:t>,</w:t>
      </w:r>
      <w:r w:rsidR="00F02051">
        <w:rPr>
          <w:rFonts w:cs="Arial"/>
          <w:bCs/>
          <w:sz w:val="20"/>
          <w:szCs w:val="20"/>
          <w:lang w:val="en-US"/>
        </w:rPr>
        <w:t xml:space="preserve"> </w:t>
      </w:r>
      <w:r w:rsidR="003E1A1D" w:rsidRPr="003E1A1D">
        <w:rPr>
          <w:rFonts w:cs="Arial"/>
          <w:bCs/>
          <w:sz w:val="20"/>
          <w:szCs w:val="20"/>
          <w:lang w:val="en-US"/>
        </w:rPr>
        <w:t>18(2),</w:t>
      </w:r>
      <w:r w:rsidR="00A71E77" w:rsidRPr="003E1A1D">
        <w:rPr>
          <w:rFonts w:cs="Arial"/>
          <w:sz w:val="20"/>
          <w:szCs w:val="20"/>
          <w:lang w:val="en-US"/>
        </w:rPr>
        <w:t xml:space="preserve"> 207–218</w:t>
      </w:r>
      <w:r w:rsidR="00A71E77" w:rsidRPr="003E1A1D">
        <w:rPr>
          <w:rFonts w:cs="Arial"/>
          <w:sz w:val="20"/>
          <w:szCs w:val="20"/>
          <w:lang w:val="en-US"/>
        </w:rPr>
        <w:t>.</w:t>
      </w:r>
    </w:p>
    <w:p w:rsidR="003F15F1" w:rsidRPr="00FE5CEE" w:rsidRDefault="003F15F1" w:rsidP="003F15F1">
      <w:pPr>
        <w:pStyle w:val="Tekstpodstawowywcity3"/>
        <w:spacing w:after="0" w:line="240" w:lineRule="auto"/>
        <w:ind w:left="0"/>
        <w:jc w:val="both"/>
        <w:rPr>
          <w:sz w:val="20"/>
          <w:szCs w:val="20"/>
          <w:lang w:val="en-US"/>
        </w:rPr>
      </w:pPr>
      <w:proofErr w:type="spellStart"/>
      <w:r w:rsidRPr="00FE5CEE">
        <w:rPr>
          <w:sz w:val="20"/>
          <w:szCs w:val="20"/>
          <w:lang w:val="en-US"/>
        </w:rPr>
        <w:t>Owczarczuk</w:t>
      </w:r>
      <w:proofErr w:type="spellEnd"/>
      <w:r w:rsidR="00D841C9" w:rsidRPr="00FE5CEE">
        <w:rPr>
          <w:sz w:val="20"/>
          <w:szCs w:val="20"/>
          <w:lang w:val="en-US"/>
        </w:rPr>
        <w:t>,</w:t>
      </w:r>
      <w:r w:rsidR="00FD4B5B" w:rsidRPr="00FE5CEE">
        <w:rPr>
          <w:sz w:val="20"/>
          <w:szCs w:val="20"/>
          <w:lang w:val="en-US"/>
        </w:rPr>
        <w:t xml:space="preserve"> M.</w:t>
      </w:r>
      <w:r w:rsidRPr="00FE5CEE">
        <w:rPr>
          <w:sz w:val="20"/>
          <w:szCs w:val="20"/>
          <w:lang w:val="en-US"/>
        </w:rPr>
        <w:t xml:space="preserve"> </w:t>
      </w:r>
      <w:r w:rsidR="00104A9E" w:rsidRPr="00FE5CEE">
        <w:rPr>
          <w:sz w:val="20"/>
          <w:szCs w:val="20"/>
          <w:lang w:val="en-US"/>
        </w:rPr>
        <w:t>(2014).</w:t>
      </w:r>
      <w:r w:rsidRPr="00FE5CEE">
        <w:rPr>
          <w:sz w:val="20"/>
          <w:szCs w:val="20"/>
          <w:lang w:val="en-US"/>
        </w:rPr>
        <w:t xml:space="preserve"> </w:t>
      </w:r>
      <w:proofErr w:type="spellStart"/>
      <w:r w:rsidRPr="00FE5CEE">
        <w:rPr>
          <w:sz w:val="20"/>
          <w:szCs w:val="20"/>
          <w:lang w:val="en-US"/>
        </w:rPr>
        <w:t>Atrakcyjność</w:t>
      </w:r>
      <w:proofErr w:type="spellEnd"/>
      <w:r w:rsidRPr="00FE5CEE">
        <w:rPr>
          <w:sz w:val="20"/>
          <w:szCs w:val="20"/>
          <w:lang w:val="en-US"/>
        </w:rPr>
        <w:t xml:space="preserve"> </w:t>
      </w:r>
      <w:proofErr w:type="spellStart"/>
      <w:r w:rsidRPr="00FE5CEE">
        <w:rPr>
          <w:sz w:val="20"/>
          <w:szCs w:val="20"/>
          <w:lang w:val="en-US"/>
        </w:rPr>
        <w:t>inwestycyjna</w:t>
      </w:r>
      <w:proofErr w:type="spellEnd"/>
      <w:r w:rsidRPr="00FE5CEE">
        <w:rPr>
          <w:sz w:val="20"/>
          <w:szCs w:val="20"/>
          <w:lang w:val="en-US"/>
        </w:rPr>
        <w:t xml:space="preserve"> </w:t>
      </w:r>
      <w:proofErr w:type="spellStart"/>
      <w:r w:rsidRPr="00FE5CEE">
        <w:rPr>
          <w:sz w:val="20"/>
          <w:szCs w:val="20"/>
          <w:lang w:val="en-US"/>
        </w:rPr>
        <w:t>Polski</w:t>
      </w:r>
      <w:proofErr w:type="spellEnd"/>
      <w:r w:rsidRPr="00FE5CEE">
        <w:rPr>
          <w:sz w:val="20"/>
          <w:szCs w:val="20"/>
          <w:lang w:val="en-US"/>
        </w:rPr>
        <w:t xml:space="preserve"> z </w:t>
      </w:r>
      <w:proofErr w:type="spellStart"/>
      <w:r w:rsidRPr="00FE5CEE">
        <w:rPr>
          <w:sz w:val="20"/>
          <w:szCs w:val="20"/>
          <w:lang w:val="en-US"/>
        </w:rPr>
        <w:t>perspektywy</w:t>
      </w:r>
      <w:proofErr w:type="spellEnd"/>
      <w:r w:rsidRPr="00FE5CEE">
        <w:rPr>
          <w:sz w:val="20"/>
          <w:szCs w:val="20"/>
          <w:lang w:val="en-US"/>
        </w:rPr>
        <w:t xml:space="preserve"> </w:t>
      </w:r>
      <w:proofErr w:type="spellStart"/>
      <w:r w:rsidRPr="00FE5CEE">
        <w:rPr>
          <w:sz w:val="20"/>
          <w:szCs w:val="20"/>
          <w:lang w:val="en-US"/>
        </w:rPr>
        <w:t>instytucjonalnej</w:t>
      </w:r>
      <w:proofErr w:type="spellEnd"/>
      <w:r w:rsidRPr="00FE5CEE">
        <w:rPr>
          <w:i/>
          <w:sz w:val="20"/>
          <w:szCs w:val="20"/>
          <w:lang w:val="en-US"/>
        </w:rPr>
        <w:t xml:space="preserve">, </w:t>
      </w:r>
      <w:proofErr w:type="spellStart"/>
      <w:r w:rsidRPr="00FE5CEE">
        <w:rPr>
          <w:i/>
          <w:sz w:val="20"/>
          <w:szCs w:val="20"/>
          <w:lang w:val="en-US"/>
        </w:rPr>
        <w:t>Studia</w:t>
      </w:r>
      <w:proofErr w:type="spellEnd"/>
      <w:r w:rsidRPr="00FE5CEE">
        <w:rPr>
          <w:i/>
          <w:sz w:val="20"/>
          <w:szCs w:val="20"/>
          <w:lang w:val="en-US"/>
        </w:rPr>
        <w:t xml:space="preserve"> </w:t>
      </w:r>
      <w:proofErr w:type="spellStart"/>
      <w:r w:rsidRPr="00FE5CEE">
        <w:rPr>
          <w:i/>
          <w:sz w:val="20"/>
          <w:szCs w:val="20"/>
          <w:lang w:val="en-US"/>
        </w:rPr>
        <w:t>Ekonomiczne</w:t>
      </w:r>
      <w:proofErr w:type="spellEnd"/>
      <w:r w:rsidR="00BE0D0F" w:rsidRPr="00FE5CEE">
        <w:rPr>
          <w:sz w:val="20"/>
          <w:szCs w:val="20"/>
          <w:lang w:val="en-US"/>
        </w:rPr>
        <w:t xml:space="preserve">, </w:t>
      </w:r>
      <w:r w:rsidRPr="00FE5CEE">
        <w:rPr>
          <w:sz w:val="20"/>
          <w:szCs w:val="20"/>
          <w:lang w:val="en-US"/>
        </w:rPr>
        <w:t xml:space="preserve">184, 168-180. </w:t>
      </w:r>
    </w:p>
    <w:p w:rsidR="003F15F1" w:rsidRPr="00316568" w:rsidRDefault="00FD1C33" w:rsidP="003F15F1">
      <w:pPr>
        <w:pStyle w:val="Nagwek1"/>
        <w:shd w:val="clear" w:color="auto" w:fill="FFFFFF"/>
        <w:spacing w:before="0" w:line="240" w:lineRule="auto"/>
        <w:ind w:right="150"/>
        <w:jc w:val="both"/>
        <w:textAlignment w:val="baseline"/>
        <w:rPr>
          <w:rFonts w:asciiTheme="minorHAnsi" w:hAnsiTheme="minorHAnsi" w:cs="Times New Roman"/>
          <w:color w:val="auto"/>
          <w:sz w:val="20"/>
          <w:szCs w:val="20"/>
        </w:rPr>
      </w:pPr>
      <w:hyperlink r:id="rId37" w:history="1">
        <w:r w:rsidR="003F15F1" w:rsidRPr="009D7EDD">
          <w:rPr>
            <w:rStyle w:val="Hipercze"/>
            <w:rFonts w:asciiTheme="minorHAnsi" w:hAnsiTheme="minorHAnsi"/>
            <w:color w:val="auto"/>
            <w:sz w:val="20"/>
            <w:szCs w:val="20"/>
            <w:u w:val="none"/>
            <w:bdr w:val="none" w:sz="0" w:space="0" w:color="auto" w:frame="1"/>
          </w:rPr>
          <w:t>Polak</w:t>
        </w:r>
      </w:hyperlink>
      <w:r w:rsidR="00D841C9">
        <w:rPr>
          <w:rStyle w:val="Hipercze"/>
          <w:rFonts w:asciiTheme="minorHAnsi" w:hAnsiTheme="minorHAnsi"/>
          <w:color w:val="auto"/>
          <w:sz w:val="20"/>
          <w:szCs w:val="20"/>
          <w:u w:val="none"/>
          <w:bdr w:val="none" w:sz="0" w:space="0" w:color="auto" w:frame="1"/>
        </w:rPr>
        <w:t>,</w:t>
      </w:r>
      <w:r w:rsidR="00FD4B5B">
        <w:rPr>
          <w:rFonts w:asciiTheme="minorHAnsi" w:hAnsiTheme="minorHAnsi" w:cs="Times New Roman"/>
          <w:color w:val="auto"/>
          <w:sz w:val="20"/>
          <w:szCs w:val="20"/>
        </w:rPr>
        <w:t xml:space="preserve"> W.</w:t>
      </w:r>
      <w:r w:rsidR="003F15F1" w:rsidRPr="00316568">
        <w:rPr>
          <w:rFonts w:asciiTheme="minorHAnsi" w:hAnsiTheme="minorHAnsi" w:cs="Times New Roman"/>
          <w:color w:val="auto"/>
          <w:sz w:val="20"/>
          <w:szCs w:val="20"/>
        </w:rPr>
        <w:t xml:space="preserve"> </w:t>
      </w:r>
      <w:r w:rsidR="00144657">
        <w:rPr>
          <w:rFonts w:asciiTheme="minorHAnsi" w:hAnsiTheme="minorHAnsi" w:cs="Times New Roman"/>
          <w:color w:val="auto"/>
          <w:sz w:val="20"/>
          <w:szCs w:val="20"/>
        </w:rPr>
        <w:t>(2002).</w:t>
      </w:r>
      <w:r w:rsidR="003F15F1" w:rsidRPr="00316568">
        <w:rPr>
          <w:rFonts w:asciiTheme="minorHAnsi" w:hAnsiTheme="minorHAnsi" w:cs="Times New Roman"/>
          <w:color w:val="auto"/>
          <w:sz w:val="20"/>
          <w:szCs w:val="20"/>
        </w:rPr>
        <w:t xml:space="preserve"> </w:t>
      </w:r>
      <w:r w:rsidR="003F15F1" w:rsidRPr="00316568">
        <w:rPr>
          <w:rStyle w:val="tab-pane"/>
          <w:rFonts w:asciiTheme="minorHAnsi" w:hAnsiTheme="minorHAnsi" w:cs="Times New Roman"/>
          <w:bCs/>
          <w:color w:val="auto"/>
          <w:sz w:val="20"/>
          <w:szCs w:val="20"/>
          <w:bdr w:val="none" w:sz="0" w:space="0" w:color="auto" w:frame="1"/>
        </w:rPr>
        <w:t xml:space="preserve">Determinanty napływu zagranicznych inwestycji bezpośrednich do Polski w okresie transformacji, </w:t>
      </w:r>
      <w:hyperlink r:id="rId38" w:history="1">
        <w:r w:rsidR="003F15F1" w:rsidRPr="009D7EDD">
          <w:rPr>
            <w:rStyle w:val="Hipercze"/>
            <w:rFonts w:asciiTheme="minorHAnsi" w:hAnsiTheme="minorHAnsi"/>
            <w:i/>
            <w:color w:val="auto"/>
            <w:sz w:val="20"/>
            <w:szCs w:val="20"/>
            <w:u w:val="none"/>
            <w:bdr w:val="none" w:sz="0" w:space="0" w:color="auto" w:frame="1"/>
          </w:rPr>
          <w:t>Zeszyty Naukowe Akademii Morskiej w Gdyni</w:t>
        </w:r>
      </w:hyperlink>
      <w:r w:rsidR="00BE0D0F">
        <w:rPr>
          <w:rStyle w:val="apple-converted-space"/>
          <w:rFonts w:asciiTheme="minorHAnsi" w:hAnsiTheme="minorHAnsi"/>
          <w:color w:val="auto"/>
          <w:sz w:val="20"/>
          <w:szCs w:val="20"/>
          <w:shd w:val="clear" w:color="auto" w:fill="FFFFFF"/>
        </w:rPr>
        <w:t xml:space="preserve">, </w:t>
      </w:r>
      <w:hyperlink r:id="rId39" w:history="1">
        <w:r w:rsidR="003F15F1" w:rsidRPr="009D7EDD">
          <w:rPr>
            <w:rStyle w:val="Hipercze"/>
            <w:rFonts w:asciiTheme="minorHAnsi" w:hAnsiTheme="minorHAnsi"/>
            <w:color w:val="auto"/>
            <w:sz w:val="20"/>
            <w:szCs w:val="20"/>
            <w:u w:val="none"/>
            <w:bdr w:val="none" w:sz="0" w:space="0" w:color="auto" w:frame="1"/>
          </w:rPr>
          <w:t>43</w:t>
        </w:r>
      </w:hyperlink>
      <w:r w:rsidR="003F15F1" w:rsidRPr="009D7EDD">
        <w:rPr>
          <w:rStyle w:val="apple-converted-space"/>
          <w:rFonts w:asciiTheme="minorHAnsi" w:hAnsiTheme="minorHAnsi"/>
          <w:color w:val="auto"/>
          <w:sz w:val="20"/>
          <w:szCs w:val="20"/>
          <w:shd w:val="clear" w:color="auto" w:fill="FFFFFF"/>
        </w:rPr>
        <w:t>,</w:t>
      </w:r>
      <w:r w:rsidR="003F15F1" w:rsidRPr="00316568">
        <w:rPr>
          <w:rStyle w:val="apple-converted-space"/>
          <w:rFonts w:asciiTheme="minorHAnsi" w:hAnsiTheme="minorHAnsi"/>
          <w:color w:val="auto"/>
          <w:sz w:val="20"/>
          <w:szCs w:val="20"/>
          <w:shd w:val="clear" w:color="auto" w:fill="FFFFFF"/>
        </w:rPr>
        <w:t> </w:t>
      </w:r>
      <w:r w:rsidR="003F15F1" w:rsidRPr="00316568">
        <w:rPr>
          <w:rFonts w:asciiTheme="minorHAnsi" w:hAnsiTheme="minorHAnsi" w:cs="Times New Roman"/>
          <w:color w:val="auto"/>
          <w:sz w:val="20"/>
          <w:szCs w:val="20"/>
          <w:bdr w:val="none" w:sz="0" w:space="0" w:color="auto" w:frame="1"/>
        </w:rPr>
        <w:t>63-80.</w:t>
      </w:r>
    </w:p>
    <w:p w:rsidR="003F15F1" w:rsidRDefault="00FD1C33" w:rsidP="003F15F1">
      <w:pPr>
        <w:spacing w:after="0" w:line="240" w:lineRule="auto"/>
        <w:jc w:val="both"/>
        <w:textAlignment w:val="baseline"/>
        <w:rPr>
          <w:rFonts w:asciiTheme="minorHAnsi" w:hAnsiTheme="minorHAnsi"/>
          <w:sz w:val="20"/>
          <w:szCs w:val="20"/>
          <w:lang w:eastAsia="pl-PL"/>
        </w:rPr>
      </w:pPr>
      <w:hyperlink r:id="rId40" w:history="1">
        <w:r w:rsidR="003F15F1" w:rsidRPr="00316568">
          <w:rPr>
            <w:rFonts w:asciiTheme="minorHAnsi" w:hAnsiTheme="minorHAnsi"/>
            <w:sz w:val="20"/>
            <w:szCs w:val="20"/>
            <w:bdr w:val="none" w:sz="0" w:space="0" w:color="auto" w:frame="1"/>
            <w:lang w:eastAsia="pl-PL"/>
          </w:rPr>
          <w:t>Przybylska</w:t>
        </w:r>
      </w:hyperlink>
      <w:r w:rsidR="00D841C9">
        <w:rPr>
          <w:rFonts w:asciiTheme="minorHAnsi" w:hAnsiTheme="minorHAnsi"/>
          <w:sz w:val="20"/>
          <w:szCs w:val="20"/>
          <w:bdr w:val="none" w:sz="0" w:space="0" w:color="auto" w:frame="1"/>
          <w:lang w:eastAsia="pl-PL"/>
        </w:rPr>
        <w:t>,</w:t>
      </w:r>
      <w:r w:rsidR="003F15F1" w:rsidRPr="00316568">
        <w:rPr>
          <w:rFonts w:asciiTheme="minorHAnsi" w:hAnsiTheme="minorHAnsi"/>
          <w:sz w:val="20"/>
          <w:szCs w:val="20"/>
          <w:lang w:eastAsia="pl-PL"/>
        </w:rPr>
        <w:t xml:space="preserve"> K. </w:t>
      </w:r>
      <w:r w:rsidR="00144657">
        <w:rPr>
          <w:rFonts w:asciiTheme="minorHAnsi" w:hAnsiTheme="minorHAnsi"/>
          <w:sz w:val="20"/>
          <w:szCs w:val="20"/>
          <w:lang w:eastAsia="pl-PL"/>
        </w:rPr>
        <w:t>(1998).</w:t>
      </w:r>
      <w:r w:rsidR="003F15F1" w:rsidRPr="00316568">
        <w:rPr>
          <w:rFonts w:asciiTheme="minorHAnsi" w:hAnsiTheme="minorHAnsi"/>
          <w:sz w:val="20"/>
          <w:szCs w:val="20"/>
          <w:lang w:eastAsia="pl-PL"/>
        </w:rPr>
        <w:t xml:space="preserve"> Czynniki determinujące przypływ zagranicznych inwestycji bezpośrednich do Polski, </w:t>
      </w:r>
      <w:r w:rsidR="003F15F1" w:rsidRPr="00316568">
        <w:rPr>
          <w:rFonts w:asciiTheme="minorHAnsi" w:hAnsiTheme="minorHAnsi"/>
          <w:i/>
          <w:iCs/>
          <w:sz w:val="20"/>
          <w:szCs w:val="20"/>
          <w:bdr w:val="none" w:sz="0" w:space="0" w:color="auto" w:frame="1"/>
          <w:lang w:eastAsia="pl-PL"/>
        </w:rPr>
        <w:t>Ekonomista</w:t>
      </w:r>
      <w:hyperlink r:id="rId41" w:history="1">
        <w:r w:rsidR="00BE0D0F">
          <w:rPr>
            <w:rFonts w:asciiTheme="minorHAnsi" w:hAnsiTheme="minorHAnsi"/>
            <w:sz w:val="20"/>
            <w:szCs w:val="20"/>
            <w:bdr w:val="none" w:sz="0" w:space="0" w:color="auto" w:frame="1"/>
            <w:lang w:eastAsia="pl-PL"/>
          </w:rPr>
          <w:t xml:space="preserve">, </w:t>
        </w:r>
        <w:r w:rsidR="003F15F1" w:rsidRPr="00316568">
          <w:rPr>
            <w:rFonts w:asciiTheme="minorHAnsi" w:hAnsiTheme="minorHAnsi"/>
            <w:sz w:val="20"/>
            <w:szCs w:val="20"/>
            <w:bdr w:val="none" w:sz="0" w:space="0" w:color="auto" w:frame="1"/>
            <w:lang w:eastAsia="pl-PL"/>
          </w:rPr>
          <w:t>2-3</w:t>
        </w:r>
      </w:hyperlink>
      <w:r w:rsidR="003F15F1" w:rsidRPr="00316568">
        <w:rPr>
          <w:rFonts w:asciiTheme="minorHAnsi" w:hAnsiTheme="minorHAnsi"/>
          <w:sz w:val="20"/>
          <w:szCs w:val="20"/>
          <w:lang w:eastAsia="pl-PL"/>
        </w:rPr>
        <w:t>, 325-340.</w:t>
      </w:r>
    </w:p>
    <w:p w:rsidR="003F15F1" w:rsidRDefault="00FD1C33" w:rsidP="003F15F1">
      <w:pPr>
        <w:spacing w:after="0" w:line="240" w:lineRule="auto"/>
        <w:jc w:val="both"/>
        <w:textAlignment w:val="baseline"/>
        <w:outlineLvl w:val="1"/>
        <w:rPr>
          <w:rFonts w:asciiTheme="minorHAnsi" w:hAnsiTheme="minorHAnsi"/>
          <w:sz w:val="20"/>
          <w:szCs w:val="20"/>
          <w:lang w:val="en-US" w:eastAsia="pl-PL"/>
        </w:rPr>
      </w:pPr>
      <w:hyperlink r:id="rId42" w:history="1">
        <w:r w:rsidR="003F15F1" w:rsidRPr="00316568">
          <w:rPr>
            <w:rFonts w:asciiTheme="minorHAnsi" w:hAnsiTheme="minorHAnsi"/>
            <w:sz w:val="20"/>
            <w:szCs w:val="20"/>
            <w:bdr w:val="none" w:sz="0" w:space="0" w:color="auto" w:frame="1"/>
            <w:lang w:eastAsia="pl-PL"/>
          </w:rPr>
          <w:t>Przybylska</w:t>
        </w:r>
      </w:hyperlink>
      <w:r w:rsidR="00D841C9">
        <w:rPr>
          <w:rFonts w:asciiTheme="minorHAnsi" w:hAnsiTheme="minorHAnsi"/>
          <w:sz w:val="20"/>
          <w:szCs w:val="20"/>
          <w:bdr w:val="none" w:sz="0" w:space="0" w:color="auto" w:frame="1"/>
          <w:lang w:eastAsia="pl-PL"/>
        </w:rPr>
        <w:t>,</w:t>
      </w:r>
      <w:r w:rsidR="003F15F1" w:rsidRPr="00316568">
        <w:rPr>
          <w:rFonts w:asciiTheme="minorHAnsi" w:hAnsiTheme="minorHAnsi"/>
          <w:sz w:val="20"/>
          <w:szCs w:val="20"/>
          <w:lang w:eastAsia="pl-PL"/>
        </w:rPr>
        <w:t xml:space="preserve"> K. </w:t>
      </w:r>
      <w:r w:rsidR="009801E0">
        <w:rPr>
          <w:rFonts w:asciiTheme="minorHAnsi" w:hAnsiTheme="minorHAnsi"/>
          <w:sz w:val="20"/>
          <w:szCs w:val="20"/>
          <w:lang w:eastAsia="pl-PL"/>
        </w:rPr>
        <w:t>(2001).</w:t>
      </w:r>
      <w:r w:rsidR="003F15F1" w:rsidRPr="00316568">
        <w:rPr>
          <w:rFonts w:asciiTheme="minorHAnsi" w:hAnsiTheme="minorHAnsi"/>
          <w:sz w:val="20"/>
          <w:szCs w:val="20"/>
          <w:lang w:eastAsia="pl-PL"/>
        </w:rPr>
        <w:t xml:space="preserve"> </w:t>
      </w:r>
      <w:r w:rsidR="003F15F1" w:rsidRPr="00316568">
        <w:rPr>
          <w:rFonts w:asciiTheme="minorHAnsi" w:hAnsiTheme="minorHAnsi"/>
          <w:bCs/>
          <w:sz w:val="20"/>
          <w:szCs w:val="20"/>
          <w:lang w:eastAsia="pl-PL"/>
        </w:rPr>
        <w:t>Determinanty zagranicznych inwestycji bezp</w:t>
      </w:r>
      <w:r w:rsidR="00031231">
        <w:rPr>
          <w:rFonts w:asciiTheme="minorHAnsi" w:hAnsiTheme="minorHAnsi"/>
          <w:bCs/>
          <w:sz w:val="20"/>
          <w:szCs w:val="20"/>
          <w:lang w:eastAsia="pl-PL"/>
        </w:rPr>
        <w:t>ośrednich w teorii ekonomicznej</w:t>
      </w:r>
      <w:r w:rsidR="003F15F1" w:rsidRPr="00316568">
        <w:rPr>
          <w:rFonts w:asciiTheme="minorHAnsi" w:hAnsiTheme="minorHAnsi"/>
          <w:bCs/>
          <w:sz w:val="20"/>
          <w:szCs w:val="20"/>
          <w:lang w:eastAsia="pl-PL"/>
        </w:rPr>
        <w:t xml:space="preserve">: Empiryczna weryfikacja czynników lokalizacji zagranicznych inwestycji bezpośrednich w Czechach, Polsce i na Węgrzech, </w:t>
      </w:r>
      <w:hyperlink r:id="rId43" w:history="1">
        <w:r w:rsidR="003F15F1" w:rsidRPr="00316568">
          <w:rPr>
            <w:rFonts w:asciiTheme="minorHAnsi" w:hAnsiTheme="minorHAnsi"/>
            <w:i/>
            <w:iCs/>
            <w:sz w:val="20"/>
            <w:szCs w:val="20"/>
            <w:bdr w:val="none" w:sz="0" w:space="0" w:color="auto" w:frame="1"/>
            <w:lang w:eastAsia="pl-PL"/>
          </w:rPr>
          <w:t xml:space="preserve">Zeszyty Naukowe / Akademia Ekonomiczna w Krakowie. </w:t>
        </w:r>
        <w:r w:rsidR="003F15F1" w:rsidRPr="009801E0">
          <w:rPr>
            <w:rFonts w:asciiTheme="minorHAnsi" w:hAnsiTheme="minorHAnsi"/>
            <w:i/>
            <w:iCs/>
            <w:sz w:val="20"/>
            <w:szCs w:val="20"/>
            <w:bdr w:val="none" w:sz="0" w:space="0" w:color="auto" w:frame="1"/>
            <w:lang w:eastAsia="pl-PL"/>
          </w:rPr>
          <w:t>Seria Specjalna, Monografie</w:t>
        </w:r>
      </w:hyperlink>
      <w:r w:rsidR="003F15F1" w:rsidRPr="009801E0">
        <w:rPr>
          <w:rFonts w:asciiTheme="minorHAnsi" w:hAnsiTheme="minorHAnsi"/>
          <w:sz w:val="20"/>
          <w:szCs w:val="20"/>
          <w:lang w:eastAsia="pl-PL"/>
        </w:rPr>
        <w:t> </w:t>
      </w:r>
      <w:hyperlink r:id="rId44" w:history="1">
        <w:proofErr w:type="spellStart"/>
        <w:r w:rsidR="003F15F1" w:rsidRPr="00CB34F9">
          <w:rPr>
            <w:rFonts w:asciiTheme="minorHAnsi" w:hAnsiTheme="minorHAnsi"/>
            <w:sz w:val="20"/>
            <w:szCs w:val="20"/>
            <w:bdr w:val="none" w:sz="0" w:space="0" w:color="auto" w:frame="1"/>
            <w:lang w:val="en-US" w:eastAsia="pl-PL"/>
          </w:rPr>
          <w:t>nr</w:t>
        </w:r>
        <w:proofErr w:type="spellEnd"/>
        <w:r w:rsidR="003F15F1" w:rsidRPr="00CB34F9">
          <w:rPr>
            <w:rFonts w:asciiTheme="minorHAnsi" w:hAnsiTheme="minorHAnsi"/>
            <w:sz w:val="20"/>
            <w:szCs w:val="20"/>
            <w:bdr w:val="none" w:sz="0" w:space="0" w:color="auto" w:frame="1"/>
            <w:lang w:val="en-US" w:eastAsia="pl-PL"/>
          </w:rPr>
          <w:t xml:space="preserve"> 144</w:t>
        </w:r>
      </w:hyperlink>
      <w:r w:rsidR="003F15F1" w:rsidRPr="00CB34F9">
        <w:rPr>
          <w:rFonts w:asciiTheme="minorHAnsi" w:hAnsiTheme="minorHAnsi"/>
          <w:sz w:val="20"/>
          <w:szCs w:val="20"/>
          <w:lang w:val="en-US" w:eastAsia="pl-PL"/>
        </w:rPr>
        <w:t>.</w:t>
      </w:r>
    </w:p>
    <w:p w:rsidR="003F15F1" w:rsidRDefault="003F15F1" w:rsidP="003F15F1">
      <w:pPr>
        <w:spacing w:after="0" w:line="240" w:lineRule="auto"/>
        <w:jc w:val="both"/>
        <w:textAlignment w:val="baseline"/>
        <w:outlineLvl w:val="1"/>
        <w:rPr>
          <w:rFonts w:asciiTheme="minorHAnsi" w:hAnsiTheme="minorHAnsi"/>
          <w:sz w:val="20"/>
          <w:szCs w:val="20"/>
          <w:lang w:val="en-US" w:eastAsia="pl-PL"/>
        </w:rPr>
      </w:pPr>
      <w:r>
        <w:rPr>
          <w:sz w:val="20"/>
          <w:szCs w:val="20"/>
          <w:lang w:val="en-US"/>
        </w:rPr>
        <w:t xml:space="preserve">Sinha, U.B. </w:t>
      </w:r>
      <w:r w:rsidR="009801E0">
        <w:rPr>
          <w:sz w:val="20"/>
          <w:szCs w:val="20"/>
          <w:lang w:val="en-US"/>
        </w:rPr>
        <w:t>(</w:t>
      </w:r>
      <w:r>
        <w:rPr>
          <w:sz w:val="20"/>
          <w:szCs w:val="20"/>
          <w:lang w:val="en-US"/>
        </w:rPr>
        <w:t>2010</w:t>
      </w:r>
      <w:r w:rsidR="009801E0">
        <w:rPr>
          <w:sz w:val="20"/>
          <w:szCs w:val="20"/>
          <w:lang w:val="en-US"/>
        </w:rPr>
        <w:t>)</w:t>
      </w:r>
      <w:r w:rsidR="002C14D2">
        <w:rPr>
          <w:sz w:val="20"/>
          <w:szCs w:val="20"/>
          <w:lang w:val="en-US"/>
        </w:rPr>
        <w:t>. Strategic licensing, e</w:t>
      </w:r>
      <w:r w:rsidRPr="003A7143">
        <w:rPr>
          <w:sz w:val="20"/>
          <w:szCs w:val="20"/>
          <w:lang w:val="en-US"/>
        </w:rPr>
        <w:t>xports</w:t>
      </w:r>
      <w:r w:rsidR="002C14D2">
        <w:rPr>
          <w:sz w:val="20"/>
          <w:szCs w:val="20"/>
          <w:lang w:val="en-US"/>
        </w:rPr>
        <w:t>, FDI, and host country w</w:t>
      </w:r>
      <w:r>
        <w:rPr>
          <w:sz w:val="20"/>
          <w:szCs w:val="20"/>
          <w:lang w:val="en-US"/>
        </w:rPr>
        <w:t>elfare,</w:t>
      </w:r>
      <w:r w:rsidRPr="003A7143">
        <w:rPr>
          <w:sz w:val="20"/>
          <w:szCs w:val="20"/>
          <w:lang w:val="en-US"/>
        </w:rPr>
        <w:t xml:space="preserve"> </w:t>
      </w:r>
      <w:r w:rsidRPr="003A7143">
        <w:rPr>
          <w:i/>
          <w:sz w:val="20"/>
          <w:szCs w:val="20"/>
          <w:lang w:val="en-US"/>
        </w:rPr>
        <w:t>Oxford Economic Papers</w:t>
      </w:r>
      <w:r w:rsidR="00BE0D0F">
        <w:rPr>
          <w:sz w:val="20"/>
          <w:szCs w:val="20"/>
          <w:lang w:val="en-US"/>
        </w:rPr>
        <w:t xml:space="preserve">, </w:t>
      </w:r>
      <w:r w:rsidRPr="003A7143">
        <w:rPr>
          <w:sz w:val="20"/>
          <w:szCs w:val="20"/>
          <w:lang w:val="en-US"/>
        </w:rPr>
        <w:t>62(1</w:t>
      </w:r>
      <w:r w:rsidRPr="00F41E25">
        <w:rPr>
          <w:sz w:val="20"/>
          <w:szCs w:val="20"/>
          <w:lang w:val="en-US"/>
        </w:rPr>
        <w:t>), 114-131.</w:t>
      </w:r>
    </w:p>
    <w:p w:rsidR="003F15F1" w:rsidRPr="00912D5F" w:rsidRDefault="003F15F1" w:rsidP="003F15F1">
      <w:pPr>
        <w:spacing w:after="0" w:line="240" w:lineRule="auto"/>
        <w:jc w:val="both"/>
        <w:textAlignment w:val="baseline"/>
        <w:outlineLvl w:val="1"/>
        <w:rPr>
          <w:rFonts w:asciiTheme="minorHAnsi" w:hAnsiTheme="minorHAnsi"/>
          <w:sz w:val="20"/>
          <w:szCs w:val="20"/>
          <w:lang w:val="en-US" w:eastAsia="pl-PL"/>
        </w:rPr>
      </w:pPr>
      <w:r w:rsidRPr="00912D5F">
        <w:rPr>
          <w:sz w:val="20"/>
          <w:szCs w:val="20"/>
          <w:lang w:val="en-US"/>
        </w:rPr>
        <w:lastRenderedPageBreak/>
        <w:t>Smith</w:t>
      </w:r>
      <w:r w:rsidR="004A3C17">
        <w:rPr>
          <w:sz w:val="20"/>
          <w:szCs w:val="20"/>
          <w:lang w:val="en-US"/>
        </w:rPr>
        <w:t>,</w:t>
      </w:r>
      <w:r w:rsidR="00910EEA">
        <w:rPr>
          <w:sz w:val="20"/>
          <w:szCs w:val="20"/>
          <w:lang w:val="en-US"/>
        </w:rPr>
        <w:t xml:space="preserve"> A.</w:t>
      </w:r>
      <w:r w:rsidRPr="00912D5F">
        <w:rPr>
          <w:sz w:val="20"/>
          <w:szCs w:val="20"/>
          <w:lang w:val="en-US"/>
        </w:rPr>
        <w:t xml:space="preserve"> </w:t>
      </w:r>
      <w:r w:rsidR="000B3E4C">
        <w:rPr>
          <w:sz w:val="20"/>
          <w:szCs w:val="20"/>
          <w:lang w:val="en-US"/>
        </w:rPr>
        <w:t>(1987).</w:t>
      </w:r>
      <w:r w:rsidRPr="00912D5F">
        <w:rPr>
          <w:sz w:val="20"/>
          <w:szCs w:val="20"/>
          <w:lang w:val="en-US"/>
        </w:rPr>
        <w:t xml:space="preserve"> Strategic investment, multinational corporations and trade policy, </w:t>
      </w:r>
      <w:r w:rsidRPr="00912D5F">
        <w:rPr>
          <w:i/>
          <w:sz w:val="20"/>
          <w:szCs w:val="20"/>
          <w:lang w:val="en-US"/>
        </w:rPr>
        <w:t>European Economic Review</w:t>
      </w:r>
      <w:r w:rsidR="00BE0D0F">
        <w:rPr>
          <w:sz w:val="20"/>
          <w:szCs w:val="20"/>
          <w:lang w:val="en-US"/>
        </w:rPr>
        <w:t xml:space="preserve">, </w:t>
      </w:r>
      <w:r w:rsidRPr="00912D5F">
        <w:rPr>
          <w:sz w:val="20"/>
          <w:szCs w:val="20"/>
          <w:lang w:val="en-US"/>
        </w:rPr>
        <w:t>31, 89-96.</w:t>
      </w:r>
    </w:p>
    <w:p w:rsidR="003F15F1" w:rsidRPr="00CF680E" w:rsidRDefault="003F15F1" w:rsidP="003F15F1">
      <w:pPr>
        <w:spacing w:after="0" w:line="240" w:lineRule="auto"/>
        <w:jc w:val="both"/>
        <w:textAlignment w:val="baseline"/>
        <w:rPr>
          <w:rFonts w:asciiTheme="minorHAnsi" w:hAnsiTheme="minorHAnsi"/>
          <w:sz w:val="20"/>
          <w:szCs w:val="20"/>
          <w:lang w:val="en-US" w:eastAsia="pl-PL"/>
        </w:rPr>
      </w:pPr>
      <w:proofErr w:type="spellStart"/>
      <w:r w:rsidRPr="00CF680E">
        <w:rPr>
          <w:rFonts w:asciiTheme="minorHAnsi" w:hAnsiTheme="minorHAnsi"/>
          <w:sz w:val="20"/>
          <w:szCs w:val="20"/>
          <w:lang w:val="en-US" w:eastAsia="pl-PL"/>
        </w:rPr>
        <w:t>Wach</w:t>
      </w:r>
      <w:proofErr w:type="spellEnd"/>
      <w:r w:rsidR="004A3C17">
        <w:rPr>
          <w:rFonts w:asciiTheme="minorHAnsi" w:hAnsiTheme="minorHAnsi"/>
          <w:sz w:val="20"/>
          <w:szCs w:val="20"/>
          <w:lang w:val="en-US" w:eastAsia="pl-PL"/>
        </w:rPr>
        <w:t>,</w:t>
      </w:r>
      <w:r w:rsidRPr="00CF680E">
        <w:rPr>
          <w:rFonts w:asciiTheme="minorHAnsi" w:hAnsiTheme="minorHAnsi"/>
          <w:sz w:val="20"/>
          <w:szCs w:val="20"/>
          <w:lang w:val="en-US" w:eastAsia="pl-PL"/>
        </w:rPr>
        <w:t xml:space="preserve"> K., </w:t>
      </w:r>
      <w:r w:rsidR="00B44529">
        <w:rPr>
          <w:rFonts w:asciiTheme="minorHAnsi" w:hAnsiTheme="minorHAnsi"/>
          <w:sz w:val="20"/>
          <w:szCs w:val="20"/>
          <w:lang w:val="en-US" w:eastAsia="pl-PL"/>
        </w:rPr>
        <w:t xml:space="preserve">&amp; </w:t>
      </w:r>
      <w:proofErr w:type="spellStart"/>
      <w:r w:rsidRPr="00CF680E">
        <w:rPr>
          <w:rFonts w:asciiTheme="minorHAnsi" w:hAnsiTheme="minorHAnsi"/>
          <w:sz w:val="20"/>
          <w:szCs w:val="20"/>
          <w:lang w:val="en-US" w:eastAsia="pl-PL"/>
        </w:rPr>
        <w:t>Wojciechowski</w:t>
      </w:r>
      <w:proofErr w:type="spellEnd"/>
      <w:r w:rsidR="00910EEA">
        <w:rPr>
          <w:rFonts w:asciiTheme="minorHAnsi" w:hAnsiTheme="minorHAnsi"/>
          <w:sz w:val="20"/>
          <w:szCs w:val="20"/>
          <w:lang w:val="en-US" w:eastAsia="pl-PL"/>
        </w:rPr>
        <w:t>, L.</w:t>
      </w:r>
      <w:r w:rsidRPr="00CF680E">
        <w:rPr>
          <w:rFonts w:asciiTheme="minorHAnsi" w:hAnsiTheme="minorHAnsi"/>
          <w:sz w:val="20"/>
          <w:szCs w:val="20"/>
          <w:lang w:val="en-US" w:eastAsia="pl-PL"/>
        </w:rPr>
        <w:t xml:space="preserve"> </w:t>
      </w:r>
      <w:r w:rsidR="000B3E4C">
        <w:rPr>
          <w:rFonts w:asciiTheme="minorHAnsi" w:hAnsiTheme="minorHAnsi"/>
          <w:sz w:val="20"/>
          <w:szCs w:val="20"/>
          <w:lang w:val="en-US" w:eastAsia="pl-PL"/>
        </w:rPr>
        <w:t>(2016).</w:t>
      </w:r>
      <w:r w:rsidRPr="00CF680E">
        <w:rPr>
          <w:rFonts w:asciiTheme="minorHAnsi" w:hAnsiTheme="minorHAnsi"/>
          <w:sz w:val="20"/>
          <w:szCs w:val="20"/>
          <w:lang w:val="en-US" w:eastAsia="pl-PL"/>
        </w:rPr>
        <w:t xml:space="preserve"> Determinants of inward FDI into </w:t>
      </w:r>
      <w:proofErr w:type="spellStart"/>
      <w:r w:rsidRPr="00CF680E">
        <w:rPr>
          <w:rFonts w:asciiTheme="minorHAnsi" w:hAnsiTheme="minorHAnsi"/>
          <w:sz w:val="20"/>
          <w:szCs w:val="20"/>
          <w:lang w:val="en-US" w:eastAsia="pl-PL"/>
        </w:rPr>
        <w:t>Visegrad</w:t>
      </w:r>
      <w:proofErr w:type="spellEnd"/>
      <w:r w:rsidRPr="00CF680E">
        <w:rPr>
          <w:rFonts w:asciiTheme="minorHAnsi" w:hAnsiTheme="minorHAnsi"/>
          <w:sz w:val="20"/>
          <w:szCs w:val="20"/>
          <w:lang w:val="en-US" w:eastAsia="pl-PL"/>
        </w:rPr>
        <w:t xml:space="preserve"> countries: Empirical evidence based on panel data for the years 2000-2012, </w:t>
      </w:r>
      <w:r w:rsidR="00BE0D0F">
        <w:rPr>
          <w:rFonts w:asciiTheme="minorHAnsi" w:hAnsiTheme="minorHAnsi"/>
          <w:i/>
          <w:sz w:val="20"/>
          <w:szCs w:val="20"/>
          <w:lang w:val="en-US" w:eastAsia="pl-PL"/>
        </w:rPr>
        <w:t xml:space="preserve">Economics and Business Review, </w:t>
      </w:r>
      <w:r w:rsidRPr="00CF680E">
        <w:rPr>
          <w:rFonts w:asciiTheme="minorHAnsi" w:hAnsiTheme="minorHAnsi"/>
          <w:sz w:val="20"/>
          <w:szCs w:val="20"/>
          <w:lang w:val="en-US" w:eastAsia="pl-PL"/>
        </w:rPr>
        <w:t>2(1), 34-52.</w:t>
      </w:r>
    </w:p>
    <w:p w:rsidR="003F15F1" w:rsidRPr="00316568" w:rsidRDefault="003F15F1" w:rsidP="003F15F1">
      <w:pPr>
        <w:shd w:val="clear" w:color="auto" w:fill="FFFFFF"/>
        <w:spacing w:after="0" w:line="240" w:lineRule="auto"/>
        <w:jc w:val="both"/>
        <w:outlineLvl w:val="2"/>
        <w:rPr>
          <w:rFonts w:asciiTheme="minorHAnsi" w:hAnsiTheme="minorHAnsi"/>
          <w:sz w:val="20"/>
          <w:szCs w:val="20"/>
          <w:lang w:eastAsia="pl-PL"/>
        </w:rPr>
      </w:pPr>
      <w:r w:rsidRPr="000B3E4C">
        <w:rPr>
          <w:rFonts w:asciiTheme="minorHAnsi" w:hAnsiTheme="minorHAnsi"/>
          <w:sz w:val="20"/>
          <w:szCs w:val="20"/>
          <w:lang w:eastAsia="pl-PL"/>
        </w:rPr>
        <w:t>Witkowska</w:t>
      </w:r>
      <w:r w:rsidR="004A3C17" w:rsidRPr="000B3E4C">
        <w:rPr>
          <w:rFonts w:asciiTheme="minorHAnsi" w:hAnsiTheme="minorHAnsi"/>
          <w:sz w:val="20"/>
          <w:szCs w:val="20"/>
          <w:lang w:eastAsia="pl-PL"/>
        </w:rPr>
        <w:t>,</w:t>
      </w:r>
      <w:r w:rsidR="00910EEA">
        <w:rPr>
          <w:rFonts w:asciiTheme="minorHAnsi" w:hAnsiTheme="minorHAnsi"/>
          <w:sz w:val="20"/>
          <w:szCs w:val="20"/>
          <w:lang w:eastAsia="pl-PL"/>
        </w:rPr>
        <w:t xml:space="preserve"> J.</w:t>
      </w:r>
      <w:r w:rsidR="000B3E4C" w:rsidRPr="000B3E4C">
        <w:rPr>
          <w:rFonts w:asciiTheme="minorHAnsi" w:hAnsiTheme="minorHAnsi"/>
          <w:sz w:val="20"/>
          <w:szCs w:val="20"/>
          <w:lang w:eastAsia="pl-PL"/>
        </w:rPr>
        <w:t xml:space="preserve"> </w:t>
      </w:r>
      <w:r w:rsidR="000B3E4C">
        <w:rPr>
          <w:rFonts w:asciiTheme="minorHAnsi" w:hAnsiTheme="minorHAnsi"/>
          <w:sz w:val="20"/>
          <w:szCs w:val="20"/>
          <w:lang w:eastAsia="pl-PL"/>
        </w:rPr>
        <w:t>(</w:t>
      </w:r>
      <w:r w:rsidR="000B3E4C" w:rsidRPr="000B3E4C">
        <w:rPr>
          <w:rFonts w:asciiTheme="minorHAnsi" w:hAnsiTheme="minorHAnsi"/>
          <w:sz w:val="20"/>
          <w:szCs w:val="20"/>
          <w:lang w:eastAsia="pl-PL"/>
        </w:rPr>
        <w:t>1996</w:t>
      </w:r>
      <w:r w:rsidR="000B3E4C">
        <w:rPr>
          <w:rFonts w:asciiTheme="minorHAnsi" w:hAnsiTheme="minorHAnsi"/>
          <w:sz w:val="20"/>
          <w:szCs w:val="20"/>
          <w:lang w:eastAsia="pl-PL"/>
        </w:rPr>
        <w:t>)</w:t>
      </w:r>
      <w:r w:rsidR="000B3E4C" w:rsidRPr="000B3E4C">
        <w:rPr>
          <w:rFonts w:asciiTheme="minorHAnsi" w:hAnsiTheme="minorHAnsi"/>
          <w:sz w:val="20"/>
          <w:szCs w:val="20"/>
          <w:lang w:eastAsia="pl-PL"/>
        </w:rPr>
        <w:t>.</w:t>
      </w:r>
      <w:r w:rsidRPr="000B3E4C">
        <w:rPr>
          <w:rFonts w:asciiTheme="minorHAnsi" w:hAnsiTheme="minorHAnsi"/>
          <w:sz w:val="20"/>
          <w:szCs w:val="20"/>
          <w:lang w:eastAsia="pl-PL"/>
        </w:rPr>
        <w:t xml:space="preserve"> </w:t>
      </w:r>
      <w:r w:rsidRPr="000B3E4C">
        <w:rPr>
          <w:rFonts w:asciiTheme="minorHAnsi" w:hAnsiTheme="minorHAnsi"/>
          <w:bCs/>
          <w:i/>
          <w:sz w:val="20"/>
          <w:szCs w:val="20"/>
          <w:lang w:eastAsia="pl-PL"/>
        </w:rPr>
        <w:t>Bezpośrednie inwestycje zagraniczne </w:t>
      </w:r>
      <w:r w:rsidRPr="000B3E4C">
        <w:rPr>
          <w:rFonts w:asciiTheme="minorHAnsi" w:hAnsiTheme="minorHAnsi"/>
          <w:i/>
          <w:sz w:val="20"/>
          <w:szCs w:val="20"/>
          <w:lang w:eastAsia="pl-PL"/>
        </w:rPr>
        <w:t>w Europie Środkowowschodniej: próba interpretacji na gruncie teo</w:t>
      </w:r>
      <w:r w:rsidRPr="00316568">
        <w:rPr>
          <w:rFonts w:asciiTheme="minorHAnsi" w:hAnsiTheme="minorHAnsi"/>
          <w:i/>
          <w:sz w:val="20"/>
          <w:szCs w:val="20"/>
          <w:lang w:eastAsia="pl-PL"/>
        </w:rPr>
        <w:t>rii </w:t>
      </w:r>
      <w:r w:rsidRPr="00316568">
        <w:rPr>
          <w:rFonts w:asciiTheme="minorHAnsi" w:hAnsiTheme="minorHAnsi"/>
          <w:bCs/>
          <w:i/>
          <w:sz w:val="20"/>
          <w:szCs w:val="20"/>
          <w:lang w:eastAsia="pl-PL"/>
        </w:rPr>
        <w:t>bezpośrednich inwestycji zagranicznych </w:t>
      </w:r>
      <w:r w:rsidRPr="00316568">
        <w:rPr>
          <w:rFonts w:asciiTheme="minorHAnsi" w:hAnsiTheme="minorHAnsi"/>
          <w:i/>
          <w:sz w:val="20"/>
          <w:szCs w:val="20"/>
          <w:lang w:eastAsia="pl-PL"/>
        </w:rPr>
        <w:t>i teorii integracji</w:t>
      </w:r>
      <w:r w:rsidRPr="00316568">
        <w:rPr>
          <w:rFonts w:asciiTheme="minorHAnsi" w:hAnsiTheme="minorHAnsi"/>
          <w:sz w:val="20"/>
          <w:szCs w:val="20"/>
          <w:lang w:eastAsia="pl-PL"/>
        </w:rPr>
        <w:t>, Wydawnictwo Uniwersytetu Łódzkiego.</w:t>
      </w:r>
    </w:p>
    <w:p w:rsidR="003F15F1" w:rsidRPr="000B3E4C" w:rsidRDefault="003F15F1" w:rsidP="003F15F1">
      <w:pPr>
        <w:pStyle w:val="tytultabeli"/>
        <w:jc w:val="left"/>
        <w:rPr>
          <w:rFonts w:asciiTheme="minorHAnsi" w:hAnsiTheme="minorHAnsi"/>
          <w:b/>
          <w:szCs w:val="18"/>
        </w:rPr>
      </w:pPr>
      <w:r w:rsidRPr="000B3E4C">
        <w:rPr>
          <w:rFonts w:asciiTheme="minorHAnsi" w:hAnsiTheme="minorHAnsi"/>
          <w:b/>
          <w:szCs w:val="18"/>
        </w:rPr>
        <w:t>Appendix</w:t>
      </w:r>
    </w:p>
    <w:p w:rsidR="003F15F1" w:rsidRPr="000B3E4C" w:rsidRDefault="003F15F1" w:rsidP="003F15F1">
      <w:pPr>
        <w:pStyle w:val="tytultabeli"/>
        <w:jc w:val="left"/>
        <w:rPr>
          <w:rFonts w:asciiTheme="minorHAnsi" w:hAnsiTheme="minorHAnsi"/>
          <w:b/>
          <w:szCs w:val="18"/>
        </w:rPr>
      </w:pPr>
      <w:proofErr w:type="spellStart"/>
      <w:r w:rsidRPr="000B3E4C">
        <w:rPr>
          <w:rFonts w:asciiTheme="minorHAnsi" w:hAnsiTheme="minorHAnsi"/>
          <w:b/>
          <w:szCs w:val="18"/>
        </w:rPr>
        <w:t>Table</w:t>
      </w:r>
      <w:proofErr w:type="spellEnd"/>
      <w:r w:rsidRPr="000B3E4C">
        <w:rPr>
          <w:rFonts w:asciiTheme="minorHAnsi" w:hAnsiTheme="minorHAnsi"/>
          <w:b/>
          <w:szCs w:val="18"/>
        </w:rPr>
        <w:t xml:space="preserve"> A1. </w:t>
      </w:r>
      <w:proofErr w:type="spellStart"/>
      <w:r w:rsidRPr="000B3E4C">
        <w:rPr>
          <w:rFonts w:asciiTheme="minorHAnsi" w:hAnsiTheme="minorHAnsi"/>
          <w:b/>
          <w:szCs w:val="18"/>
        </w:rPr>
        <w:t>Correlations</w:t>
      </w:r>
      <w:proofErr w:type="spellEnd"/>
      <w:r w:rsidRPr="000B3E4C">
        <w:rPr>
          <w:rFonts w:asciiTheme="minorHAnsi" w:hAnsiTheme="minorHAnsi"/>
          <w:b/>
          <w:szCs w:val="18"/>
        </w:rPr>
        <w:t xml:space="preserve"> </w:t>
      </w:r>
      <w:proofErr w:type="spellStart"/>
      <w:r w:rsidRPr="000B3E4C">
        <w:rPr>
          <w:rFonts w:asciiTheme="minorHAnsi" w:hAnsiTheme="minorHAnsi"/>
          <w:b/>
          <w:szCs w:val="18"/>
        </w:rPr>
        <w:t>between</w:t>
      </w:r>
      <w:proofErr w:type="spellEnd"/>
      <w:r w:rsidRPr="000B3E4C">
        <w:rPr>
          <w:rFonts w:asciiTheme="minorHAnsi" w:hAnsiTheme="minorHAnsi"/>
          <w:b/>
          <w:szCs w:val="18"/>
        </w:rPr>
        <w:t xml:space="preserve"> </w:t>
      </w:r>
      <w:proofErr w:type="spellStart"/>
      <w:r w:rsidRPr="000B3E4C">
        <w:rPr>
          <w:rFonts w:asciiTheme="minorHAnsi" w:hAnsiTheme="minorHAnsi"/>
          <w:b/>
          <w:szCs w:val="18"/>
        </w:rPr>
        <w:t>variables</w:t>
      </w:r>
      <w:proofErr w:type="spellEnd"/>
    </w:p>
    <w:tbl>
      <w:tblPr>
        <w:tblW w:w="7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7"/>
        <w:gridCol w:w="718"/>
        <w:gridCol w:w="1111"/>
        <w:gridCol w:w="821"/>
        <w:gridCol w:w="821"/>
        <w:gridCol w:w="1180"/>
        <w:gridCol w:w="891"/>
        <w:gridCol w:w="1030"/>
      </w:tblGrid>
      <w:tr w:rsidR="003F15F1" w:rsidRPr="00DD3CF9" w:rsidTr="00E22320">
        <w:trPr>
          <w:cantSplit/>
          <w:trHeight w:val="424"/>
          <w:jc w:val="center"/>
        </w:trPr>
        <w:tc>
          <w:tcPr>
            <w:tcW w:w="1187" w:type="dxa"/>
            <w:vAlign w:val="center"/>
          </w:tcPr>
          <w:p w:rsidR="003F15F1" w:rsidRPr="000B3E4C" w:rsidRDefault="003F15F1" w:rsidP="00E22320">
            <w:pPr>
              <w:pStyle w:val="Tekstpodstawowywcity"/>
              <w:spacing w:line="240" w:lineRule="auto"/>
              <w:ind w:firstLine="0"/>
              <w:rPr>
                <w:rFonts w:asciiTheme="minorHAnsi" w:hAnsiTheme="minorHAnsi"/>
                <w:sz w:val="18"/>
                <w:szCs w:val="18"/>
              </w:rPr>
            </w:pPr>
            <w:r w:rsidRPr="000B3E4C">
              <w:rPr>
                <w:rFonts w:asciiTheme="minorHAnsi" w:hAnsiTheme="minorHAnsi"/>
                <w:sz w:val="18"/>
                <w:szCs w:val="18"/>
              </w:rPr>
              <w:t xml:space="preserve"> </w:t>
            </w:r>
            <w:proofErr w:type="spellStart"/>
            <w:r w:rsidRPr="000B3E4C">
              <w:rPr>
                <w:rFonts w:asciiTheme="minorHAnsi" w:hAnsiTheme="minorHAnsi"/>
                <w:sz w:val="18"/>
                <w:szCs w:val="18"/>
              </w:rPr>
              <w:t>variable</w:t>
            </w:r>
            <w:proofErr w:type="spellEnd"/>
          </w:p>
        </w:tc>
        <w:tc>
          <w:tcPr>
            <w:tcW w:w="718" w:type="dxa"/>
            <w:vAlign w:val="center"/>
          </w:tcPr>
          <w:p w:rsidR="003F15F1" w:rsidRPr="000B3E4C" w:rsidRDefault="003F15F1" w:rsidP="00E22320">
            <w:pPr>
              <w:pStyle w:val="Tekstpodstawowywcity"/>
              <w:spacing w:line="240" w:lineRule="auto"/>
              <w:ind w:firstLine="0"/>
              <w:jc w:val="center"/>
              <w:rPr>
                <w:rFonts w:asciiTheme="minorHAnsi" w:hAnsiTheme="minorHAnsi"/>
                <w:sz w:val="18"/>
                <w:szCs w:val="18"/>
              </w:rPr>
            </w:pPr>
            <w:proofErr w:type="spellStart"/>
            <w:r w:rsidRPr="000B3E4C">
              <w:rPr>
                <w:rFonts w:asciiTheme="minorHAnsi" w:hAnsiTheme="minorHAnsi"/>
                <w:sz w:val="18"/>
                <w:szCs w:val="18"/>
              </w:rPr>
              <w:t>MNEs</w:t>
            </w:r>
            <w:proofErr w:type="spellEnd"/>
          </w:p>
        </w:tc>
        <w:tc>
          <w:tcPr>
            <w:tcW w:w="1111" w:type="dxa"/>
          </w:tcPr>
          <w:p w:rsidR="003F15F1" w:rsidRPr="000B3E4C" w:rsidRDefault="003F15F1" w:rsidP="00E22320">
            <w:pPr>
              <w:pStyle w:val="Tekstpodstawowywcity"/>
              <w:spacing w:line="240" w:lineRule="auto"/>
              <w:ind w:firstLine="0"/>
              <w:jc w:val="center"/>
              <w:rPr>
                <w:rFonts w:asciiTheme="minorHAnsi" w:hAnsiTheme="minorHAnsi"/>
                <w:sz w:val="18"/>
                <w:szCs w:val="18"/>
              </w:rPr>
            </w:pPr>
            <w:r w:rsidRPr="000B3E4C">
              <w:rPr>
                <w:rFonts w:asciiTheme="minorHAnsi" w:hAnsiTheme="minorHAnsi"/>
                <w:sz w:val="18"/>
                <w:szCs w:val="18"/>
              </w:rPr>
              <w:t>GDPPCDIFF</w:t>
            </w:r>
          </w:p>
        </w:tc>
        <w:tc>
          <w:tcPr>
            <w:tcW w:w="821" w:type="dxa"/>
          </w:tcPr>
          <w:p w:rsidR="003F15F1" w:rsidRPr="000B3E4C" w:rsidRDefault="003F15F1" w:rsidP="00E22320">
            <w:pPr>
              <w:pStyle w:val="Tekstpodstawowywcity"/>
              <w:spacing w:line="240" w:lineRule="auto"/>
              <w:ind w:firstLine="0"/>
              <w:jc w:val="center"/>
              <w:rPr>
                <w:rFonts w:asciiTheme="minorHAnsi" w:hAnsiTheme="minorHAnsi"/>
                <w:sz w:val="18"/>
                <w:szCs w:val="18"/>
              </w:rPr>
            </w:pPr>
            <w:r w:rsidRPr="000B3E4C">
              <w:rPr>
                <w:rFonts w:asciiTheme="minorHAnsi" w:hAnsiTheme="minorHAnsi"/>
                <w:sz w:val="18"/>
                <w:szCs w:val="18"/>
              </w:rPr>
              <w:t>HLDIFF</w:t>
            </w:r>
          </w:p>
        </w:tc>
        <w:tc>
          <w:tcPr>
            <w:tcW w:w="821" w:type="dxa"/>
          </w:tcPr>
          <w:p w:rsidR="003F15F1" w:rsidRPr="000B3E4C" w:rsidRDefault="003F15F1" w:rsidP="00E22320">
            <w:pPr>
              <w:pStyle w:val="Tekstpodstawowywcity"/>
              <w:spacing w:line="240" w:lineRule="auto"/>
              <w:ind w:firstLine="0"/>
              <w:jc w:val="center"/>
              <w:rPr>
                <w:rFonts w:asciiTheme="minorHAnsi" w:hAnsiTheme="minorHAnsi"/>
                <w:sz w:val="18"/>
                <w:szCs w:val="18"/>
              </w:rPr>
            </w:pPr>
            <w:r w:rsidRPr="000B3E4C">
              <w:rPr>
                <w:rFonts w:asciiTheme="minorHAnsi" w:hAnsiTheme="minorHAnsi"/>
                <w:sz w:val="18"/>
                <w:szCs w:val="18"/>
              </w:rPr>
              <w:t>KLDIFF</w:t>
            </w:r>
          </w:p>
        </w:tc>
        <w:tc>
          <w:tcPr>
            <w:tcW w:w="1180" w:type="dxa"/>
          </w:tcPr>
          <w:p w:rsidR="003F15F1" w:rsidRPr="000B3E4C" w:rsidRDefault="003F15F1" w:rsidP="00E22320">
            <w:pPr>
              <w:pStyle w:val="Tekstpodstawowywcity"/>
              <w:spacing w:line="240" w:lineRule="auto"/>
              <w:ind w:firstLine="0"/>
              <w:jc w:val="center"/>
              <w:rPr>
                <w:rFonts w:asciiTheme="minorHAnsi" w:hAnsiTheme="minorHAnsi"/>
                <w:sz w:val="18"/>
                <w:szCs w:val="18"/>
              </w:rPr>
            </w:pPr>
            <w:r w:rsidRPr="000B3E4C">
              <w:rPr>
                <w:rFonts w:asciiTheme="minorHAnsi" w:hAnsiTheme="minorHAnsi"/>
                <w:sz w:val="18"/>
                <w:szCs w:val="18"/>
              </w:rPr>
              <w:t>SIMILARITY</w:t>
            </w:r>
          </w:p>
        </w:tc>
        <w:tc>
          <w:tcPr>
            <w:tcW w:w="891" w:type="dxa"/>
          </w:tcPr>
          <w:p w:rsidR="003F15F1" w:rsidRPr="000B3E4C" w:rsidRDefault="003F15F1" w:rsidP="00E22320">
            <w:pPr>
              <w:pStyle w:val="Tekstpodstawowywcity"/>
              <w:spacing w:line="240" w:lineRule="auto"/>
              <w:ind w:firstLine="0"/>
              <w:jc w:val="center"/>
              <w:rPr>
                <w:rFonts w:asciiTheme="minorHAnsi" w:hAnsiTheme="minorHAnsi"/>
                <w:sz w:val="18"/>
                <w:szCs w:val="18"/>
              </w:rPr>
            </w:pPr>
            <w:r w:rsidRPr="000B3E4C">
              <w:rPr>
                <w:rFonts w:asciiTheme="minorHAnsi" w:hAnsiTheme="minorHAnsi"/>
                <w:sz w:val="18"/>
                <w:szCs w:val="18"/>
              </w:rPr>
              <w:t>GDPSUM</w:t>
            </w:r>
          </w:p>
        </w:tc>
        <w:tc>
          <w:tcPr>
            <w:tcW w:w="1030" w:type="dxa"/>
          </w:tcPr>
          <w:p w:rsidR="003F15F1" w:rsidRPr="000B3E4C" w:rsidRDefault="003F15F1" w:rsidP="00E22320">
            <w:pPr>
              <w:pStyle w:val="Tekstpodstawowywcity"/>
              <w:spacing w:line="240" w:lineRule="auto"/>
              <w:ind w:firstLine="0"/>
              <w:jc w:val="center"/>
              <w:rPr>
                <w:rFonts w:asciiTheme="minorHAnsi" w:hAnsiTheme="minorHAnsi"/>
                <w:sz w:val="18"/>
                <w:szCs w:val="18"/>
              </w:rPr>
            </w:pPr>
            <w:r w:rsidRPr="000B3E4C">
              <w:rPr>
                <w:rFonts w:asciiTheme="minorHAnsi" w:hAnsiTheme="minorHAnsi"/>
                <w:sz w:val="18"/>
                <w:szCs w:val="18"/>
              </w:rPr>
              <w:t>DISTANCE</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0B3E4C">
              <w:rPr>
                <w:rFonts w:asciiTheme="minorHAnsi" w:hAnsiTheme="minorHAnsi"/>
                <w:sz w:val="18"/>
                <w:szCs w:val="18"/>
              </w:rPr>
              <w:t>M</w:t>
            </w:r>
            <w:r w:rsidRPr="00DD3CF9">
              <w:rPr>
                <w:rFonts w:asciiTheme="minorHAnsi" w:hAnsiTheme="minorHAnsi"/>
                <w:sz w:val="18"/>
                <w:szCs w:val="18"/>
                <w:lang w:val="en-US"/>
              </w:rPr>
              <w:t>NEs</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0.1931</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0.1426</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0.1079</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-0.1391</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0.7085</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-0.3974</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GDPPCDIFF</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0.1931</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-0.0932</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0.1124</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-0.4985</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0.5097</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-0.0903</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HLDIFF</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0.1426</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-0.0932</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-0.1152</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-0.0347</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0.2443</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0.2223</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KLDIFF</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0.1079</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0.1124</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-0.1152</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-0.5118</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0.0332</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-0.1235</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SIMILARITY</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-0.1391</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-0.4985</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-0.0347</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-0.5118</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-0.4680</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0.1553</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GDPSUM</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0.7085</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0.5097</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0.2443</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0.0332</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-0.4680</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-0.2267</w:t>
            </w:r>
          </w:p>
        </w:tc>
      </w:tr>
      <w:tr w:rsidR="003F15F1" w:rsidRPr="00DD3CF9" w:rsidTr="00E22320">
        <w:trPr>
          <w:jc w:val="center"/>
        </w:trPr>
        <w:tc>
          <w:tcPr>
            <w:tcW w:w="1187"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DISTANCE</w:t>
            </w:r>
          </w:p>
        </w:tc>
        <w:tc>
          <w:tcPr>
            <w:tcW w:w="718" w:type="dxa"/>
            <w:vAlign w:val="center"/>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-0.3974</w:t>
            </w:r>
          </w:p>
        </w:tc>
        <w:tc>
          <w:tcPr>
            <w:tcW w:w="111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-0.0903</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0.2223</w:t>
            </w:r>
          </w:p>
        </w:tc>
        <w:tc>
          <w:tcPr>
            <w:tcW w:w="82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-0.1235</w:t>
            </w:r>
          </w:p>
        </w:tc>
        <w:tc>
          <w:tcPr>
            <w:tcW w:w="118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0.1553</w:t>
            </w:r>
          </w:p>
        </w:tc>
        <w:tc>
          <w:tcPr>
            <w:tcW w:w="891"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-0.2267</w:t>
            </w:r>
          </w:p>
        </w:tc>
        <w:tc>
          <w:tcPr>
            <w:tcW w:w="1030" w:type="dxa"/>
          </w:tcPr>
          <w:p w:rsidR="003F15F1" w:rsidRPr="00DD3CF9" w:rsidRDefault="003F15F1" w:rsidP="00E22320">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r>
    </w:tbl>
    <w:p w:rsidR="003F15F1" w:rsidRPr="00341296" w:rsidRDefault="003F15F1" w:rsidP="003F15F1">
      <w:pPr>
        <w:pStyle w:val="Default"/>
        <w:rPr>
          <w:rFonts w:asciiTheme="minorHAnsi" w:hAnsiTheme="minorHAnsi" w:cs="Times New Roman"/>
          <w:b/>
          <w:sz w:val="18"/>
          <w:szCs w:val="18"/>
          <w:lang w:val="en-US"/>
        </w:rPr>
      </w:pPr>
      <w:r w:rsidRPr="00341296">
        <w:rPr>
          <w:rFonts w:asciiTheme="minorHAnsi" w:hAnsiTheme="minorHAnsi" w:cs="Times New Roman"/>
          <w:b/>
          <w:sz w:val="18"/>
          <w:szCs w:val="18"/>
          <w:lang w:val="en-US"/>
        </w:rPr>
        <w:t xml:space="preserve">Source: own calculations </w:t>
      </w:r>
      <w:r>
        <w:rPr>
          <w:rFonts w:asciiTheme="minorHAnsi" w:hAnsiTheme="minorHAnsi" w:cs="Times New Roman"/>
          <w:b/>
          <w:sz w:val="18"/>
          <w:szCs w:val="18"/>
          <w:lang w:val="en-US"/>
        </w:rPr>
        <w:t>performed in STATA 11</w:t>
      </w:r>
      <w:r w:rsidRPr="00341296">
        <w:rPr>
          <w:rFonts w:asciiTheme="minorHAnsi" w:hAnsiTheme="minorHAnsi" w:cs="Times New Roman"/>
          <w:b/>
          <w:sz w:val="18"/>
          <w:szCs w:val="18"/>
          <w:lang w:val="en-US"/>
        </w:rPr>
        <w:t>.</w:t>
      </w:r>
    </w:p>
    <w:p w:rsidR="003F15F1" w:rsidRPr="00341296" w:rsidRDefault="003F15F1" w:rsidP="003F15F1">
      <w:pPr>
        <w:pStyle w:val="Default"/>
        <w:rPr>
          <w:rFonts w:asciiTheme="minorHAnsi" w:hAnsiTheme="minorHAnsi" w:cs="Times New Roman"/>
          <w:b/>
          <w:sz w:val="18"/>
          <w:szCs w:val="18"/>
          <w:lang w:val="en-US"/>
        </w:rPr>
      </w:pPr>
    </w:p>
    <w:p w:rsidR="0055775B" w:rsidRPr="00F54203" w:rsidRDefault="0055775B" w:rsidP="00145E11">
      <w:pPr>
        <w:pStyle w:val="Default"/>
        <w:rPr>
          <w:rFonts w:asciiTheme="minorHAnsi" w:hAnsiTheme="minorHAnsi" w:cs="Times New Roman"/>
          <w:b/>
          <w:sz w:val="18"/>
          <w:szCs w:val="18"/>
          <w:lang w:val="en-US"/>
        </w:rPr>
      </w:pPr>
    </w:p>
    <w:p w:rsidR="00C12406" w:rsidRPr="00F54203" w:rsidRDefault="00C12406" w:rsidP="00145E11">
      <w:pPr>
        <w:pStyle w:val="Default"/>
        <w:rPr>
          <w:rFonts w:asciiTheme="minorHAnsi" w:hAnsiTheme="minorHAnsi" w:cs="Times New Roman"/>
          <w:b/>
          <w:sz w:val="18"/>
          <w:szCs w:val="18"/>
          <w:lang w:val="en-US"/>
        </w:rPr>
      </w:pPr>
    </w:p>
    <w:tbl>
      <w:tblPr>
        <w:tblW w:w="7338" w:type="dxa"/>
        <w:tblLook w:val="00A0" w:firstRow="1" w:lastRow="0" w:firstColumn="1" w:lastColumn="0" w:noHBand="0" w:noVBand="0"/>
      </w:tblPr>
      <w:tblGrid>
        <w:gridCol w:w="7338"/>
      </w:tblGrid>
      <w:tr w:rsidR="00254850" w:rsidRPr="00AE485C" w:rsidTr="001945E6">
        <w:tc>
          <w:tcPr>
            <w:tcW w:w="7338" w:type="dxa"/>
            <w:tcBorders>
              <w:top w:val="single" w:sz="4" w:space="0" w:color="auto"/>
              <w:bottom w:val="single" w:sz="4" w:space="0" w:color="auto"/>
            </w:tcBorders>
            <w:shd w:val="clear" w:color="auto" w:fill="BFBFBF"/>
          </w:tcPr>
          <w:p w:rsidR="00254850" w:rsidRPr="000B34A6" w:rsidRDefault="00254850" w:rsidP="008D3A08">
            <w:pPr>
              <w:spacing w:after="0" w:line="240" w:lineRule="auto"/>
              <w:jc w:val="center"/>
              <w:rPr>
                <w:b/>
                <w:sz w:val="18"/>
                <w:szCs w:val="18"/>
                <w:lang w:val="en-US"/>
              </w:rPr>
            </w:pPr>
            <w:r w:rsidRPr="000B34A6">
              <w:rPr>
                <w:b/>
                <w:sz w:val="18"/>
                <w:szCs w:val="18"/>
                <w:lang w:val="en-GB"/>
              </w:rPr>
              <w:t>Author</w:t>
            </w:r>
          </w:p>
        </w:tc>
      </w:tr>
      <w:tr w:rsidR="00254850" w:rsidRPr="00AE485C" w:rsidTr="001945E6">
        <w:tc>
          <w:tcPr>
            <w:tcW w:w="7338" w:type="dxa"/>
            <w:tcBorders>
              <w:top w:val="single" w:sz="4" w:space="0" w:color="auto"/>
            </w:tcBorders>
          </w:tcPr>
          <w:p w:rsidR="00254850" w:rsidRPr="000B34A6" w:rsidRDefault="00254850" w:rsidP="00F54203">
            <w:pPr>
              <w:spacing w:after="0" w:line="240" w:lineRule="auto"/>
              <w:rPr>
                <w:b/>
                <w:sz w:val="18"/>
                <w:szCs w:val="18"/>
                <w:lang w:val="en-US"/>
              </w:rPr>
            </w:pPr>
          </w:p>
        </w:tc>
      </w:tr>
      <w:tr w:rsidR="009D638B" w:rsidRPr="001F652C" w:rsidTr="001945E6">
        <w:tc>
          <w:tcPr>
            <w:tcW w:w="7338" w:type="dxa"/>
          </w:tcPr>
          <w:p w:rsidR="009D638B" w:rsidRPr="000B34A6" w:rsidRDefault="009D638B" w:rsidP="00BF58D7">
            <w:pPr>
              <w:spacing w:after="0" w:line="240" w:lineRule="auto"/>
              <w:rPr>
                <w:b/>
                <w:sz w:val="18"/>
                <w:szCs w:val="18"/>
                <w:lang w:val="en-US"/>
              </w:rPr>
            </w:pPr>
          </w:p>
        </w:tc>
      </w:tr>
      <w:tr w:rsidR="00F54203" w:rsidRPr="001F652C" w:rsidTr="001945E6">
        <w:tc>
          <w:tcPr>
            <w:tcW w:w="7338" w:type="dxa"/>
          </w:tcPr>
          <w:p w:rsidR="00F54203" w:rsidRPr="000B34A6" w:rsidRDefault="00F54203" w:rsidP="00F54203">
            <w:pPr>
              <w:spacing w:after="0" w:line="240" w:lineRule="auto"/>
              <w:jc w:val="center"/>
              <w:rPr>
                <w:b/>
                <w:sz w:val="18"/>
                <w:szCs w:val="18"/>
                <w:lang w:val="en-GB"/>
              </w:rPr>
            </w:pPr>
            <w:r>
              <w:rPr>
                <w:b/>
                <w:sz w:val="18"/>
                <w:szCs w:val="18"/>
                <w:lang w:val="en-US"/>
              </w:rPr>
              <w:t xml:space="preserve">Andrzej </w:t>
            </w:r>
            <w:proofErr w:type="spellStart"/>
            <w:r>
              <w:rPr>
                <w:b/>
                <w:sz w:val="18"/>
                <w:szCs w:val="18"/>
                <w:lang w:val="en-US"/>
              </w:rPr>
              <w:t>Cieślik</w:t>
            </w:r>
            <w:proofErr w:type="spellEnd"/>
          </w:p>
        </w:tc>
      </w:tr>
      <w:tr w:rsidR="00F54203" w:rsidRPr="00AE485C" w:rsidTr="001945E6">
        <w:tc>
          <w:tcPr>
            <w:tcW w:w="7338" w:type="dxa"/>
          </w:tcPr>
          <w:p w:rsidR="00F54203" w:rsidRPr="005920BA" w:rsidRDefault="00F54203" w:rsidP="00F54203">
            <w:pPr>
              <w:spacing w:after="0" w:line="240" w:lineRule="auto"/>
              <w:jc w:val="both"/>
              <w:rPr>
                <w:sz w:val="18"/>
                <w:szCs w:val="18"/>
                <w:lang w:val="en-GB"/>
              </w:rPr>
            </w:pPr>
            <w:r>
              <w:rPr>
                <w:sz w:val="18"/>
                <w:szCs w:val="18"/>
                <w:lang w:val="en-GB"/>
              </w:rPr>
              <w:t>Professor</w:t>
            </w:r>
            <w:r w:rsidRPr="005920BA">
              <w:rPr>
                <w:sz w:val="18"/>
                <w:szCs w:val="18"/>
                <w:lang w:val="en-GB"/>
              </w:rPr>
              <w:t xml:space="preserve"> in the Area of International Economics in the Faculty of Economic Sciences of the University of Warsaw (Poland). PhD in Economics by the </w:t>
            </w:r>
            <w:smartTag w:uri="urn:schemas-microsoft-com:office:smarttags" w:element="PlaceType">
              <w:r w:rsidRPr="005920BA">
                <w:rPr>
                  <w:sz w:val="18"/>
                  <w:szCs w:val="18"/>
                  <w:lang w:val="en-GB"/>
                </w:rPr>
                <w:t>University</w:t>
              </w:r>
            </w:smartTag>
            <w:r w:rsidRPr="005920BA">
              <w:rPr>
                <w:sz w:val="18"/>
                <w:szCs w:val="18"/>
                <w:lang w:val="en-GB"/>
              </w:rPr>
              <w:t xml:space="preserve"> of Warsaw (Poland).</w:t>
            </w:r>
          </w:p>
        </w:tc>
      </w:tr>
      <w:tr w:rsidR="00F54203" w:rsidRPr="00D812F6" w:rsidTr="001945E6">
        <w:tc>
          <w:tcPr>
            <w:tcW w:w="7338" w:type="dxa"/>
          </w:tcPr>
          <w:p w:rsidR="00F54203" w:rsidRPr="005920BA" w:rsidRDefault="00F54203" w:rsidP="00F54203">
            <w:pPr>
              <w:spacing w:after="0" w:line="240" w:lineRule="auto"/>
              <w:jc w:val="both"/>
              <w:rPr>
                <w:sz w:val="18"/>
                <w:szCs w:val="18"/>
                <w:lang w:val="en-GB"/>
              </w:rPr>
            </w:pPr>
          </w:p>
        </w:tc>
      </w:tr>
      <w:tr w:rsidR="00F54203" w:rsidRPr="00D812F6" w:rsidTr="001945E6">
        <w:tc>
          <w:tcPr>
            <w:tcW w:w="7338" w:type="dxa"/>
          </w:tcPr>
          <w:p w:rsidR="00F54203" w:rsidRPr="005920BA" w:rsidRDefault="00F54203" w:rsidP="00F54203">
            <w:pPr>
              <w:spacing w:after="0" w:line="240" w:lineRule="auto"/>
              <w:rPr>
                <w:b/>
                <w:sz w:val="18"/>
                <w:szCs w:val="18"/>
                <w:lang w:val="en-US"/>
              </w:rPr>
            </w:pPr>
          </w:p>
        </w:tc>
      </w:tr>
      <w:tr w:rsidR="00F54203" w:rsidRPr="00D812F6" w:rsidTr="001945E6">
        <w:tc>
          <w:tcPr>
            <w:tcW w:w="7338" w:type="dxa"/>
          </w:tcPr>
          <w:p w:rsidR="00F54203" w:rsidRPr="005920BA" w:rsidRDefault="00F54203" w:rsidP="00F54203">
            <w:pPr>
              <w:spacing w:after="0" w:line="240" w:lineRule="auto"/>
              <w:jc w:val="both"/>
              <w:rPr>
                <w:sz w:val="18"/>
                <w:szCs w:val="18"/>
                <w:lang w:val="en-GB"/>
              </w:rPr>
            </w:pPr>
          </w:p>
        </w:tc>
      </w:tr>
      <w:tr w:rsidR="00F54203" w:rsidRPr="00D812F6" w:rsidTr="001945E6">
        <w:tc>
          <w:tcPr>
            <w:tcW w:w="7338" w:type="dxa"/>
          </w:tcPr>
          <w:p w:rsidR="00F54203" w:rsidRPr="005920BA" w:rsidRDefault="00F54203" w:rsidP="00F54203">
            <w:pPr>
              <w:spacing w:after="0" w:line="240" w:lineRule="auto"/>
              <w:jc w:val="center"/>
              <w:rPr>
                <w:b/>
                <w:sz w:val="18"/>
                <w:szCs w:val="18"/>
                <w:lang w:val="en-US"/>
              </w:rPr>
            </w:pPr>
            <w:r>
              <w:rPr>
                <w:b/>
                <w:sz w:val="18"/>
                <w:szCs w:val="18"/>
                <w:lang w:val="en-US"/>
              </w:rPr>
              <w:t>Correspondence to:</w:t>
            </w:r>
          </w:p>
        </w:tc>
      </w:tr>
      <w:tr w:rsidR="00F54203" w:rsidRPr="00D812F6" w:rsidTr="001945E6">
        <w:tc>
          <w:tcPr>
            <w:tcW w:w="7338" w:type="dxa"/>
          </w:tcPr>
          <w:p w:rsidR="00F54203" w:rsidRPr="005920BA" w:rsidRDefault="00F54203" w:rsidP="00F54203">
            <w:pPr>
              <w:spacing w:after="0" w:line="240" w:lineRule="auto"/>
              <w:jc w:val="center"/>
              <w:rPr>
                <w:b/>
                <w:sz w:val="18"/>
                <w:szCs w:val="18"/>
                <w:lang w:val="en-US"/>
              </w:rPr>
            </w:pPr>
          </w:p>
        </w:tc>
      </w:tr>
      <w:tr w:rsidR="00F54203" w:rsidRPr="00D812F6" w:rsidTr="001945E6">
        <w:tc>
          <w:tcPr>
            <w:tcW w:w="7338" w:type="dxa"/>
          </w:tcPr>
          <w:p w:rsidR="00F54203" w:rsidRPr="00B231A8" w:rsidRDefault="00F54203" w:rsidP="002857A3">
            <w:pPr>
              <w:spacing w:after="0" w:line="240" w:lineRule="auto"/>
              <w:jc w:val="center"/>
              <w:rPr>
                <w:sz w:val="18"/>
                <w:szCs w:val="18"/>
                <w:lang w:val="en-US"/>
              </w:rPr>
            </w:pPr>
            <w:r>
              <w:rPr>
                <w:sz w:val="18"/>
                <w:szCs w:val="18"/>
                <w:lang w:val="en-US"/>
              </w:rPr>
              <w:t xml:space="preserve">Prof. Andrzej </w:t>
            </w:r>
            <w:proofErr w:type="spellStart"/>
            <w:r>
              <w:rPr>
                <w:sz w:val="18"/>
                <w:szCs w:val="18"/>
                <w:lang w:val="en-US"/>
              </w:rPr>
              <w:t>Cieślik</w:t>
            </w:r>
            <w:proofErr w:type="spellEnd"/>
            <w:r w:rsidRPr="00B231A8">
              <w:rPr>
                <w:sz w:val="18"/>
                <w:szCs w:val="18"/>
                <w:lang w:val="en-US"/>
              </w:rPr>
              <w:t>, PhD</w:t>
            </w:r>
          </w:p>
          <w:p w:rsidR="00F54203" w:rsidRPr="00B231A8" w:rsidRDefault="00F54203" w:rsidP="00F54203">
            <w:pPr>
              <w:spacing w:after="0" w:line="240" w:lineRule="auto"/>
              <w:jc w:val="center"/>
              <w:rPr>
                <w:sz w:val="18"/>
                <w:szCs w:val="18"/>
                <w:lang w:val="en-US"/>
              </w:rPr>
            </w:pPr>
            <w:smartTag w:uri="urn:schemas-microsoft-com:office:smarttags" w:element="place">
              <w:r w:rsidRPr="00B231A8">
                <w:rPr>
                  <w:sz w:val="18"/>
                  <w:szCs w:val="18"/>
                  <w:lang w:val="en-US"/>
                </w:rPr>
                <w:t>University</w:t>
              </w:r>
            </w:smartTag>
            <w:r>
              <w:rPr>
                <w:sz w:val="18"/>
                <w:szCs w:val="18"/>
                <w:lang w:val="en-US"/>
              </w:rPr>
              <w:t xml:space="preserve"> of Warsaw</w:t>
            </w:r>
          </w:p>
          <w:p w:rsidR="00F54203" w:rsidRPr="000B34A6" w:rsidRDefault="00F54203" w:rsidP="00F54203">
            <w:pPr>
              <w:spacing w:after="0" w:line="240" w:lineRule="auto"/>
              <w:jc w:val="center"/>
              <w:rPr>
                <w:sz w:val="18"/>
                <w:szCs w:val="18"/>
                <w:lang w:val="es-ES"/>
              </w:rPr>
            </w:pPr>
            <w:r>
              <w:rPr>
                <w:sz w:val="18"/>
                <w:szCs w:val="18"/>
                <w:lang w:val="es-ES"/>
              </w:rPr>
              <w:t>Faculty of Economic Science</w:t>
            </w:r>
            <w:r w:rsidRPr="000B34A6">
              <w:rPr>
                <w:sz w:val="18"/>
                <w:szCs w:val="18"/>
                <w:lang w:val="es-ES"/>
              </w:rPr>
              <w:t xml:space="preserve">s, </w:t>
            </w:r>
          </w:p>
          <w:p w:rsidR="00F54203" w:rsidRPr="000B34A6" w:rsidRDefault="00F54203" w:rsidP="00F54203">
            <w:pPr>
              <w:spacing w:after="0" w:line="240" w:lineRule="auto"/>
              <w:jc w:val="center"/>
              <w:rPr>
                <w:sz w:val="18"/>
                <w:szCs w:val="18"/>
                <w:lang w:val="es-ES"/>
              </w:rPr>
            </w:pPr>
            <w:r>
              <w:rPr>
                <w:sz w:val="18"/>
                <w:szCs w:val="18"/>
                <w:lang w:val="es-ES"/>
              </w:rPr>
              <w:t>ul. Długa44/50, 00-241 Warsaw, Poland</w:t>
            </w:r>
          </w:p>
          <w:p w:rsidR="00F54203" w:rsidRDefault="00FD1C33" w:rsidP="00F54203">
            <w:pPr>
              <w:spacing w:after="0" w:line="240" w:lineRule="auto"/>
              <w:jc w:val="center"/>
              <w:rPr>
                <w:sz w:val="18"/>
                <w:szCs w:val="18"/>
                <w:lang w:val="es-ES"/>
              </w:rPr>
            </w:pPr>
            <w:hyperlink r:id="rId45" w:history="1">
              <w:r w:rsidR="00F54203" w:rsidRPr="00220C95">
                <w:rPr>
                  <w:rStyle w:val="Hipercze"/>
                  <w:sz w:val="18"/>
                  <w:szCs w:val="18"/>
                  <w:lang w:val="es-ES"/>
                </w:rPr>
                <w:t>cieslik@wne.uw.edu.pl</w:t>
              </w:r>
            </w:hyperlink>
          </w:p>
          <w:p w:rsidR="00F54203" w:rsidRPr="005D49F9" w:rsidRDefault="00F54203" w:rsidP="00F54203">
            <w:pPr>
              <w:spacing w:after="0" w:line="240" w:lineRule="auto"/>
              <w:jc w:val="center"/>
              <w:rPr>
                <w:sz w:val="18"/>
                <w:szCs w:val="18"/>
                <w:lang w:val="es-ES"/>
              </w:rPr>
            </w:pPr>
          </w:p>
        </w:tc>
      </w:tr>
      <w:tr w:rsidR="00F54203" w:rsidRPr="007A7C8D" w:rsidTr="001945E6">
        <w:tc>
          <w:tcPr>
            <w:tcW w:w="7338" w:type="dxa"/>
          </w:tcPr>
          <w:p w:rsidR="00F54203" w:rsidRPr="000B34A6" w:rsidRDefault="00F54203" w:rsidP="00F54203">
            <w:pPr>
              <w:spacing w:after="0" w:line="240" w:lineRule="auto"/>
              <w:rPr>
                <w:b/>
                <w:sz w:val="18"/>
                <w:szCs w:val="18"/>
                <w:lang w:val="en-GB"/>
              </w:rPr>
            </w:pPr>
          </w:p>
        </w:tc>
      </w:tr>
      <w:tr w:rsidR="009D638B" w:rsidRPr="007A7C8D" w:rsidTr="001945E6">
        <w:trPr>
          <w:trHeight w:val="247"/>
        </w:trPr>
        <w:tc>
          <w:tcPr>
            <w:tcW w:w="7338" w:type="dxa"/>
            <w:tcBorders>
              <w:bottom w:val="single" w:sz="4" w:space="0" w:color="auto"/>
            </w:tcBorders>
          </w:tcPr>
          <w:p w:rsidR="009D638B" w:rsidRPr="005D49F9" w:rsidRDefault="009D638B" w:rsidP="001945E6">
            <w:pPr>
              <w:spacing w:after="0" w:line="240" w:lineRule="auto"/>
              <w:ind w:right="-38"/>
              <w:jc w:val="center"/>
              <w:rPr>
                <w:bCs/>
                <w:sz w:val="18"/>
                <w:szCs w:val="18"/>
                <w:lang w:val="es-ES"/>
              </w:rPr>
            </w:pPr>
          </w:p>
        </w:tc>
      </w:tr>
      <w:tr w:rsidR="009D638B" w:rsidRPr="00397B52" w:rsidTr="009D638B">
        <w:trPr>
          <w:trHeight w:val="247"/>
        </w:trPr>
        <w:tc>
          <w:tcPr>
            <w:tcW w:w="7338" w:type="dxa"/>
            <w:tcBorders>
              <w:bottom w:val="single" w:sz="4" w:space="0" w:color="auto"/>
            </w:tcBorders>
            <w:shd w:val="clear" w:color="auto" w:fill="BFBFBF" w:themeFill="background1" w:themeFillShade="BF"/>
          </w:tcPr>
          <w:p w:rsidR="009D638B" w:rsidRPr="009D638B" w:rsidRDefault="009D638B" w:rsidP="009D638B">
            <w:pPr>
              <w:spacing w:after="0" w:line="240" w:lineRule="auto"/>
              <w:ind w:right="-38"/>
              <w:jc w:val="center"/>
              <w:rPr>
                <w:b/>
                <w:bCs/>
                <w:sz w:val="18"/>
                <w:szCs w:val="18"/>
                <w:lang w:val="es-ES"/>
              </w:rPr>
            </w:pPr>
            <w:r w:rsidRPr="009D638B">
              <w:rPr>
                <w:b/>
                <w:bCs/>
                <w:sz w:val="18"/>
                <w:szCs w:val="18"/>
                <w:lang w:val="es-ES"/>
              </w:rPr>
              <w:t>Acknowledgement</w:t>
            </w:r>
            <w:r w:rsidRPr="009D638B">
              <w:rPr>
                <w:lang w:val="en-US"/>
              </w:rPr>
              <w:t xml:space="preserve"> </w:t>
            </w:r>
            <w:r>
              <w:rPr>
                <w:b/>
                <w:bCs/>
                <w:sz w:val="18"/>
                <w:szCs w:val="18"/>
                <w:lang w:val="es-ES"/>
              </w:rPr>
              <w:t>and F</w:t>
            </w:r>
            <w:r w:rsidRPr="009D638B">
              <w:rPr>
                <w:b/>
                <w:bCs/>
                <w:sz w:val="18"/>
                <w:szCs w:val="18"/>
                <w:lang w:val="es-ES"/>
              </w:rPr>
              <w:t xml:space="preserve">inancial </w:t>
            </w:r>
            <w:r>
              <w:rPr>
                <w:b/>
                <w:bCs/>
                <w:sz w:val="18"/>
                <w:szCs w:val="18"/>
                <w:lang w:val="es-ES"/>
              </w:rPr>
              <w:t>D</w:t>
            </w:r>
            <w:r w:rsidRPr="009D638B">
              <w:rPr>
                <w:b/>
                <w:bCs/>
                <w:sz w:val="18"/>
                <w:szCs w:val="18"/>
                <w:lang w:val="es-ES"/>
              </w:rPr>
              <w:t>isclosure</w:t>
            </w:r>
            <w:r>
              <w:rPr>
                <w:b/>
                <w:bCs/>
                <w:sz w:val="18"/>
                <w:szCs w:val="18"/>
                <w:lang w:val="es-ES"/>
              </w:rPr>
              <w:t xml:space="preserve"> </w:t>
            </w:r>
            <w:r>
              <w:rPr>
                <w:b/>
                <w:sz w:val="18"/>
                <w:szCs w:val="18"/>
                <w:lang w:val="en-US"/>
              </w:rPr>
              <w:t>[</w:t>
            </w:r>
            <w:r w:rsidRPr="00EF2514">
              <w:rPr>
                <w:b/>
                <w:sz w:val="18"/>
                <w:szCs w:val="18"/>
                <w:lang w:val="en-GB"/>
              </w:rPr>
              <w:t>Calibri 9pt, bold</w:t>
            </w:r>
            <w:r>
              <w:rPr>
                <w:b/>
                <w:sz w:val="18"/>
                <w:szCs w:val="18"/>
                <w:lang w:val="en-GB"/>
              </w:rPr>
              <w:t>]</w:t>
            </w:r>
          </w:p>
        </w:tc>
      </w:tr>
      <w:tr w:rsidR="00F54203" w:rsidRPr="00397B52" w:rsidTr="009D638B">
        <w:trPr>
          <w:trHeight w:val="247"/>
        </w:trPr>
        <w:tc>
          <w:tcPr>
            <w:tcW w:w="7338" w:type="dxa"/>
          </w:tcPr>
          <w:p w:rsidR="00F54203" w:rsidRPr="00F54203" w:rsidRDefault="000C4C10" w:rsidP="000F3B43">
            <w:pPr>
              <w:jc w:val="both"/>
              <w:rPr>
                <w:lang w:val="en-US"/>
              </w:rPr>
            </w:pPr>
            <w:r>
              <w:rPr>
                <w:sz w:val="16"/>
                <w:szCs w:val="16"/>
                <w:lang w:val="en-US"/>
              </w:rPr>
              <w:t>T</w:t>
            </w:r>
            <w:r w:rsidR="00F54203" w:rsidRPr="00BE2AD6">
              <w:rPr>
                <w:sz w:val="16"/>
                <w:szCs w:val="16"/>
                <w:lang w:val="en-US"/>
              </w:rPr>
              <w:t xml:space="preserve">he article came into being within the project no. 2015/19/B/HS4/03230 entitled 'Determinants of Foreign Direct Investment in Poland' financed by National Science Centre conducted by Andrzej </w:t>
            </w:r>
            <w:proofErr w:type="spellStart"/>
            <w:r w:rsidR="00F54203" w:rsidRPr="00BE2AD6">
              <w:rPr>
                <w:sz w:val="16"/>
                <w:szCs w:val="16"/>
                <w:lang w:val="en-US"/>
              </w:rPr>
              <w:t>Cieślik</w:t>
            </w:r>
            <w:proofErr w:type="spellEnd"/>
            <w:r w:rsidR="00F54203" w:rsidRPr="00BE2AD6">
              <w:rPr>
                <w:sz w:val="16"/>
                <w:szCs w:val="16"/>
                <w:lang w:val="en-US"/>
              </w:rPr>
              <w:t xml:space="preserve"> in the years 2016-2018. The Author would like to thank anonymous reviewers and the participants of the XXII scientific </w:t>
            </w:r>
            <w:r w:rsidR="00F54203" w:rsidRPr="00BE2AD6">
              <w:rPr>
                <w:sz w:val="16"/>
                <w:szCs w:val="16"/>
                <w:lang w:val="en-US"/>
              </w:rPr>
              <w:lastRenderedPageBreak/>
              <w:t xml:space="preserve">conference of the Department of Foreign Trade of the Cracow University of Economics held on November 7, 2016 in Cracow for their helpful comments and suggestions on the earlier draft of this paper. </w:t>
            </w:r>
          </w:p>
        </w:tc>
      </w:tr>
      <w:tr w:rsidR="00F54203" w:rsidRPr="00397B52" w:rsidTr="009D638B">
        <w:trPr>
          <w:trHeight w:val="247"/>
        </w:trPr>
        <w:tc>
          <w:tcPr>
            <w:tcW w:w="7338" w:type="dxa"/>
          </w:tcPr>
          <w:p w:rsidR="00F54203" w:rsidRPr="00F54203" w:rsidRDefault="00F54203" w:rsidP="000F3B43">
            <w:pPr>
              <w:jc w:val="both"/>
              <w:rPr>
                <w:lang w:val="en-US"/>
              </w:rPr>
            </w:pPr>
          </w:p>
        </w:tc>
      </w:tr>
      <w:tr w:rsidR="00254850" w:rsidRPr="00397B52" w:rsidTr="009D638B">
        <w:trPr>
          <w:trHeight w:val="247"/>
        </w:trPr>
        <w:tc>
          <w:tcPr>
            <w:tcW w:w="7338" w:type="dxa"/>
            <w:tcBorders>
              <w:bottom w:val="single" w:sz="4" w:space="0" w:color="auto"/>
            </w:tcBorders>
          </w:tcPr>
          <w:p w:rsidR="00254850" w:rsidRPr="005D49F9" w:rsidRDefault="00254850" w:rsidP="001945E6">
            <w:pPr>
              <w:spacing w:after="0" w:line="240" w:lineRule="auto"/>
              <w:ind w:right="-38"/>
              <w:jc w:val="center"/>
              <w:rPr>
                <w:bCs/>
                <w:sz w:val="18"/>
                <w:szCs w:val="18"/>
                <w:lang w:val="es-ES"/>
              </w:rPr>
            </w:pPr>
          </w:p>
        </w:tc>
      </w:tr>
      <w:tr w:rsidR="00254850" w:rsidRPr="00397B52" w:rsidTr="001945E6">
        <w:trPr>
          <w:trHeight w:val="247"/>
        </w:trPr>
        <w:tc>
          <w:tcPr>
            <w:tcW w:w="7338" w:type="dxa"/>
            <w:tcBorders>
              <w:top w:val="single" w:sz="4" w:space="0" w:color="auto"/>
              <w:bottom w:val="single" w:sz="4" w:space="0" w:color="auto"/>
            </w:tcBorders>
            <w:shd w:val="clear" w:color="auto" w:fill="BFBFBF"/>
          </w:tcPr>
          <w:p w:rsidR="00254850" w:rsidRPr="000B34A6" w:rsidRDefault="00254850" w:rsidP="00254850">
            <w:pPr>
              <w:spacing w:after="0" w:line="240" w:lineRule="auto"/>
              <w:ind w:right="-38"/>
              <w:jc w:val="center"/>
              <w:rPr>
                <w:bCs/>
                <w:sz w:val="18"/>
                <w:szCs w:val="18"/>
                <w:lang w:val="en-US"/>
              </w:rPr>
            </w:pPr>
            <w:r w:rsidRPr="000B34A6">
              <w:rPr>
                <w:bCs/>
                <w:sz w:val="18"/>
                <w:szCs w:val="18"/>
                <w:lang w:val="en-US"/>
              </w:rPr>
              <w:t xml:space="preserve">Published by </w:t>
            </w:r>
            <w:r w:rsidR="00BF58D7">
              <w:rPr>
                <w:bCs/>
                <w:sz w:val="18"/>
                <w:szCs w:val="18"/>
                <w:lang w:val="en-US"/>
              </w:rPr>
              <w:t xml:space="preserve">the </w:t>
            </w:r>
            <w:r w:rsidRPr="000B34A6">
              <w:rPr>
                <w:bCs/>
                <w:sz w:val="18"/>
                <w:szCs w:val="18"/>
                <w:lang w:val="en-US"/>
              </w:rPr>
              <w:t xml:space="preserve">Centre for Strategic and International Entrepreneurship – </w:t>
            </w:r>
            <w:smartTag w:uri="urn:schemas-microsoft-com:office:smarttags" w:element="place">
              <w:smartTag w:uri="urn:schemas-microsoft-com:office:smarttags" w:element="City">
                <w:r w:rsidRPr="000B34A6">
                  <w:rPr>
                    <w:bCs/>
                    <w:sz w:val="18"/>
                    <w:szCs w:val="18"/>
                    <w:lang w:val="en-US"/>
                  </w:rPr>
                  <w:t>Krakow</w:t>
                </w:r>
              </w:smartTag>
              <w:r w:rsidRPr="000B34A6">
                <w:rPr>
                  <w:bCs/>
                  <w:sz w:val="18"/>
                  <w:szCs w:val="18"/>
                  <w:lang w:val="en-US"/>
                </w:rPr>
                <w:t xml:space="preserve">, </w:t>
              </w:r>
              <w:smartTag w:uri="urn:schemas-microsoft-com:office:smarttags" w:element="place">
                <w:r w:rsidRPr="000B34A6">
                  <w:rPr>
                    <w:bCs/>
                    <w:sz w:val="18"/>
                    <w:szCs w:val="18"/>
                    <w:lang w:val="en-US"/>
                  </w:rPr>
                  <w:t>Poland</w:t>
                </w:r>
              </w:smartTag>
            </w:smartTag>
          </w:p>
        </w:tc>
      </w:tr>
    </w:tbl>
    <w:p w:rsidR="00254850" w:rsidRPr="00254850" w:rsidRDefault="00254850" w:rsidP="00254850">
      <w:pPr>
        <w:spacing w:after="0" w:line="240" w:lineRule="auto"/>
        <w:rPr>
          <w:b/>
          <w:sz w:val="20"/>
          <w:szCs w:val="20"/>
          <w:lang w:val="en-US"/>
        </w:rPr>
      </w:pPr>
    </w:p>
    <w:sectPr w:rsidR="00254850" w:rsidRPr="00254850" w:rsidSect="00E75B44">
      <w:headerReference w:type="even" r:id="rId46"/>
      <w:headerReference w:type="default" r:id="rId47"/>
      <w:pgSz w:w="9356" w:h="13325" w:code="34"/>
      <w:pgMar w:top="1134" w:right="964" w:bottom="964" w:left="964" w:header="567" w:footer="567" w:gutter="17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C33" w:rsidRDefault="00FD1C33" w:rsidP="00043488">
      <w:pPr>
        <w:spacing w:after="0" w:line="240" w:lineRule="auto"/>
      </w:pPr>
      <w:r>
        <w:separator/>
      </w:r>
    </w:p>
  </w:endnote>
  <w:endnote w:type="continuationSeparator" w:id="0">
    <w:p w:rsidR="00FD1C33" w:rsidRDefault="00FD1C33"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C33" w:rsidRDefault="00FD1C33" w:rsidP="00043488">
      <w:pPr>
        <w:spacing w:after="0" w:line="240" w:lineRule="auto"/>
      </w:pPr>
      <w:r>
        <w:separator/>
      </w:r>
    </w:p>
  </w:footnote>
  <w:footnote w:type="continuationSeparator" w:id="0">
    <w:p w:rsidR="00FD1C33" w:rsidRDefault="00FD1C33" w:rsidP="00043488">
      <w:pPr>
        <w:spacing w:after="0" w:line="240" w:lineRule="auto"/>
      </w:pPr>
      <w:r>
        <w:continuationSeparator/>
      </w:r>
    </w:p>
  </w:footnote>
  <w:footnote w:id="1">
    <w:p w:rsidR="00405DB2" w:rsidRPr="00543F4A" w:rsidRDefault="00405DB2" w:rsidP="00405DB2">
      <w:pPr>
        <w:pStyle w:val="Tekstpodstawowy"/>
        <w:spacing w:after="0"/>
        <w:jc w:val="both"/>
        <w:rPr>
          <w:rFonts w:asciiTheme="minorHAnsi" w:hAnsiTheme="minorHAnsi"/>
          <w:sz w:val="18"/>
          <w:szCs w:val="18"/>
          <w:lang w:val="en-US"/>
        </w:rPr>
      </w:pPr>
      <w:r w:rsidRPr="00543F4A">
        <w:rPr>
          <w:rStyle w:val="Odwoanieprzypisudolnego"/>
          <w:sz w:val="18"/>
          <w:szCs w:val="18"/>
        </w:rPr>
        <w:footnoteRef/>
      </w:r>
      <w:r w:rsidRPr="00543F4A">
        <w:rPr>
          <w:sz w:val="18"/>
          <w:szCs w:val="18"/>
          <w:lang w:val="en-US"/>
        </w:rPr>
        <w:t xml:space="preserve"> </w:t>
      </w:r>
      <w:r w:rsidRPr="00543F4A">
        <w:rPr>
          <w:rFonts w:asciiTheme="minorHAnsi" w:hAnsiTheme="minorHAnsi"/>
          <w:sz w:val="18"/>
          <w:szCs w:val="18"/>
          <w:lang w:val="en-US"/>
        </w:rPr>
        <w:t xml:space="preserve">For example, </w:t>
      </w:r>
      <w:proofErr w:type="spellStart"/>
      <w:r w:rsidRPr="00543F4A">
        <w:rPr>
          <w:rFonts w:asciiTheme="minorHAnsi" w:hAnsiTheme="minorHAnsi"/>
          <w:sz w:val="18"/>
          <w:szCs w:val="18"/>
          <w:lang w:val="en-US"/>
        </w:rPr>
        <w:t>Markusen</w:t>
      </w:r>
      <w:proofErr w:type="spellEnd"/>
      <w:r w:rsidRPr="00543F4A">
        <w:rPr>
          <w:rFonts w:asciiTheme="minorHAnsi" w:hAnsiTheme="minorHAnsi"/>
          <w:sz w:val="18"/>
          <w:szCs w:val="18"/>
          <w:lang w:val="en-US"/>
        </w:rPr>
        <w:t xml:space="preserve"> (2002, p. 6) noted that: </w:t>
      </w:r>
      <w:proofErr w:type="spellStart"/>
      <w:r w:rsidRPr="00543F4A">
        <w:rPr>
          <w:rFonts w:asciiTheme="minorHAnsi" w:hAnsiTheme="minorHAnsi"/>
          <w:sz w:val="18"/>
          <w:szCs w:val="18"/>
          <w:lang w:val="en-US"/>
        </w:rPr>
        <w:t>i</w:t>
      </w:r>
      <w:proofErr w:type="spellEnd"/>
      <w:r w:rsidRPr="00543F4A">
        <w:rPr>
          <w:rFonts w:asciiTheme="minorHAnsi" w:hAnsiTheme="minorHAnsi"/>
          <w:sz w:val="18"/>
          <w:szCs w:val="18"/>
          <w:lang w:val="en-US"/>
        </w:rPr>
        <w:t>) “large differences exist across industries in the degree to which production and sales are accounted for by multinational firms”, ii) “multinationals tend to be important in industries that a) have high levels of R&amp;D relative to sales, b) employ large number of professional and technical workers as a percentage of their total workforces, c) produce new and/or technologically complex products, and d) have high levels of product differentiation and advertising”, iii) “multinationals tend to be firms in which the value of the firms’ intangible assets is large relative to its market value”. Moreover, another problem was that in the neoclassical perfectly competitive constant returns approach firms were infinitely small and it was not possible to study directly the investment decisions that took place within the firm.</w:t>
      </w:r>
    </w:p>
  </w:footnote>
  <w:footnote w:id="2">
    <w:p w:rsidR="00405DB2" w:rsidRPr="005B77C5" w:rsidRDefault="00405DB2" w:rsidP="00405DB2">
      <w:pPr>
        <w:pStyle w:val="Tekstprzypisudolnego"/>
        <w:jc w:val="both"/>
        <w:rPr>
          <w:sz w:val="18"/>
          <w:szCs w:val="18"/>
          <w:lang w:val="en-US"/>
        </w:rPr>
      </w:pPr>
      <w:r w:rsidRPr="005B77C5">
        <w:rPr>
          <w:rStyle w:val="Odwoanieprzypisudolnego"/>
          <w:sz w:val="18"/>
          <w:szCs w:val="18"/>
        </w:rPr>
        <w:footnoteRef/>
      </w:r>
      <w:r w:rsidRPr="005B77C5">
        <w:rPr>
          <w:sz w:val="18"/>
          <w:szCs w:val="18"/>
          <w:lang w:val="en-US"/>
        </w:rPr>
        <w:t xml:space="preserve"> In the subsequent years a variety of alternative </w:t>
      </w:r>
      <w:r>
        <w:rPr>
          <w:sz w:val="18"/>
          <w:szCs w:val="18"/>
          <w:lang w:val="en-US"/>
        </w:rPr>
        <w:t xml:space="preserve">informal </w:t>
      </w:r>
      <w:r w:rsidRPr="005B77C5">
        <w:rPr>
          <w:sz w:val="18"/>
          <w:szCs w:val="18"/>
          <w:lang w:val="en-US"/>
        </w:rPr>
        <w:t xml:space="preserve">conceptual frameworks were proposed by international business economists. </w:t>
      </w:r>
      <w:r w:rsidRPr="00940768">
        <w:rPr>
          <w:sz w:val="18"/>
          <w:szCs w:val="18"/>
          <w:lang w:val="en-US"/>
        </w:rPr>
        <w:t>However, as this paper relates to the NTT strand in the MNE literature hence summarizing the international business stran</w:t>
      </w:r>
      <w:r w:rsidRPr="005B77C5">
        <w:rPr>
          <w:sz w:val="18"/>
          <w:szCs w:val="18"/>
          <w:lang w:val="en-US"/>
        </w:rPr>
        <w:t xml:space="preserve">d in the </w:t>
      </w:r>
      <w:r>
        <w:rPr>
          <w:sz w:val="18"/>
          <w:szCs w:val="18"/>
          <w:lang w:val="en-US"/>
        </w:rPr>
        <w:t>MNE literature goe</w:t>
      </w:r>
      <w:r w:rsidRPr="005B77C5">
        <w:rPr>
          <w:sz w:val="18"/>
          <w:szCs w:val="18"/>
          <w:lang w:val="en-US"/>
        </w:rPr>
        <w:t>s beyond the scope of this paper.</w:t>
      </w:r>
    </w:p>
  </w:footnote>
  <w:footnote w:id="3">
    <w:p w:rsidR="00405DB2" w:rsidRPr="00AD015E" w:rsidRDefault="00405DB2" w:rsidP="00405DB2">
      <w:pPr>
        <w:spacing w:after="0" w:line="240" w:lineRule="auto"/>
        <w:jc w:val="both"/>
        <w:rPr>
          <w:rFonts w:asciiTheme="minorHAnsi" w:hAnsiTheme="minorHAnsi"/>
          <w:sz w:val="18"/>
          <w:szCs w:val="18"/>
          <w:lang w:val="en-US"/>
        </w:rPr>
      </w:pPr>
      <w:r w:rsidRPr="00AD015E">
        <w:rPr>
          <w:rStyle w:val="Odwoanieprzypisudolnego"/>
          <w:sz w:val="18"/>
          <w:szCs w:val="18"/>
        </w:rPr>
        <w:footnoteRef/>
      </w:r>
      <w:r w:rsidRPr="00AD015E">
        <w:rPr>
          <w:sz w:val="18"/>
          <w:szCs w:val="18"/>
          <w:lang w:val="en-US"/>
        </w:rPr>
        <w:t xml:space="preserve"> </w:t>
      </w:r>
      <w:r w:rsidRPr="00AD015E">
        <w:rPr>
          <w:rFonts w:asciiTheme="minorHAnsi" w:hAnsiTheme="minorHAnsi"/>
          <w:sz w:val="18"/>
          <w:szCs w:val="18"/>
          <w:lang w:val="en-US"/>
        </w:rPr>
        <w:t xml:space="preserve">In many cases previous studies presented simple analogies based on the research results for other countries or were limited to case studies and survey evidence for a relatively small number of firms which did not allow making generalizations based on a large number of cases. In addition, only in a very limited number of studies more formal econometric evidence on FDI determinants was presented. However, the majority of these </w:t>
      </w:r>
      <w:r>
        <w:rPr>
          <w:rFonts w:asciiTheme="minorHAnsi" w:hAnsiTheme="minorHAnsi"/>
          <w:sz w:val="18"/>
          <w:szCs w:val="18"/>
          <w:lang w:val="en-US"/>
        </w:rPr>
        <w:t xml:space="preserve">econometric </w:t>
      </w:r>
      <w:r w:rsidRPr="00AD015E">
        <w:rPr>
          <w:rFonts w:asciiTheme="minorHAnsi" w:hAnsiTheme="minorHAnsi"/>
          <w:sz w:val="18"/>
          <w:szCs w:val="18"/>
          <w:lang w:val="en-US"/>
        </w:rPr>
        <w:t xml:space="preserve">studies were based on </w:t>
      </w:r>
      <w:r w:rsidRPr="00AD015E">
        <w:rPr>
          <w:rFonts w:asciiTheme="minorHAnsi" w:hAnsiTheme="minorHAnsi"/>
          <w:i/>
          <w:sz w:val="18"/>
          <w:szCs w:val="18"/>
          <w:lang w:val="en-US"/>
        </w:rPr>
        <w:t>ad hoc</w:t>
      </w:r>
      <w:r w:rsidRPr="00AD015E">
        <w:rPr>
          <w:rFonts w:asciiTheme="minorHAnsi" w:hAnsiTheme="minorHAnsi"/>
          <w:sz w:val="18"/>
          <w:szCs w:val="18"/>
          <w:lang w:val="en-US"/>
        </w:rPr>
        <w:t xml:space="preserve"> regressions without firm references to the theory which made the interpretation of estimation results difficult.</w:t>
      </w:r>
    </w:p>
    <w:p w:rsidR="00405DB2" w:rsidRPr="00F75EF4" w:rsidRDefault="00405DB2" w:rsidP="00405DB2">
      <w:pPr>
        <w:pStyle w:val="Tekstprzypisudolnego"/>
        <w:rPr>
          <w:lang w:val="en-US"/>
        </w:rPr>
      </w:pPr>
    </w:p>
  </w:footnote>
  <w:footnote w:id="4">
    <w:p w:rsidR="00540E34" w:rsidRPr="006068D7" w:rsidRDefault="00540E34" w:rsidP="00540E34">
      <w:pPr>
        <w:pStyle w:val="Tekstpodstawowywcity"/>
        <w:ind w:firstLine="0"/>
        <w:jc w:val="both"/>
        <w:rPr>
          <w:rFonts w:ascii="Calibri" w:hAnsi="Calibri"/>
          <w:sz w:val="18"/>
          <w:szCs w:val="18"/>
          <w:lang w:val="en-GB"/>
        </w:rPr>
      </w:pPr>
      <w:r w:rsidRPr="006068D7">
        <w:rPr>
          <w:rStyle w:val="Odwoanieprzypisudolnego"/>
          <w:rFonts w:ascii="Calibri" w:hAnsi="Calibri"/>
          <w:sz w:val="18"/>
          <w:szCs w:val="18"/>
        </w:rPr>
        <w:footnoteRef/>
      </w:r>
      <w:r w:rsidRPr="006068D7">
        <w:rPr>
          <w:rFonts w:ascii="Calibri" w:hAnsi="Calibri"/>
          <w:sz w:val="18"/>
          <w:szCs w:val="18"/>
          <w:lang w:val="en-US"/>
        </w:rPr>
        <w:t xml:space="preserve"> In the KC model, there is some non-monotonicity in the relationship between the measure of involvement of MNEs in the host country and differences in relative factor endowments. The rise in human capital per worker in the human capital-scarce country, that reduces differences in relative factor endowments between countries, leads to a fall in the foreign involvement in the host country for a relatively similar countries but increases FDI when the host country is very human capital-scarce. However, </w:t>
      </w:r>
      <w:r w:rsidRPr="006068D7">
        <w:rPr>
          <w:rFonts w:ascii="Calibri" w:hAnsi="Calibri"/>
          <w:sz w:val="18"/>
          <w:szCs w:val="18"/>
          <w:lang w:val="en-GB"/>
        </w:rPr>
        <w:t>the theory cannot exactly predict where the turning point is (</w:t>
      </w:r>
      <w:proofErr w:type="spellStart"/>
      <w:r w:rsidRPr="006068D7">
        <w:rPr>
          <w:rFonts w:ascii="Calibri" w:hAnsi="Calibri"/>
          <w:sz w:val="18"/>
          <w:szCs w:val="18"/>
          <w:lang w:val="en-GB"/>
        </w:rPr>
        <w:t>Carr</w:t>
      </w:r>
      <w:proofErr w:type="spellEnd"/>
      <w:r w:rsidRPr="006068D7">
        <w:rPr>
          <w:rFonts w:ascii="Calibri" w:hAnsi="Calibri"/>
          <w:sz w:val="18"/>
          <w:szCs w:val="18"/>
          <w:lang w:val="en-GB"/>
        </w:rPr>
        <w:t xml:space="preserve"> </w:t>
      </w:r>
      <w:r w:rsidRPr="006068D7">
        <w:rPr>
          <w:rFonts w:ascii="Calibri" w:hAnsi="Calibri"/>
          <w:i/>
          <w:sz w:val="18"/>
          <w:szCs w:val="18"/>
          <w:lang w:val="en-GB"/>
        </w:rPr>
        <w:t>et al</w:t>
      </w:r>
      <w:r w:rsidRPr="006068D7">
        <w:rPr>
          <w:rFonts w:ascii="Calibri" w:hAnsi="Calibri"/>
          <w:sz w:val="18"/>
          <w:szCs w:val="18"/>
          <w:lang w:val="en-GB"/>
        </w:rPr>
        <w:t xml:space="preserve">., 2004). </w:t>
      </w:r>
    </w:p>
    <w:p w:rsidR="00540E34" w:rsidRPr="006068D7" w:rsidRDefault="00540E34" w:rsidP="00540E34">
      <w:pPr>
        <w:pStyle w:val="Tekstprzypisudolnego"/>
        <w:rPr>
          <w:lang w:val="en-GB"/>
        </w:rPr>
      </w:pPr>
    </w:p>
  </w:footnote>
  <w:footnote w:id="5">
    <w:p w:rsidR="00540E34" w:rsidRPr="00C12406" w:rsidRDefault="00540E34" w:rsidP="00540E34">
      <w:pPr>
        <w:pStyle w:val="Tekstprzypisudolnego"/>
        <w:jc w:val="both"/>
        <w:rPr>
          <w:sz w:val="18"/>
          <w:szCs w:val="18"/>
          <w:lang w:val="en-US"/>
        </w:rPr>
      </w:pPr>
      <w:r w:rsidRPr="00C12406">
        <w:rPr>
          <w:rStyle w:val="Odwoanieprzypisudolnego"/>
          <w:sz w:val="18"/>
          <w:szCs w:val="18"/>
        </w:rPr>
        <w:footnoteRef/>
      </w:r>
      <w:r w:rsidRPr="00C12406">
        <w:rPr>
          <w:sz w:val="18"/>
          <w:szCs w:val="18"/>
          <w:lang w:val="en-US"/>
        </w:rPr>
        <w:t xml:space="preserve"> </w:t>
      </w:r>
      <w:r>
        <w:rPr>
          <w:sz w:val="18"/>
          <w:szCs w:val="18"/>
          <w:lang w:val="en-US"/>
        </w:rPr>
        <w:t>The c</w:t>
      </w:r>
      <w:r w:rsidRPr="00C12406">
        <w:rPr>
          <w:sz w:val="18"/>
          <w:szCs w:val="18"/>
          <w:lang w:val="en-US"/>
        </w:rPr>
        <w:t xml:space="preserve">alculated values of the correlations between </w:t>
      </w:r>
      <w:r>
        <w:rPr>
          <w:sz w:val="18"/>
          <w:szCs w:val="18"/>
          <w:lang w:val="en-US"/>
        </w:rPr>
        <w:t xml:space="preserve">all </w:t>
      </w:r>
      <w:r w:rsidRPr="00C12406">
        <w:rPr>
          <w:sz w:val="18"/>
          <w:szCs w:val="18"/>
          <w:lang w:val="en-US"/>
        </w:rPr>
        <w:t xml:space="preserve">the variables used in the empirical study are reported in </w:t>
      </w:r>
      <w:r>
        <w:rPr>
          <w:sz w:val="18"/>
          <w:szCs w:val="18"/>
          <w:lang w:val="en-US"/>
        </w:rPr>
        <w:t xml:space="preserve">Table A1 in </w:t>
      </w:r>
      <w:r w:rsidRPr="00C12406">
        <w:rPr>
          <w:sz w:val="18"/>
          <w:szCs w:val="18"/>
          <w:lang w:val="en-US"/>
        </w:rPr>
        <w:t>the Appendix.</w:t>
      </w:r>
    </w:p>
  </w:footnote>
  <w:footnote w:id="6">
    <w:p w:rsidR="00540E34" w:rsidRDefault="00540E34" w:rsidP="00540E34">
      <w:pPr>
        <w:pStyle w:val="Tekstpodstawowywcity"/>
        <w:spacing w:line="220" w:lineRule="exact"/>
        <w:ind w:firstLine="170"/>
        <w:jc w:val="both"/>
        <w:rPr>
          <w:sz w:val="18"/>
          <w:lang w:val="en-US"/>
        </w:rPr>
      </w:pPr>
      <w:r w:rsidRPr="0034063B">
        <w:rPr>
          <w:rStyle w:val="Odwoanieprzypisudolnego"/>
          <w:rFonts w:asciiTheme="minorHAnsi" w:hAnsiTheme="minorHAnsi"/>
          <w:sz w:val="18"/>
        </w:rPr>
        <w:footnoteRef/>
      </w:r>
      <w:r w:rsidRPr="0034063B">
        <w:rPr>
          <w:rFonts w:asciiTheme="minorHAnsi" w:hAnsiTheme="minorHAnsi"/>
          <w:sz w:val="18"/>
          <w:lang w:val="en-US"/>
        </w:rPr>
        <w:t xml:space="preserve"> CSO, 2015, The economic activity of firms with foreign capital participation, </w:t>
      </w:r>
      <w:proofErr w:type="spellStart"/>
      <w:r w:rsidRPr="0034063B">
        <w:rPr>
          <w:rFonts w:asciiTheme="minorHAnsi" w:hAnsiTheme="minorHAnsi"/>
          <w:sz w:val="18"/>
          <w:lang w:val="en-US"/>
        </w:rPr>
        <w:t>Zakład</w:t>
      </w:r>
      <w:proofErr w:type="spellEnd"/>
      <w:r w:rsidRPr="0034063B">
        <w:rPr>
          <w:rFonts w:asciiTheme="minorHAnsi" w:hAnsiTheme="minorHAnsi"/>
          <w:sz w:val="18"/>
          <w:lang w:val="en-US"/>
        </w:rPr>
        <w:t xml:space="preserve"> </w:t>
      </w:r>
      <w:proofErr w:type="spellStart"/>
      <w:r w:rsidRPr="0034063B">
        <w:rPr>
          <w:rFonts w:asciiTheme="minorHAnsi" w:hAnsiTheme="minorHAnsi"/>
          <w:sz w:val="18"/>
          <w:lang w:val="en-US"/>
        </w:rPr>
        <w:t>Wydawnictw</w:t>
      </w:r>
      <w:proofErr w:type="spellEnd"/>
      <w:r w:rsidRPr="0034063B">
        <w:rPr>
          <w:rFonts w:asciiTheme="minorHAnsi" w:hAnsiTheme="minorHAnsi"/>
          <w:sz w:val="18"/>
          <w:lang w:val="en-US"/>
        </w:rPr>
        <w:t xml:space="preserve"> </w:t>
      </w:r>
      <w:proofErr w:type="spellStart"/>
      <w:r w:rsidRPr="0034063B">
        <w:rPr>
          <w:rFonts w:asciiTheme="minorHAnsi" w:hAnsiTheme="minorHAnsi"/>
          <w:sz w:val="18"/>
          <w:lang w:val="en-US"/>
        </w:rPr>
        <w:t>Statystycznych</w:t>
      </w:r>
      <w:proofErr w:type="spellEnd"/>
      <w:r w:rsidRPr="0034063B">
        <w:rPr>
          <w:rFonts w:asciiTheme="minorHAnsi" w:hAnsiTheme="minorHAnsi"/>
          <w:sz w:val="18"/>
          <w:lang w:val="en-US"/>
        </w:rPr>
        <w:t>, Warszawa.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7258" w:type="dxa"/>
      <w:jc w:val="center"/>
      <w:tblBorders>
        <w:top w:val="none" w:sz="0" w:space="0" w:color="auto"/>
        <w:left w:val="none" w:sz="0" w:space="0" w:color="auto"/>
        <w:bottom w:val="single" w:sz="6" w:space="0" w:color="D9D9D9"/>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44"/>
      <w:gridCol w:w="6514"/>
    </w:tblGrid>
    <w:tr w:rsidR="00F914A2" w:rsidRPr="003D10ED" w:rsidTr="00705E20">
      <w:trPr>
        <w:trHeight w:val="266"/>
        <w:jc w:val="center"/>
      </w:trPr>
      <w:tc>
        <w:tcPr>
          <w:tcW w:w="732" w:type="dxa"/>
          <w:tcBorders>
            <w:bottom w:val="single" w:sz="6" w:space="0" w:color="D9D9D9"/>
          </w:tcBorders>
        </w:tcPr>
        <w:p w:rsidR="00F914A2" w:rsidRPr="003D10ED" w:rsidRDefault="00F914A2" w:rsidP="00705E20">
          <w:pPr>
            <w:pStyle w:val="Nagwek"/>
            <w:tabs>
              <w:tab w:val="clear" w:pos="4536"/>
              <w:tab w:val="center" w:pos="5245"/>
              <w:tab w:val="center" w:pos="5529"/>
            </w:tabs>
            <w:rPr>
              <w:b/>
              <w:bCs/>
              <w:lang w:val="pl-PL"/>
            </w:rPr>
          </w:pPr>
          <w:r>
            <w:fldChar w:fldCharType="begin"/>
          </w:r>
          <w:r>
            <w:instrText>PAGE   \* MERGEFORMAT</w:instrText>
          </w:r>
          <w:r>
            <w:fldChar w:fldCharType="separate"/>
          </w:r>
          <w:r w:rsidR="00B125F6" w:rsidRPr="00B125F6">
            <w:rPr>
              <w:b/>
              <w:bCs/>
              <w:noProof/>
            </w:rPr>
            <w:t>26</w:t>
          </w:r>
          <w:r>
            <w:rPr>
              <w:b/>
              <w:bCs/>
              <w:noProof/>
            </w:rPr>
            <w:fldChar w:fldCharType="end"/>
          </w:r>
          <w:r w:rsidRPr="003D10ED">
            <w:rPr>
              <w:b/>
              <w:bCs/>
            </w:rPr>
            <w:t xml:space="preserve"> |</w:t>
          </w:r>
        </w:p>
      </w:tc>
      <w:tc>
        <w:tcPr>
          <w:tcW w:w="6412" w:type="dxa"/>
          <w:tcBorders>
            <w:bottom w:val="single" w:sz="6" w:space="0" w:color="D9D9D9"/>
          </w:tcBorders>
        </w:tcPr>
        <w:p w:rsidR="00F914A2" w:rsidRPr="003D10ED" w:rsidRDefault="00F914A2" w:rsidP="001F652C">
          <w:pPr>
            <w:pStyle w:val="Nagwek"/>
            <w:tabs>
              <w:tab w:val="clear" w:pos="4536"/>
              <w:tab w:val="center" w:pos="5245"/>
              <w:tab w:val="center" w:pos="5529"/>
            </w:tabs>
            <w:jc w:val="right"/>
            <w:rPr>
              <w:b/>
              <w:bCs/>
              <w:lang w:val="pl-PL"/>
            </w:rPr>
          </w:pPr>
          <w:r>
            <w:rPr>
              <w:color w:val="808080"/>
              <w:lang w:val="pl-PL"/>
            </w:rPr>
            <w:t xml:space="preserve">Andrzej Cieślik </w:t>
          </w:r>
        </w:p>
      </w:tc>
    </w:tr>
  </w:tbl>
  <w:p w:rsidR="00F914A2" w:rsidRPr="00043488" w:rsidRDefault="00F914A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6459"/>
      <w:gridCol w:w="799"/>
    </w:tblGrid>
    <w:tr w:rsidR="00F914A2" w:rsidRPr="003D10ED" w:rsidTr="00705E20">
      <w:trPr>
        <w:trHeight w:val="266"/>
        <w:jc w:val="center"/>
      </w:trPr>
      <w:tc>
        <w:tcPr>
          <w:tcW w:w="6358" w:type="dxa"/>
          <w:tcBorders>
            <w:bottom w:val="single" w:sz="6" w:space="0" w:color="D9D9D9"/>
          </w:tcBorders>
        </w:tcPr>
        <w:p w:rsidR="00F914A2" w:rsidRPr="00B1791E" w:rsidRDefault="00F914A2" w:rsidP="00705E20">
          <w:pPr>
            <w:pStyle w:val="Nagwek"/>
            <w:tabs>
              <w:tab w:val="clear" w:pos="4536"/>
              <w:tab w:val="center" w:pos="5245"/>
              <w:tab w:val="center" w:pos="5529"/>
            </w:tabs>
            <w:rPr>
              <w:b/>
              <w:bCs/>
              <w:sz w:val="20"/>
              <w:szCs w:val="20"/>
              <w:lang w:val="en-US"/>
            </w:rPr>
          </w:pPr>
          <w:r>
            <w:rPr>
              <w:lang w:val="en-US"/>
            </w:rPr>
            <w:t>Determinants of MNE Activity in Poland</w:t>
          </w:r>
        </w:p>
      </w:tc>
      <w:tc>
        <w:tcPr>
          <w:tcW w:w="786" w:type="dxa"/>
          <w:tcBorders>
            <w:bottom w:val="single" w:sz="6" w:space="0" w:color="D9D9D9"/>
          </w:tcBorders>
        </w:tcPr>
        <w:p w:rsidR="00F914A2" w:rsidRPr="003D10ED" w:rsidRDefault="00F914A2" w:rsidP="00705E20">
          <w:pPr>
            <w:pStyle w:val="Nagwek"/>
            <w:tabs>
              <w:tab w:val="clear" w:pos="4536"/>
              <w:tab w:val="center" w:pos="5245"/>
              <w:tab w:val="center" w:pos="5529"/>
            </w:tabs>
            <w:jc w:val="right"/>
            <w:rPr>
              <w:b/>
              <w:bCs/>
              <w:sz w:val="20"/>
              <w:szCs w:val="20"/>
            </w:rPr>
          </w:pPr>
          <w:r w:rsidRPr="003D10ED">
            <w:rPr>
              <w:sz w:val="20"/>
              <w:szCs w:val="20"/>
              <w:lang w:val="en-US"/>
            </w:rPr>
            <w:t xml:space="preserve">| </w:t>
          </w:r>
          <w:r w:rsidRPr="003D10ED">
            <w:rPr>
              <w:sz w:val="20"/>
              <w:szCs w:val="20"/>
              <w:lang w:val="en-US"/>
            </w:rPr>
            <w:fldChar w:fldCharType="begin"/>
          </w:r>
          <w:r w:rsidRPr="003D10ED">
            <w:rPr>
              <w:sz w:val="20"/>
              <w:szCs w:val="20"/>
              <w:lang w:val="en-US"/>
            </w:rPr>
            <w:instrText>PAGE   \* MERGEFORMAT</w:instrText>
          </w:r>
          <w:r w:rsidRPr="003D10ED">
            <w:rPr>
              <w:sz w:val="20"/>
              <w:szCs w:val="20"/>
              <w:lang w:val="en-US"/>
            </w:rPr>
            <w:fldChar w:fldCharType="separate"/>
          </w:r>
          <w:r w:rsidR="00B125F6" w:rsidRPr="00B125F6">
            <w:rPr>
              <w:b/>
              <w:bCs/>
              <w:noProof/>
              <w:sz w:val="20"/>
              <w:szCs w:val="20"/>
              <w:lang w:val="en-US"/>
            </w:rPr>
            <w:t>27</w:t>
          </w:r>
          <w:r w:rsidRPr="003D10ED">
            <w:rPr>
              <w:sz w:val="20"/>
              <w:szCs w:val="20"/>
              <w:lang w:val="en-US"/>
            </w:rPr>
            <w:fldChar w:fldCharType="end"/>
          </w:r>
        </w:p>
      </w:tc>
    </w:tr>
  </w:tbl>
  <w:p w:rsidR="00F914A2" w:rsidRPr="00043488" w:rsidRDefault="00F914A2">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AC1B94"/>
    <w:multiLevelType w:val="hybridMultilevel"/>
    <w:tmpl w:val="62FA8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5"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0"/>
  </w:num>
  <w:num w:numId="4">
    <w:abstractNumId w:val="24"/>
  </w:num>
  <w:num w:numId="5">
    <w:abstractNumId w:val="28"/>
  </w:num>
  <w:num w:numId="6">
    <w:abstractNumId w:val="17"/>
  </w:num>
  <w:num w:numId="7">
    <w:abstractNumId w:val="31"/>
  </w:num>
  <w:num w:numId="8">
    <w:abstractNumId w:val="10"/>
  </w:num>
  <w:num w:numId="9">
    <w:abstractNumId w:val="30"/>
  </w:num>
  <w:num w:numId="10">
    <w:abstractNumId w:val="1"/>
  </w:num>
  <w:num w:numId="11">
    <w:abstractNumId w:val="19"/>
  </w:num>
  <w:num w:numId="12">
    <w:abstractNumId w:val="16"/>
  </w:num>
  <w:num w:numId="13">
    <w:abstractNumId w:val="14"/>
  </w:num>
  <w:num w:numId="14">
    <w:abstractNumId w:val="2"/>
  </w:num>
  <w:num w:numId="15">
    <w:abstractNumId w:val="12"/>
  </w:num>
  <w:num w:numId="16">
    <w:abstractNumId w:val="29"/>
  </w:num>
  <w:num w:numId="17">
    <w:abstractNumId w:val="0"/>
  </w:num>
  <w:num w:numId="18">
    <w:abstractNumId w:val="27"/>
  </w:num>
  <w:num w:numId="19">
    <w:abstractNumId w:val="3"/>
  </w:num>
  <w:num w:numId="20">
    <w:abstractNumId w:val="7"/>
  </w:num>
  <w:num w:numId="21">
    <w:abstractNumId w:val="6"/>
  </w:num>
  <w:num w:numId="22">
    <w:abstractNumId w:val="5"/>
  </w:num>
  <w:num w:numId="23">
    <w:abstractNumId w:val="23"/>
  </w:num>
  <w:num w:numId="24">
    <w:abstractNumId w:val="11"/>
  </w:num>
  <w:num w:numId="25">
    <w:abstractNumId w:val="4"/>
  </w:num>
  <w:num w:numId="26">
    <w:abstractNumId w:val="21"/>
  </w:num>
  <w:num w:numId="27">
    <w:abstractNumId w:val="15"/>
  </w:num>
  <w:num w:numId="28">
    <w:abstractNumId w:val="13"/>
  </w:num>
  <w:num w:numId="29">
    <w:abstractNumId w:val="26"/>
  </w:num>
  <w:num w:numId="30">
    <w:abstractNumId w:val="9"/>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E9"/>
    <w:rsid w:val="00010036"/>
    <w:rsid w:val="00012C91"/>
    <w:rsid w:val="00014D72"/>
    <w:rsid w:val="00022A63"/>
    <w:rsid w:val="000232A4"/>
    <w:rsid w:val="0002650D"/>
    <w:rsid w:val="00031231"/>
    <w:rsid w:val="00036E45"/>
    <w:rsid w:val="0004021A"/>
    <w:rsid w:val="00042042"/>
    <w:rsid w:val="00042B02"/>
    <w:rsid w:val="00043488"/>
    <w:rsid w:val="00044B89"/>
    <w:rsid w:val="000455DE"/>
    <w:rsid w:val="00052A80"/>
    <w:rsid w:val="000535F4"/>
    <w:rsid w:val="000572BB"/>
    <w:rsid w:val="00061916"/>
    <w:rsid w:val="00063EE6"/>
    <w:rsid w:val="0006576E"/>
    <w:rsid w:val="00067B30"/>
    <w:rsid w:val="00071EE7"/>
    <w:rsid w:val="00072E62"/>
    <w:rsid w:val="00074637"/>
    <w:rsid w:val="00074716"/>
    <w:rsid w:val="000748D7"/>
    <w:rsid w:val="00077B32"/>
    <w:rsid w:val="0008214A"/>
    <w:rsid w:val="00086817"/>
    <w:rsid w:val="000878AE"/>
    <w:rsid w:val="00087FA1"/>
    <w:rsid w:val="00095827"/>
    <w:rsid w:val="000979AC"/>
    <w:rsid w:val="000A0130"/>
    <w:rsid w:val="000A09B8"/>
    <w:rsid w:val="000A12EA"/>
    <w:rsid w:val="000A2269"/>
    <w:rsid w:val="000A61C9"/>
    <w:rsid w:val="000B03FA"/>
    <w:rsid w:val="000B34A6"/>
    <w:rsid w:val="000B3E4C"/>
    <w:rsid w:val="000B58C3"/>
    <w:rsid w:val="000B5F9C"/>
    <w:rsid w:val="000B5FDB"/>
    <w:rsid w:val="000B7A07"/>
    <w:rsid w:val="000C293F"/>
    <w:rsid w:val="000C3918"/>
    <w:rsid w:val="000C4C10"/>
    <w:rsid w:val="000C7B94"/>
    <w:rsid w:val="000D4D27"/>
    <w:rsid w:val="000D4D54"/>
    <w:rsid w:val="000D7B56"/>
    <w:rsid w:val="000E45B8"/>
    <w:rsid w:val="000F1702"/>
    <w:rsid w:val="000F246C"/>
    <w:rsid w:val="000F3B43"/>
    <w:rsid w:val="000F4DF0"/>
    <w:rsid w:val="000F5AC6"/>
    <w:rsid w:val="001036A1"/>
    <w:rsid w:val="00104A9E"/>
    <w:rsid w:val="00112E29"/>
    <w:rsid w:val="0012370D"/>
    <w:rsid w:val="0012497B"/>
    <w:rsid w:val="00127484"/>
    <w:rsid w:val="00132B74"/>
    <w:rsid w:val="001371DA"/>
    <w:rsid w:val="001378B9"/>
    <w:rsid w:val="00137D38"/>
    <w:rsid w:val="0014294C"/>
    <w:rsid w:val="00144657"/>
    <w:rsid w:val="00145E11"/>
    <w:rsid w:val="00147D2C"/>
    <w:rsid w:val="00155693"/>
    <w:rsid w:val="00155F79"/>
    <w:rsid w:val="001562FB"/>
    <w:rsid w:val="0015713A"/>
    <w:rsid w:val="00160568"/>
    <w:rsid w:val="00160AC1"/>
    <w:rsid w:val="00162006"/>
    <w:rsid w:val="00174226"/>
    <w:rsid w:val="00174485"/>
    <w:rsid w:val="00182C05"/>
    <w:rsid w:val="0018437E"/>
    <w:rsid w:val="0019184F"/>
    <w:rsid w:val="00192239"/>
    <w:rsid w:val="001945E6"/>
    <w:rsid w:val="001947E9"/>
    <w:rsid w:val="0019556B"/>
    <w:rsid w:val="0019622D"/>
    <w:rsid w:val="001A3D7D"/>
    <w:rsid w:val="001A3F55"/>
    <w:rsid w:val="001A6651"/>
    <w:rsid w:val="001B0E85"/>
    <w:rsid w:val="001B13FE"/>
    <w:rsid w:val="001B172F"/>
    <w:rsid w:val="001B238B"/>
    <w:rsid w:val="001B378F"/>
    <w:rsid w:val="001C0251"/>
    <w:rsid w:val="001C103D"/>
    <w:rsid w:val="001C1C60"/>
    <w:rsid w:val="001C2A51"/>
    <w:rsid w:val="001C3E38"/>
    <w:rsid w:val="001D14F8"/>
    <w:rsid w:val="001E03AF"/>
    <w:rsid w:val="001E581A"/>
    <w:rsid w:val="001E7712"/>
    <w:rsid w:val="001F5BD6"/>
    <w:rsid w:val="001F652C"/>
    <w:rsid w:val="00200B54"/>
    <w:rsid w:val="00204170"/>
    <w:rsid w:val="00204AF0"/>
    <w:rsid w:val="00210CFE"/>
    <w:rsid w:val="00211EC2"/>
    <w:rsid w:val="00212501"/>
    <w:rsid w:val="00214033"/>
    <w:rsid w:val="00214CF9"/>
    <w:rsid w:val="002246EB"/>
    <w:rsid w:val="0022503A"/>
    <w:rsid w:val="00225EF3"/>
    <w:rsid w:val="002273F6"/>
    <w:rsid w:val="00231D9C"/>
    <w:rsid w:val="002327AC"/>
    <w:rsid w:val="00233D5E"/>
    <w:rsid w:val="002403BE"/>
    <w:rsid w:val="0024041E"/>
    <w:rsid w:val="00240821"/>
    <w:rsid w:val="00241006"/>
    <w:rsid w:val="0024407C"/>
    <w:rsid w:val="00245AA9"/>
    <w:rsid w:val="0025313F"/>
    <w:rsid w:val="00254850"/>
    <w:rsid w:val="00255902"/>
    <w:rsid w:val="00257033"/>
    <w:rsid w:val="0026412A"/>
    <w:rsid w:val="0026565A"/>
    <w:rsid w:val="002668C4"/>
    <w:rsid w:val="0026693B"/>
    <w:rsid w:val="00280367"/>
    <w:rsid w:val="002829C8"/>
    <w:rsid w:val="002857A3"/>
    <w:rsid w:val="00286847"/>
    <w:rsid w:val="00286ED3"/>
    <w:rsid w:val="00290574"/>
    <w:rsid w:val="00291551"/>
    <w:rsid w:val="002966CE"/>
    <w:rsid w:val="00296D1B"/>
    <w:rsid w:val="002A6550"/>
    <w:rsid w:val="002A6FF5"/>
    <w:rsid w:val="002B044A"/>
    <w:rsid w:val="002B0886"/>
    <w:rsid w:val="002B3E2A"/>
    <w:rsid w:val="002C14D2"/>
    <w:rsid w:val="002C4AE6"/>
    <w:rsid w:val="002D1581"/>
    <w:rsid w:val="002D1ACA"/>
    <w:rsid w:val="002D6242"/>
    <w:rsid w:val="002E129C"/>
    <w:rsid w:val="002E3923"/>
    <w:rsid w:val="002E5058"/>
    <w:rsid w:val="002E5296"/>
    <w:rsid w:val="002E6E75"/>
    <w:rsid w:val="002E751C"/>
    <w:rsid w:val="002E7572"/>
    <w:rsid w:val="002F1C5F"/>
    <w:rsid w:val="002F7E8A"/>
    <w:rsid w:val="0030112C"/>
    <w:rsid w:val="00304145"/>
    <w:rsid w:val="00304305"/>
    <w:rsid w:val="00304EF6"/>
    <w:rsid w:val="003110A1"/>
    <w:rsid w:val="00312878"/>
    <w:rsid w:val="00314785"/>
    <w:rsid w:val="00315EE6"/>
    <w:rsid w:val="00316568"/>
    <w:rsid w:val="00322480"/>
    <w:rsid w:val="00325EF4"/>
    <w:rsid w:val="00326BD6"/>
    <w:rsid w:val="003316EE"/>
    <w:rsid w:val="00333486"/>
    <w:rsid w:val="00334B5D"/>
    <w:rsid w:val="00337479"/>
    <w:rsid w:val="0034063B"/>
    <w:rsid w:val="00340826"/>
    <w:rsid w:val="00342334"/>
    <w:rsid w:val="00343C57"/>
    <w:rsid w:val="00345166"/>
    <w:rsid w:val="00356B2B"/>
    <w:rsid w:val="00356DBB"/>
    <w:rsid w:val="00360877"/>
    <w:rsid w:val="0036279B"/>
    <w:rsid w:val="00367291"/>
    <w:rsid w:val="00370278"/>
    <w:rsid w:val="00373DDF"/>
    <w:rsid w:val="00375639"/>
    <w:rsid w:val="003766CE"/>
    <w:rsid w:val="003769E3"/>
    <w:rsid w:val="003818BB"/>
    <w:rsid w:val="00391900"/>
    <w:rsid w:val="003930EC"/>
    <w:rsid w:val="00395762"/>
    <w:rsid w:val="00396022"/>
    <w:rsid w:val="00397437"/>
    <w:rsid w:val="00397B52"/>
    <w:rsid w:val="003B0533"/>
    <w:rsid w:val="003B17D1"/>
    <w:rsid w:val="003B2EB6"/>
    <w:rsid w:val="003B51CF"/>
    <w:rsid w:val="003B690F"/>
    <w:rsid w:val="003C34E3"/>
    <w:rsid w:val="003C4801"/>
    <w:rsid w:val="003C7FF2"/>
    <w:rsid w:val="003D0263"/>
    <w:rsid w:val="003D10ED"/>
    <w:rsid w:val="003D1EDF"/>
    <w:rsid w:val="003D406B"/>
    <w:rsid w:val="003D6266"/>
    <w:rsid w:val="003E0383"/>
    <w:rsid w:val="003E1A1D"/>
    <w:rsid w:val="003E29A1"/>
    <w:rsid w:val="003E39FF"/>
    <w:rsid w:val="003E67A9"/>
    <w:rsid w:val="003F14EC"/>
    <w:rsid w:val="003F15F1"/>
    <w:rsid w:val="003F35B5"/>
    <w:rsid w:val="003F66B4"/>
    <w:rsid w:val="004012AC"/>
    <w:rsid w:val="00401E04"/>
    <w:rsid w:val="00404C46"/>
    <w:rsid w:val="00405DB2"/>
    <w:rsid w:val="00406A3F"/>
    <w:rsid w:val="004130CE"/>
    <w:rsid w:val="00420FE2"/>
    <w:rsid w:val="004212A0"/>
    <w:rsid w:val="00423CE6"/>
    <w:rsid w:val="00434656"/>
    <w:rsid w:val="0043749E"/>
    <w:rsid w:val="00440FC2"/>
    <w:rsid w:val="00456438"/>
    <w:rsid w:val="0045675A"/>
    <w:rsid w:val="004700DF"/>
    <w:rsid w:val="004772B0"/>
    <w:rsid w:val="00484550"/>
    <w:rsid w:val="004864FE"/>
    <w:rsid w:val="0048656E"/>
    <w:rsid w:val="004911C4"/>
    <w:rsid w:val="00497543"/>
    <w:rsid w:val="004A04F4"/>
    <w:rsid w:val="004A1A3F"/>
    <w:rsid w:val="004A3C17"/>
    <w:rsid w:val="004A6731"/>
    <w:rsid w:val="004B0D15"/>
    <w:rsid w:val="004B17DC"/>
    <w:rsid w:val="004B7C40"/>
    <w:rsid w:val="004C0DE2"/>
    <w:rsid w:val="004C1B24"/>
    <w:rsid w:val="004C1C3D"/>
    <w:rsid w:val="004C4AC6"/>
    <w:rsid w:val="004C522C"/>
    <w:rsid w:val="004C5F69"/>
    <w:rsid w:val="004C7E1B"/>
    <w:rsid w:val="004E062B"/>
    <w:rsid w:val="004F1DA0"/>
    <w:rsid w:val="004F343B"/>
    <w:rsid w:val="004F5E0C"/>
    <w:rsid w:val="00500C1B"/>
    <w:rsid w:val="00514415"/>
    <w:rsid w:val="00514A69"/>
    <w:rsid w:val="005171DA"/>
    <w:rsid w:val="00523263"/>
    <w:rsid w:val="005311D9"/>
    <w:rsid w:val="00531CC0"/>
    <w:rsid w:val="00540E34"/>
    <w:rsid w:val="00541AE8"/>
    <w:rsid w:val="00541AFA"/>
    <w:rsid w:val="00542F2C"/>
    <w:rsid w:val="00545DF5"/>
    <w:rsid w:val="00555460"/>
    <w:rsid w:val="00555A09"/>
    <w:rsid w:val="0055755F"/>
    <w:rsid w:val="0055775B"/>
    <w:rsid w:val="00560FC1"/>
    <w:rsid w:val="00575ABC"/>
    <w:rsid w:val="00575ECD"/>
    <w:rsid w:val="00582058"/>
    <w:rsid w:val="00583B68"/>
    <w:rsid w:val="00586B48"/>
    <w:rsid w:val="00590F2E"/>
    <w:rsid w:val="005920BA"/>
    <w:rsid w:val="00592966"/>
    <w:rsid w:val="00594DC3"/>
    <w:rsid w:val="00596110"/>
    <w:rsid w:val="005A1E82"/>
    <w:rsid w:val="005B0810"/>
    <w:rsid w:val="005B5432"/>
    <w:rsid w:val="005B68FC"/>
    <w:rsid w:val="005B697D"/>
    <w:rsid w:val="005C676C"/>
    <w:rsid w:val="005C69CC"/>
    <w:rsid w:val="005D3BB9"/>
    <w:rsid w:val="005D49F9"/>
    <w:rsid w:val="005D58A5"/>
    <w:rsid w:val="005D75B5"/>
    <w:rsid w:val="005E60BD"/>
    <w:rsid w:val="005E6873"/>
    <w:rsid w:val="005F17BB"/>
    <w:rsid w:val="005F1AF0"/>
    <w:rsid w:val="005F1FE8"/>
    <w:rsid w:val="005F31B3"/>
    <w:rsid w:val="005F4CEB"/>
    <w:rsid w:val="005F518F"/>
    <w:rsid w:val="005F6DDC"/>
    <w:rsid w:val="005F7023"/>
    <w:rsid w:val="00601343"/>
    <w:rsid w:val="00603AC7"/>
    <w:rsid w:val="00612ABE"/>
    <w:rsid w:val="00626BF2"/>
    <w:rsid w:val="00633328"/>
    <w:rsid w:val="00637432"/>
    <w:rsid w:val="00642A29"/>
    <w:rsid w:val="00643857"/>
    <w:rsid w:val="0064437D"/>
    <w:rsid w:val="006461CA"/>
    <w:rsid w:val="00650299"/>
    <w:rsid w:val="00655F7D"/>
    <w:rsid w:val="006607A1"/>
    <w:rsid w:val="006621A1"/>
    <w:rsid w:val="006740BE"/>
    <w:rsid w:val="00674E28"/>
    <w:rsid w:val="00675785"/>
    <w:rsid w:val="00677480"/>
    <w:rsid w:val="006808B6"/>
    <w:rsid w:val="00690C14"/>
    <w:rsid w:val="006925FD"/>
    <w:rsid w:val="00692B90"/>
    <w:rsid w:val="006A181C"/>
    <w:rsid w:val="006A2591"/>
    <w:rsid w:val="006A3FF2"/>
    <w:rsid w:val="006B2952"/>
    <w:rsid w:val="006B6E0C"/>
    <w:rsid w:val="006B7C9C"/>
    <w:rsid w:val="006C5F34"/>
    <w:rsid w:val="006E05E5"/>
    <w:rsid w:val="006E1898"/>
    <w:rsid w:val="006E19F6"/>
    <w:rsid w:val="006E2B6E"/>
    <w:rsid w:val="006F37EC"/>
    <w:rsid w:val="006F4236"/>
    <w:rsid w:val="00703D64"/>
    <w:rsid w:val="0070528F"/>
    <w:rsid w:val="00705E20"/>
    <w:rsid w:val="007070EF"/>
    <w:rsid w:val="00712A77"/>
    <w:rsid w:val="00714BD4"/>
    <w:rsid w:val="00716258"/>
    <w:rsid w:val="00720381"/>
    <w:rsid w:val="0072503E"/>
    <w:rsid w:val="00727FD2"/>
    <w:rsid w:val="007307A9"/>
    <w:rsid w:val="00740486"/>
    <w:rsid w:val="00740CC1"/>
    <w:rsid w:val="00742B53"/>
    <w:rsid w:val="007522F1"/>
    <w:rsid w:val="007546A3"/>
    <w:rsid w:val="00755DA3"/>
    <w:rsid w:val="00756525"/>
    <w:rsid w:val="007653BA"/>
    <w:rsid w:val="00770967"/>
    <w:rsid w:val="007711C7"/>
    <w:rsid w:val="0077233A"/>
    <w:rsid w:val="00781DF9"/>
    <w:rsid w:val="007823A1"/>
    <w:rsid w:val="00782CFE"/>
    <w:rsid w:val="0078451F"/>
    <w:rsid w:val="00785DFB"/>
    <w:rsid w:val="0079421D"/>
    <w:rsid w:val="00796408"/>
    <w:rsid w:val="007A5012"/>
    <w:rsid w:val="007A7C8D"/>
    <w:rsid w:val="007B081F"/>
    <w:rsid w:val="007B38E4"/>
    <w:rsid w:val="007B6211"/>
    <w:rsid w:val="007C38A3"/>
    <w:rsid w:val="007C4D70"/>
    <w:rsid w:val="007C4E7F"/>
    <w:rsid w:val="007C67E2"/>
    <w:rsid w:val="007C6C51"/>
    <w:rsid w:val="007D07F1"/>
    <w:rsid w:val="007D3FF0"/>
    <w:rsid w:val="007D54F5"/>
    <w:rsid w:val="007D611F"/>
    <w:rsid w:val="007D6946"/>
    <w:rsid w:val="007E3231"/>
    <w:rsid w:val="007E569F"/>
    <w:rsid w:val="007F2C15"/>
    <w:rsid w:val="007F54A0"/>
    <w:rsid w:val="008017CD"/>
    <w:rsid w:val="008033F9"/>
    <w:rsid w:val="00804010"/>
    <w:rsid w:val="00804040"/>
    <w:rsid w:val="0080451C"/>
    <w:rsid w:val="00815246"/>
    <w:rsid w:val="00821D9C"/>
    <w:rsid w:val="00823574"/>
    <w:rsid w:val="00826217"/>
    <w:rsid w:val="00835E0B"/>
    <w:rsid w:val="00837F85"/>
    <w:rsid w:val="00840C39"/>
    <w:rsid w:val="00842184"/>
    <w:rsid w:val="0084305A"/>
    <w:rsid w:val="00845245"/>
    <w:rsid w:val="00850026"/>
    <w:rsid w:val="00851C8B"/>
    <w:rsid w:val="00852E30"/>
    <w:rsid w:val="0085538A"/>
    <w:rsid w:val="00857074"/>
    <w:rsid w:val="00861D6A"/>
    <w:rsid w:val="00872687"/>
    <w:rsid w:val="0087307A"/>
    <w:rsid w:val="00876236"/>
    <w:rsid w:val="008828E2"/>
    <w:rsid w:val="00884285"/>
    <w:rsid w:val="008905C2"/>
    <w:rsid w:val="00891E04"/>
    <w:rsid w:val="00893083"/>
    <w:rsid w:val="00895418"/>
    <w:rsid w:val="0089758E"/>
    <w:rsid w:val="008A4135"/>
    <w:rsid w:val="008A42AF"/>
    <w:rsid w:val="008A638E"/>
    <w:rsid w:val="008A6A11"/>
    <w:rsid w:val="008B25AF"/>
    <w:rsid w:val="008B304B"/>
    <w:rsid w:val="008B4790"/>
    <w:rsid w:val="008B7693"/>
    <w:rsid w:val="008C09C7"/>
    <w:rsid w:val="008C20C5"/>
    <w:rsid w:val="008D3A08"/>
    <w:rsid w:val="008D6DEE"/>
    <w:rsid w:val="008D71EF"/>
    <w:rsid w:val="008E145B"/>
    <w:rsid w:val="008E2AC2"/>
    <w:rsid w:val="008E2F40"/>
    <w:rsid w:val="008E765F"/>
    <w:rsid w:val="008F0383"/>
    <w:rsid w:val="0090209B"/>
    <w:rsid w:val="00903F98"/>
    <w:rsid w:val="00906EE3"/>
    <w:rsid w:val="00910EEA"/>
    <w:rsid w:val="00917B9E"/>
    <w:rsid w:val="00925D59"/>
    <w:rsid w:val="00930A77"/>
    <w:rsid w:val="00932C6C"/>
    <w:rsid w:val="00932CED"/>
    <w:rsid w:val="00935F34"/>
    <w:rsid w:val="00937BD3"/>
    <w:rsid w:val="0094255B"/>
    <w:rsid w:val="00942FFB"/>
    <w:rsid w:val="0094665E"/>
    <w:rsid w:val="00946AF6"/>
    <w:rsid w:val="0094760A"/>
    <w:rsid w:val="00955860"/>
    <w:rsid w:val="00957113"/>
    <w:rsid w:val="00957169"/>
    <w:rsid w:val="009573E0"/>
    <w:rsid w:val="00960D00"/>
    <w:rsid w:val="00963C79"/>
    <w:rsid w:val="00967FFC"/>
    <w:rsid w:val="00971166"/>
    <w:rsid w:val="00976BD9"/>
    <w:rsid w:val="009801E0"/>
    <w:rsid w:val="00982DB0"/>
    <w:rsid w:val="00983697"/>
    <w:rsid w:val="00986228"/>
    <w:rsid w:val="009862D8"/>
    <w:rsid w:val="00993ACA"/>
    <w:rsid w:val="009951AE"/>
    <w:rsid w:val="009A1B88"/>
    <w:rsid w:val="009A33BB"/>
    <w:rsid w:val="009A6CF4"/>
    <w:rsid w:val="009A7450"/>
    <w:rsid w:val="009B0617"/>
    <w:rsid w:val="009B39FD"/>
    <w:rsid w:val="009C123B"/>
    <w:rsid w:val="009D0A40"/>
    <w:rsid w:val="009D2E62"/>
    <w:rsid w:val="009D638B"/>
    <w:rsid w:val="009D6DC4"/>
    <w:rsid w:val="009D7EDD"/>
    <w:rsid w:val="009E07A5"/>
    <w:rsid w:val="009E7CEF"/>
    <w:rsid w:val="009F0287"/>
    <w:rsid w:val="009F0535"/>
    <w:rsid w:val="009F053F"/>
    <w:rsid w:val="009F0EFD"/>
    <w:rsid w:val="009F2333"/>
    <w:rsid w:val="009F6F92"/>
    <w:rsid w:val="00A0101A"/>
    <w:rsid w:val="00A03A70"/>
    <w:rsid w:val="00A072D5"/>
    <w:rsid w:val="00A0768F"/>
    <w:rsid w:val="00A172FD"/>
    <w:rsid w:val="00A176F3"/>
    <w:rsid w:val="00A26198"/>
    <w:rsid w:val="00A26948"/>
    <w:rsid w:val="00A27AE1"/>
    <w:rsid w:val="00A32EAF"/>
    <w:rsid w:val="00A36E42"/>
    <w:rsid w:val="00A373C5"/>
    <w:rsid w:val="00A40646"/>
    <w:rsid w:val="00A40A88"/>
    <w:rsid w:val="00A47EEA"/>
    <w:rsid w:val="00A506DE"/>
    <w:rsid w:val="00A519FE"/>
    <w:rsid w:val="00A52491"/>
    <w:rsid w:val="00A63B3B"/>
    <w:rsid w:val="00A6435B"/>
    <w:rsid w:val="00A64C5B"/>
    <w:rsid w:val="00A64E63"/>
    <w:rsid w:val="00A657A5"/>
    <w:rsid w:val="00A665D6"/>
    <w:rsid w:val="00A7001F"/>
    <w:rsid w:val="00A71E77"/>
    <w:rsid w:val="00A723F8"/>
    <w:rsid w:val="00A738FB"/>
    <w:rsid w:val="00A771C3"/>
    <w:rsid w:val="00A80778"/>
    <w:rsid w:val="00A829E6"/>
    <w:rsid w:val="00A9086F"/>
    <w:rsid w:val="00A90D52"/>
    <w:rsid w:val="00A97029"/>
    <w:rsid w:val="00AA16F5"/>
    <w:rsid w:val="00AA1E04"/>
    <w:rsid w:val="00AA2680"/>
    <w:rsid w:val="00AA5DD2"/>
    <w:rsid w:val="00AA6F17"/>
    <w:rsid w:val="00AB0969"/>
    <w:rsid w:val="00AB6F6F"/>
    <w:rsid w:val="00AB7286"/>
    <w:rsid w:val="00AB7287"/>
    <w:rsid w:val="00AC0EE9"/>
    <w:rsid w:val="00AC1D04"/>
    <w:rsid w:val="00AC2D67"/>
    <w:rsid w:val="00AC5F0D"/>
    <w:rsid w:val="00AC70FF"/>
    <w:rsid w:val="00AD1901"/>
    <w:rsid w:val="00AD3389"/>
    <w:rsid w:val="00AD4618"/>
    <w:rsid w:val="00AD5B16"/>
    <w:rsid w:val="00AE485C"/>
    <w:rsid w:val="00AE6345"/>
    <w:rsid w:val="00AE7110"/>
    <w:rsid w:val="00AF04BA"/>
    <w:rsid w:val="00AF0761"/>
    <w:rsid w:val="00AF1A01"/>
    <w:rsid w:val="00AF533F"/>
    <w:rsid w:val="00AF61E9"/>
    <w:rsid w:val="00AF7A34"/>
    <w:rsid w:val="00B11321"/>
    <w:rsid w:val="00B125F6"/>
    <w:rsid w:val="00B12C53"/>
    <w:rsid w:val="00B135A0"/>
    <w:rsid w:val="00B17558"/>
    <w:rsid w:val="00B1791E"/>
    <w:rsid w:val="00B21A8C"/>
    <w:rsid w:val="00B231A8"/>
    <w:rsid w:val="00B232AD"/>
    <w:rsid w:val="00B24E1B"/>
    <w:rsid w:val="00B27492"/>
    <w:rsid w:val="00B315DF"/>
    <w:rsid w:val="00B40463"/>
    <w:rsid w:val="00B417AE"/>
    <w:rsid w:val="00B41A34"/>
    <w:rsid w:val="00B44529"/>
    <w:rsid w:val="00B45431"/>
    <w:rsid w:val="00B467F7"/>
    <w:rsid w:val="00B4732B"/>
    <w:rsid w:val="00B512FB"/>
    <w:rsid w:val="00B5220B"/>
    <w:rsid w:val="00B530CB"/>
    <w:rsid w:val="00B53A86"/>
    <w:rsid w:val="00B569AF"/>
    <w:rsid w:val="00B56AED"/>
    <w:rsid w:val="00B66408"/>
    <w:rsid w:val="00B71EBF"/>
    <w:rsid w:val="00B777F5"/>
    <w:rsid w:val="00B90550"/>
    <w:rsid w:val="00B93345"/>
    <w:rsid w:val="00B96765"/>
    <w:rsid w:val="00B970B7"/>
    <w:rsid w:val="00B97991"/>
    <w:rsid w:val="00BA1DFA"/>
    <w:rsid w:val="00BA60A4"/>
    <w:rsid w:val="00BB1301"/>
    <w:rsid w:val="00BB584B"/>
    <w:rsid w:val="00BB7894"/>
    <w:rsid w:val="00BC0718"/>
    <w:rsid w:val="00BC2C34"/>
    <w:rsid w:val="00BC49D4"/>
    <w:rsid w:val="00BC6A10"/>
    <w:rsid w:val="00BD0F1A"/>
    <w:rsid w:val="00BD1E2C"/>
    <w:rsid w:val="00BD6120"/>
    <w:rsid w:val="00BE09B0"/>
    <w:rsid w:val="00BE0D0F"/>
    <w:rsid w:val="00BE41BD"/>
    <w:rsid w:val="00BE5021"/>
    <w:rsid w:val="00BE529D"/>
    <w:rsid w:val="00BE7A8E"/>
    <w:rsid w:val="00BF47F3"/>
    <w:rsid w:val="00BF58D7"/>
    <w:rsid w:val="00C02C9E"/>
    <w:rsid w:val="00C0530A"/>
    <w:rsid w:val="00C10E13"/>
    <w:rsid w:val="00C1130A"/>
    <w:rsid w:val="00C11E28"/>
    <w:rsid w:val="00C12406"/>
    <w:rsid w:val="00C214E1"/>
    <w:rsid w:val="00C21D3D"/>
    <w:rsid w:val="00C23D5B"/>
    <w:rsid w:val="00C25FF9"/>
    <w:rsid w:val="00C27C7E"/>
    <w:rsid w:val="00C311C9"/>
    <w:rsid w:val="00C32121"/>
    <w:rsid w:val="00C32C9F"/>
    <w:rsid w:val="00C34B66"/>
    <w:rsid w:val="00C3632E"/>
    <w:rsid w:val="00C429C1"/>
    <w:rsid w:val="00C43DCB"/>
    <w:rsid w:val="00C4568E"/>
    <w:rsid w:val="00C578C7"/>
    <w:rsid w:val="00C61D59"/>
    <w:rsid w:val="00C71BE6"/>
    <w:rsid w:val="00C724A9"/>
    <w:rsid w:val="00C729F6"/>
    <w:rsid w:val="00C73311"/>
    <w:rsid w:val="00C73462"/>
    <w:rsid w:val="00C7640E"/>
    <w:rsid w:val="00C77D60"/>
    <w:rsid w:val="00C80318"/>
    <w:rsid w:val="00C8206F"/>
    <w:rsid w:val="00C85473"/>
    <w:rsid w:val="00C9453A"/>
    <w:rsid w:val="00C95A5C"/>
    <w:rsid w:val="00C96398"/>
    <w:rsid w:val="00C9658B"/>
    <w:rsid w:val="00CA0AD0"/>
    <w:rsid w:val="00CA2150"/>
    <w:rsid w:val="00CA6A41"/>
    <w:rsid w:val="00CA7FE9"/>
    <w:rsid w:val="00CB34F9"/>
    <w:rsid w:val="00CB7142"/>
    <w:rsid w:val="00CB79F0"/>
    <w:rsid w:val="00CB7FBE"/>
    <w:rsid w:val="00CC253F"/>
    <w:rsid w:val="00CD1021"/>
    <w:rsid w:val="00CD139C"/>
    <w:rsid w:val="00CD599A"/>
    <w:rsid w:val="00CE3915"/>
    <w:rsid w:val="00CE41A0"/>
    <w:rsid w:val="00CE4A11"/>
    <w:rsid w:val="00CF10D6"/>
    <w:rsid w:val="00CF192C"/>
    <w:rsid w:val="00CF3043"/>
    <w:rsid w:val="00CF5350"/>
    <w:rsid w:val="00CF5788"/>
    <w:rsid w:val="00CF680E"/>
    <w:rsid w:val="00CF6A70"/>
    <w:rsid w:val="00D01264"/>
    <w:rsid w:val="00D12587"/>
    <w:rsid w:val="00D12E5F"/>
    <w:rsid w:val="00D17401"/>
    <w:rsid w:val="00D2357E"/>
    <w:rsid w:val="00D23832"/>
    <w:rsid w:val="00D30971"/>
    <w:rsid w:val="00D32B8B"/>
    <w:rsid w:val="00D33EF4"/>
    <w:rsid w:val="00D35F75"/>
    <w:rsid w:val="00D37327"/>
    <w:rsid w:val="00D42FA3"/>
    <w:rsid w:val="00D47F54"/>
    <w:rsid w:val="00D50009"/>
    <w:rsid w:val="00D501AA"/>
    <w:rsid w:val="00D53B83"/>
    <w:rsid w:val="00D55099"/>
    <w:rsid w:val="00D637DD"/>
    <w:rsid w:val="00D63F28"/>
    <w:rsid w:val="00D70173"/>
    <w:rsid w:val="00D72B67"/>
    <w:rsid w:val="00D72F4B"/>
    <w:rsid w:val="00D74A66"/>
    <w:rsid w:val="00D75F49"/>
    <w:rsid w:val="00D76397"/>
    <w:rsid w:val="00D77F5F"/>
    <w:rsid w:val="00D812F6"/>
    <w:rsid w:val="00D839C6"/>
    <w:rsid w:val="00D841C9"/>
    <w:rsid w:val="00D86C39"/>
    <w:rsid w:val="00D87E88"/>
    <w:rsid w:val="00D96AC7"/>
    <w:rsid w:val="00DA16B2"/>
    <w:rsid w:val="00DA33B6"/>
    <w:rsid w:val="00DA4A23"/>
    <w:rsid w:val="00DA5116"/>
    <w:rsid w:val="00DB3787"/>
    <w:rsid w:val="00DB3804"/>
    <w:rsid w:val="00DB45AC"/>
    <w:rsid w:val="00DB53E2"/>
    <w:rsid w:val="00DC2EAD"/>
    <w:rsid w:val="00DC36C1"/>
    <w:rsid w:val="00DC7113"/>
    <w:rsid w:val="00DC797E"/>
    <w:rsid w:val="00DD17A8"/>
    <w:rsid w:val="00DD185A"/>
    <w:rsid w:val="00DD3CF9"/>
    <w:rsid w:val="00DE0AD2"/>
    <w:rsid w:val="00DE4492"/>
    <w:rsid w:val="00DE4B90"/>
    <w:rsid w:val="00DE7039"/>
    <w:rsid w:val="00DF2E5B"/>
    <w:rsid w:val="00DF31F4"/>
    <w:rsid w:val="00DF3EA5"/>
    <w:rsid w:val="00DF7DD2"/>
    <w:rsid w:val="00E020EC"/>
    <w:rsid w:val="00E0390C"/>
    <w:rsid w:val="00E056D1"/>
    <w:rsid w:val="00E16198"/>
    <w:rsid w:val="00E17240"/>
    <w:rsid w:val="00E241C6"/>
    <w:rsid w:val="00E32A56"/>
    <w:rsid w:val="00E33E3E"/>
    <w:rsid w:val="00E42073"/>
    <w:rsid w:val="00E43BAF"/>
    <w:rsid w:val="00E4575F"/>
    <w:rsid w:val="00E46314"/>
    <w:rsid w:val="00E463A1"/>
    <w:rsid w:val="00E5400C"/>
    <w:rsid w:val="00E63DB7"/>
    <w:rsid w:val="00E64EAE"/>
    <w:rsid w:val="00E659DD"/>
    <w:rsid w:val="00E727CE"/>
    <w:rsid w:val="00E74777"/>
    <w:rsid w:val="00E74C50"/>
    <w:rsid w:val="00E751BF"/>
    <w:rsid w:val="00E75B44"/>
    <w:rsid w:val="00E80F73"/>
    <w:rsid w:val="00E85AFA"/>
    <w:rsid w:val="00E868F7"/>
    <w:rsid w:val="00E908E1"/>
    <w:rsid w:val="00E92B8F"/>
    <w:rsid w:val="00E94D4E"/>
    <w:rsid w:val="00EA04D0"/>
    <w:rsid w:val="00EA0F90"/>
    <w:rsid w:val="00EA31C4"/>
    <w:rsid w:val="00EB53EB"/>
    <w:rsid w:val="00EB6762"/>
    <w:rsid w:val="00EB7FF9"/>
    <w:rsid w:val="00EC1A3F"/>
    <w:rsid w:val="00EC375C"/>
    <w:rsid w:val="00EC4171"/>
    <w:rsid w:val="00EC49AD"/>
    <w:rsid w:val="00ED225C"/>
    <w:rsid w:val="00ED43CC"/>
    <w:rsid w:val="00ED583A"/>
    <w:rsid w:val="00ED600D"/>
    <w:rsid w:val="00ED6CDB"/>
    <w:rsid w:val="00ED6F1F"/>
    <w:rsid w:val="00EE0EEA"/>
    <w:rsid w:val="00EE432D"/>
    <w:rsid w:val="00EF0574"/>
    <w:rsid w:val="00EF1A54"/>
    <w:rsid w:val="00EF20D7"/>
    <w:rsid w:val="00EF2514"/>
    <w:rsid w:val="00EF5F0B"/>
    <w:rsid w:val="00EF7BD9"/>
    <w:rsid w:val="00F00490"/>
    <w:rsid w:val="00F0089F"/>
    <w:rsid w:val="00F02051"/>
    <w:rsid w:val="00F04669"/>
    <w:rsid w:val="00F05F4F"/>
    <w:rsid w:val="00F06B2E"/>
    <w:rsid w:val="00F06EAD"/>
    <w:rsid w:val="00F07BB7"/>
    <w:rsid w:val="00F10A5E"/>
    <w:rsid w:val="00F1178A"/>
    <w:rsid w:val="00F11C77"/>
    <w:rsid w:val="00F140AE"/>
    <w:rsid w:val="00F14875"/>
    <w:rsid w:val="00F173CB"/>
    <w:rsid w:val="00F20882"/>
    <w:rsid w:val="00F22D4D"/>
    <w:rsid w:val="00F24DB4"/>
    <w:rsid w:val="00F3131C"/>
    <w:rsid w:val="00F32572"/>
    <w:rsid w:val="00F34897"/>
    <w:rsid w:val="00F374F7"/>
    <w:rsid w:val="00F42D26"/>
    <w:rsid w:val="00F42DC2"/>
    <w:rsid w:val="00F45132"/>
    <w:rsid w:val="00F4674B"/>
    <w:rsid w:val="00F47330"/>
    <w:rsid w:val="00F532C5"/>
    <w:rsid w:val="00F54203"/>
    <w:rsid w:val="00F56E7D"/>
    <w:rsid w:val="00F62449"/>
    <w:rsid w:val="00F63ADF"/>
    <w:rsid w:val="00F64533"/>
    <w:rsid w:val="00F65108"/>
    <w:rsid w:val="00F67813"/>
    <w:rsid w:val="00F71BBC"/>
    <w:rsid w:val="00F723CC"/>
    <w:rsid w:val="00F72523"/>
    <w:rsid w:val="00F76686"/>
    <w:rsid w:val="00F77AB8"/>
    <w:rsid w:val="00F81A15"/>
    <w:rsid w:val="00F825A4"/>
    <w:rsid w:val="00F90BB0"/>
    <w:rsid w:val="00F914A2"/>
    <w:rsid w:val="00F93F4F"/>
    <w:rsid w:val="00F95B18"/>
    <w:rsid w:val="00F96787"/>
    <w:rsid w:val="00F96EA1"/>
    <w:rsid w:val="00F97809"/>
    <w:rsid w:val="00FA0534"/>
    <w:rsid w:val="00FA0752"/>
    <w:rsid w:val="00FA08E7"/>
    <w:rsid w:val="00FA43C1"/>
    <w:rsid w:val="00FB236B"/>
    <w:rsid w:val="00FB4BF8"/>
    <w:rsid w:val="00FB5F5E"/>
    <w:rsid w:val="00FB6A03"/>
    <w:rsid w:val="00FB70D5"/>
    <w:rsid w:val="00FC3473"/>
    <w:rsid w:val="00FC5BAB"/>
    <w:rsid w:val="00FC65E9"/>
    <w:rsid w:val="00FD1C33"/>
    <w:rsid w:val="00FD27EF"/>
    <w:rsid w:val="00FD2A03"/>
    <w:rsid w:val="00FD4B5B"/>
    <w:rsid w:val="00FD6D17"/>
    <w:rsid w:val="00FE2798"/>
    <w:rsid w:val="00FE563A"/>
    <w:rsid w:val="00FE5CEE"/>
    <w:rsid w:val="00FE74D6"/>
    <w:rsid w:val="00FF0534"/>
    <w:rsid w:val="00FF330E"/>
    <w:rsid w:val="00FF3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8788356-E0C5-4029-A01D-EE1A43E3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EE9"/>
    <w:pPr>
      <w:spacing w:after="160" w:line="259" w:lineRule="auto"/>
    </w:pPr>
    <w:rPr>
      <w:rFonts w:cs="Times New Roman"/>
      <w:lang w:eastAsia="en-US"/>
    </w:rPr>
  </w:style>
  <w:style w:type="paragraph" w:styleId="Nagwek1">
    <w:name w:val="heading 1"/>
    <w:basedOn w:val="Normalny"/>
    <w:next w:val="Normalny"/>
    <w:link w:val="Nagwek1Znak"/>
    <w:uiPriority w:val="9"/>
    <w:qFormat/>
    <w:locked/>
    <w:rsid w:val="00C729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locked/>
    <w:rsid w:val="00C729F6"/>
    <w:pPr>
      <w:spacing w:before="100" w:beforeAutospacing="1" w:after="100" w:afterAutospacing="1" w:line="240" w:lineRule="auto"/>
      <w:outlineLvl w:val="1"/>
    </w:pPr>
    <w:rPr>
      <w:rFonts w:ascii="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AC0EE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C0EE9"/>
    <w:pPr>
      <w:ind w:left="720"/>
      <w:contextualSpacing/>
    </w:pPr>
  </w:style>
  <w:style w:type="paragraph" w:styleId="Tekstdymka">
    <w:name w:val="Balloon Text"/>
    <w:basedOn w:val="Normalny"/>
    <w:link w:val="TekstdymkaZnak"/>
    <w:uiPriority w:val="99"/>
    <w:semiHidden/>
    <w:rsid w:val="00872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43488"/>
    <w:rPr>
      <w:rFonts w:ascii="Calibri" w:hAnsi="Calibri" w:cs="Times New Roman"/>
    </w:rPr>
  </w:style>
  <w:style w:type="character" w:customStyle="1" w:styleId="apple-converted-space">
    <w:name w:val="apple-converted-space"/>
    <w:basedOn w:val="Domylnaczcionkaakapitu"/>
    <w:rsid w:val="0012497B"/>
    <w:rPr>
      <w:rFonts w:cs="Times New Roman"/>
    </w:rPr>
  </w:style>
  <w:style w:type="character" w:customStyle="1" w:styleId="o2address">
    <w:name w:val="o2address"/>
    <w:basedOn w:val="Domylnaczcionkaakapitu"/>
    <w:uiPriority w:val="99"/>
    <w:rsid w:val="0012497B"/>
    <w:rPr>
      <w:rFonts w:cs="Times New Roman"/>
    </w:rPr>
  </w:style>
  <w:style w:type="paragraph" w:styleId="Tekstprzypisudolnego">
    <w:name w:val="footnote text"/>
    <w:basedOn w:val="Normalny"/>
    <w:link w:val="TekstprzypisudolnegoZnak"/>
    <w:uiPriority w:val="99"/>
    <w:semiHidden/>
    <w:rsid w:val="00E457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4575F"/>
    <w:rPr>
      <w:rFonts w:ascii="Calibri" w:hAnsi="Calibri" w:cs="Times New Roman"/>
      <w:sz w:val="20"/>
      <w:szCs w:val="20"/>
      <w:lang w:val="pl-PL" w:eastAsia="en-US"/>
    </w:rPr>
  </w:style>
  <w:style w:type="character" w:styleId="Odwoanieprzypisudolnego">
    <w:name w:val="footnote reference"/>
    <w:basedOn w:val="Domylnaczcionkaakapitu"/>
    <w:semiHidden/>
    <w:rsid w:val="00E4575F"/>
    <w:rPr>
      <w:rFonts w:cs="Times New Roman"/>
      <w:vertAlign w:val="superscript"/>
    </w:rPr>
  </w:style>
  <w:style w:type="character" w:styleId="Hipercze">
    <w:name w:val="Hyperlink"/>
    <w:basedOn w:val="Domylnaczcionkaakapitu"/>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Tekstzastpczy">
    <w:name w:val="Placeholder Text"/>
    <w:basedOn w:val="Domylnaczcionkaakapitu"/>
    <w:uiPriority w:val="99"/>
    <w:semiHidden/>
    <w:rsid w:val="00E4575F"/>
    <w:rPr>
      <w:rFonts w:cs="Times New Roman"/>
      <w:color w:val="808080"/>
    </w:rPr>
  </w:style>
  <w:style w:type="character" w:styleId="Odwoaniedokomentarza">
    <w:name w:val="annotation reference"/>
    <w:basedOn w:val="Domylnaczcionkaakapitu"/>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locked/>
    <w:rsid w:val="00E4575F"/>
    <w:rPr>
      <w:rFonts w:ascii="Calibri"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basedOn w:val="TekstkomentarzaZnak"/>
    <w:link w:val="Tematkomentarza"/>
    <w:uiPriority w:val="99"/>
    <w:semiHidden/>
    <w:locked/>
    <w:rsid w:val="00E4575F"/>
    <w:rPr>
      <w:rFonts w:ascii="Calibri" w:hAnsi="Calibri" w:cs="Times New Roman"/>
      <w:b/>
      <w:bCs/>
      <w:sz w:val="20"/>
      <w:szCs w:val="20"/>
      <w:lang w:val="pl-PL" w:eastAsia="en-US"/>
    </w:rPr>
  </w:style>
  <w:style w:type="paragraph" w:customStyle="1" w:styleId="hllnek-podnapis1">
    <w:name w:val="hl.článek - podnapis 1"/>
    <w:next w:val="Normalny"/>
    <w:uiPriority w:val="99"/>
    <w:rsid w:val="004B17DC"/>
    <w:pPr>
      <w:spacing w:before="220" w:after="40" w:line="240" w:lineRule="auto"/>
    </w:pPr>
    <w:rPr>
      <w:rFonts w:ascii="Times New Roman" w:hAnsi="Times New Roman" w:cs="Times New Roman"/>
      <w:b/>
      <w:sz w:val="20"/>
      <w:szCs w:val="24"/>
      <w:lang w:val="en-US" w:eastAsia="cs-CZ"/>
    </w:rPr>
  </w:style>
  <w:style w:type="character" w:customStyle="1" w:styleId="hps">
    <w:name w:val="hps"/>
    <w:basedOn w:val="Domylnaczcionkaakapitu"/>
    <w:uiPriority w:val="99"/>
    <w:rsid w:val="00BC2C34"/>
    <w:rPr>
      <w:rFonts w:cs="Times New Roman"/>
    </w:rPr>
  </w:style>
  <w:style w:type="character" w:styleId="Uwydatnienie">
    <w:name w:val="Emphasis"/>
    <w:basedOn w:val="Domylnaczcionkaakapitu"/>
    <w:uiPriority w:val="99"/>
    <w:qFormat/>
    <w:locked/>
    <w:rsid w:val="00842184"/>
    <w:rPr>
      <w:rFonts w:cs="Times New Roman"/>
      <w:i/>
      <w:iCs/>
    </w:rPr>
  </w:style>
  <w:style w:type="paragraph" w:customStyle="1" w:styleId="FEMISEreportstyle">
    <w:name w:val="FEMISE report style"/>
    <w:basedOn w:val="Normalny"/>
    <w:link w:val="FEMISEreportstyleZnak"/>
    <w:uiPriority w:val="99"/>
    <w:rsid w:val="00314785"/>
    <w:pPr>
      <w:spacing w:after="0" w:line="480" w:lineRule="auto"/>
      <w:ind w:firstLine="706"/>
      <w:jc w:val="both"/>
    </w:pPr>
    <w:rPr>
      <w:rFonts w:ascii="Times New Roman" w:eastAsia="MS Mincho" w:hAnsi="Times New Roman"/>
      <w:sz w:val="24"/>
      <w:szCs w:val="24"/>
      <w:lang w:val="en-US" w:eastAsia="ja-JP"/>
    </w:rPr>
  </w:style>
  <w:style w:type="character" w:customStyle="1" w:styleId="FEMISEreportstyleZnak">
    <w:name w:val="FEMISE report style Znak"/>
    <w:link w:val="FEMISEreportstyle"/>
    <w:uiPriority w:val="99"/>
    <w:locked/>
    <w:rsid w:val="00314785"/>
    <w:rPr>
      <w:rFonts w:ascii="Times New Roman" w:eastAsia="MS Mincho" w:hAnsi="Times New Roman" w:cs="Times New Roman"/>
      <w:sz w:val="24"/>
      <w:szCs w:val="24"/>
      <w:lang w:val="en-US" w:eastAsia="ja-JP"/>
    </w:rPr>
  </w:style>
  <w:style w:type="paragraph" w:customStyle="1" w:styleId="032PLweitereAbsaetzeserif">
    <w:name w:val="03.2_PL_weitere_Absaetze_serif"/>
    <w:basedOn w:val="Normalny"/>
    <w:uiPriority w:val="99"/>
    <w:rsid w:val="00FC65E9"/>
    <w:pPr>
      <w:suppressAutoHyphens/>
      <w:spacing w:after="0" w:line="340" w:lineRule="exact"/>
      <w:ind w:firstLine="454"/>
      <w:jc w:val="both"/>
    </w:pPr>
    <w:rPr>
      <w:rFonts w:ascii="Times New Roman" w:eastAsia="Calibri" w:hAnsi="Times New Roman"/>
      <w:sz w:val="28"/>
      <w:lang w:eastAsia="zh-CN"/>
    </w:rPr>
  </w:style>
  <w:style w:type="paragraph" w:customStyle="1" w:styleId="031PLersterAbsatzserif">
    <w:name w:val="03.1_PL_erster_Absatz_serif"/>
    <w:basedOn w:val="Normalny"/>
    <w:uiPriority w:val="99"/>
    <w:rsid w:val="00FC65E9"/>
    <w:pPr>
      <w:suppressAutoHyphens/>
      <w:spacing w:before="120" w:after="0" w:line="340" w:lineRule="exact"/>
      <w:jc w:val="both"/>
    </w:pPr>
    <w:rPr>
      <w:rFonts w:ascii="Times New Roman" w:eastAsia="Calibri" w:hAnsi="Times New Roman"/>
      <w:sz w:val="28"/>
      <w:lang w:eastAsia="zh-CN"/>
    </w:rPr>
  </w:style>
  <w:style w:type="paragraph" w:customStyle="1" w:styleId="033PLletzterAbsatzserif">
    <w:name w:val="03.3_PL_letzter_Absatz_serif"/>
    <w:basedOn w:val="032PLweitereAbsaetzeserif"/>
    <w:uiPriority w:val="99"/>
    <w:rsid w:val="00FC65E9"/>
    <w:pPr>
      <w:spacing w:after="120"/>
    </w:pPr>
  </w:style>
  <w:style w:type="paragraph" w:styleId="Tekstpodstawowywcity">
    <w:name w:val="Body Text Indent"/>
    <w:basedOn w:val="Normalny"/>
    <w:link w:val="TekstpodstawowywcityZnak"/>
    <w:rsid w:val="00DD3CF9"/>
    <w:pPr>
      <w:spacing w:after="0" w:line="260" w:lineRule="exact"/>
      <w:ind w:firstLine="340"/>
    </w:pPr>
    <w:rPr>
      <w:rFonts w:ascii="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DD3CF9"/>
    <w:rPr>
      <w:rFonts w:ascii="Times New Roman" w:hAnsi="Times New Roman" w:cs="Times New Roman"/>
      <w:sz w:val="20"/>
      <w:szCs w:val="20"/>
    </w:rPr>
  </w:style>
  <w:style w:type="paragraph" w:customStyle="1" w:styleId="podtytyul1">
    <w:name w:val="podtytyul1"/>
    <w:basedOn w:val="Normalny"/>
    <w:rsid w:val="00DD3CF9"/>
    <w:pPr>
      <w:spacing w:before="600" w:after="480" w:line="260" w:lineRule="exact"/>
    </w:pPr>
    <w:rPr>
      <w:rFonts w:ascii="Times New Roman" w:hAnsi="Times New Roman"/>
      <w:b/>
      <w:sz w:val="24"/>
      <w:szCs w:val="20"/>
      <w:lang w:eastAsia="pl-PL"/>
    </w:rPr>
  </w:style>
  <w:style w:type="paragraph" w:customStyle="1" w:styleId="tytultabeli">
    <w:name w:val="tytul tabeli"/>
    <w:basedOn w:val="Tekstpodstawowywcity"/>
    <w:rsid w:val="00DD3CF9"/>
    <w:pPr>
      <w:spacing w:before="120" w:after="60"/>
      <w:ind w:firstLine="0"/>
      <w:jc w:val="center"/>
    </w:pPr>
    <w:rPr>
      <w:sz w:val="18"/>
    </w:rPr>
  </w:style>
  <w:style w:type="paragraph" w:styleId="Tekstpodstawowy">
    <w:name w:val="Body Text"/>
    <w:basedOn w:val="Normalny"/>
    <w:link w:val="TekstpodstawowyZnak"/>
    <w:uiPriority w:val="99"/>
    <w:unhideWhenUsed/>
    <w:rsid w:val="00296D1B"/>
    <w:pPr>
      <w:spacing w:after="120"/>
    </w:pPr>
  </w:style>
  <w:style w:type="character" w:customStyle="1" w:styleId="TekstpodstawowyZnak">
    <w:name w:val="Tekst podstawowy Znak"/>
    <w:basedOn w:val="Domylnaczcionkaakapitu"/>
    <w:link w:val="Tekstpodstawowy"/>
    <w:uiPriority w:val="99"/>
    <w:rsid w:val="00296D1B"/>
    <w:rPr>
      <w:rFonts w:cs="Times New Roman"/>
      <w:lang w:eastAsia="en-US"/>
    </w:rPr>
  </w:style>
  <w:style w:type="paragraph" w:customStyle="1" w:styleId="tytulrysunku">
    <w:name w:val="tytul rysunku"/>
    <w:basedOn w:val="Normalny"/>
    <w:rsid w:val="00CE3915"/>
    <w:pPr>
      <w:spacing w:after="0" w:line="260" w:lineRule="exact"/>
    </w:pPr>
    <w:rPr>
      <w:rFonts w:ascii="Times New Roman" w:hAnsi="Times New Roman"/>
      <w:sz w:val="18"/>
      <w:szCs w:val="20"/>
      <w:lang w:eastAsia="pl-PL"/>
    </w:rPr>
  </w:style>
  <w:style w:type="paragraph" w:customStyle="1" w:styleId="podtytul2">
    <w:name w:val="podtytul2"/>
    <w:basedOn w:val="podtytyul1"/>
    <w:rsid w:val="00EC4171"/>
    <w:pPr>
      <w:spacing w:before="480" w:after="240"/>
    </w:pPr>
    <w:rPr>
      <w:sz w:val="20"/>
    </w:rPr>
  </w:style>
  <w:style w:type="paragraph" w:customStyle="1" w:styleId="tytul">
    <w:name w:val="tytul"/>
    <w:basedOn w:val="Normalny"/>
    <w:rsid w:val="00A03A70"/>
    <w:pPr>
      <w:spacing w:before="600" w:after="960" w:line="260" w:lineRule="exact"/>
      <w:jc w:val="center"/>
    </w:pPr>
    <w:rPr>
      <w:rFonts w:ascii="Times New Roman" w:hAnsi="Times New Roman"/>
      <w:b/>
      <w:caps/>
      <w:sz w:val="26"/>
      <w:szCs w:val="20"/>
      <w:lang w:eastAsia="pl-PL"/>
    </w:rPr>
  </w:style>
  <w:style w:type="character" w:customStyle="1" w:styleId="Nagwek1Znak">
    <w:name w:val="Nagłówek 1 Znak"/>
    <w:basedOn w:val="Domylnaczcionkaakapitu"/>
    <w:link w:val="Nagwek1"/>
    <w:uiPriority w:val="9"/>
    <w:rsid w:val="00C729F6"/>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C729F6"/>
    <w:rPr>
      <w:rFonts w:ascii="Times New Roman" w:hAnsi="Times New Roman" w:cs="Times New Roman"/>
      <w:b/>
      <w:bCs/>
      <w:sz w:val="36"/>
      <w:szCs w:val="36"/>
    </w:rPr>
  </w:style>
  <w:style w:type="paragraph" w:styleId="Tekstpodstawowy2">
    <w:name w:val="Body Text 2"/>
    <w:basedOn w:val="Normalny"/>
    <w:link w:val="Tekstpodstawowy2Znak"/>
    <w:uiPriority w:val="99"/>
    <w:unhideWhenUsed/>
    <w:rsid w:val="00C729F6"/>
    <w:pPr>
      <w:spacing w:after="120" w:line="480" w:lineRule="auto"/>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rsid w:val="00C729F6"/>
    <w:rPr>
      <w:rFonts w:asciiTheme="minorHAnsi" w:eastAsiaTheme="minorHAnsi" w:hAnsiTheme="minorHAnsi" w:cstheme="minorBidi"/>
      <w:lang w:eastAsia="en-US"/>
    </w:rPr>
  </w:style>
  <w:style w:type="paragraph" w:styleId="Tekstpodstawowywcity2">
    <w:name w:val="Body Text Indent 2"/>
    <w:basedOn w:val="Normalny"/>
    <w:link w:val="Tekstpodstawowywcity2Znak"/>
    <w:uiPriority w:val="99"/>
    <w:unhideWhenUsed/>
    <w:rsid w:val="00C729F6"/>
    <w:pPr>
      <w:spacing w:after="120" w:line="480" w:lineRule="auto"/>
      <w:ind w:left="283"/>
    </w:pPr>
    <w:rPr>
      <w:rFonts w:asciiTheme="minorHAnsi" w:eastAsiaTheme="minorHAnsi" w:hAnsiTheme="minorHAnsi" w:cstheme="minorBidi"/>
    </w:rPr>
  </w:style>
  <w:style w:type="character" w:customStyle="1" w:styleId="Tekstpodstawowywcity2Znak">
    <w:name w:val="Tekst podstawowy wcięty 2 Znak"/>
    <w:basedOn w:val="Domylnaczcionkaakapitu"/>
    <w:link w:val="Tekstpodstawowywcity2"/>
    <w:uiPriority w:val="99"/>
    <w:rsid w:val="00C729F6"/>
    <w:rPr>
      <w:rFonts w:asciiTheme="minorHAnsi" w:eastAsiaTheme="minorHAnsi" w:hAnsiTheme="minorHAnsi" w:cstheme="minorBidi"/>
      <w:lang w:eastAsia="en-US"/>
    </w:rPr>
  </w:style>
  <w:style w:type="character" w:customStyle="1" w:styleId="tab-pane">
    <w:name w:val="tab-pane"/>
    <w:basedOn w:val="Domylnaczcionkaakapitu"/>
    <w:rsid w:val="00C729F6"/>
  </w:style>
  <w:style w:type="paragraph" w:styleId="Tekstpodstawowywcity3">
    <w:name w:val="Body Text Indent 3"/>
    <w:basedOn w:val="Normalny"/>
    <w:link w:val="Tekstpodstawowywcity3Znak"/>
    <w:uiPriority w:val="99"/>
    <w:unhideWhenUsed/>
    <w:rsid w:val="003F15F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F15F1"/>
    <w:rPr>
      <w:rFonts w:cs="Times New Roman"/>
      <w:sz w:val="16"/>
      <w:szCs w:val="16"/>
      <w:lang w:eastAsia="en-US"/>
    </w:rPr>
  </w:style>
  <w:style w:type="paragraph" w:customStyle="1" w:styleId="volissue">
    <w:name w:val="volissue"/>
    <w:basedOn w:val="Normalny"/>
    <w:rsid w:val="00A71E77"/>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53826">
      <w:bodyDiv w:val="1"/>
      <w:marLeft w:val="0"/>
      <w:marRight w:val="0"/>
      <w:marTop w:val="0"/>
      <w:marBottom w:val="0"/>
      <w:divBdr>
        <w:top w:val="none" w:sz="0" w:space="0" w:color="auto"/>
        <w:left w:val="none" w:sz="0" w:space="0" w:color="auto"/>
        <w:bottom w:val="none" w:sz="0" w:space="0" w:color="auto"/>
        <w:right w:val="none" w:sz="0" w:space="0" w:color="auto"/>
      </w:divBdr>
    </w:div>
    <w:div w:id="1249652916">
      <w:marLeft w:val="0"/>
      <w:marRight w:val="0"/>
      <w:marTop w:val="0"/>
      <w:marBottom w:val="0"/>
      <w:divBdr>
        <w:top w:val="none" w:sz="0" w:space="0" w:color="auto"/>
        <w:left w:val="none" w:sz="0" w:space="0" w:color="auto"/>
        <w:bottom w:val="none" w:sz="0" w:space="0" w:color="auto"/>
        <w:right w:val="none" w:sz="0" w:space="0" w:color="auto"/>
      </w:divBdr>
    </w:div>
    <w:div w:id="1249652917">
      <w:marLeft w:val="0"/>
      <w:marRight w:val="0"/>
      <w:marTop w:val="0"/>
      <w:marBottom w:val="0"/>
      <w:divBdr>
        <w:top w:val="none" w:sz="0" w:space="0" w:color="auto"/>
        <w:left w:val="none" w:sz="0" w:space="0" w:color="auto"/>
        <w:bottom w:val="none" w:sz="0" w:space="0" w:color="auto"/>
        <w:right w:val="none" w:sz="0" w:space="0" w:color="auto"/>
      </w:divBdr>
    </w:div>
    <w:div w:id="1249652918">
      <w:marLeft w:val="0"/>
      <w:marRight w:val="0"/>
      <w:marTop w:val="0"/>
      <w:marBottom w:val="0"/>
      <w:divBdr>
        <w:top w:val="none" w:sz="0" w:space="0" w:color="auto"/>
        <w:left w:val="none" w:sz="0" w:space="0" w:color="auto"/>
        <w:bottom w:val="none" w:sz="0" w:space="0" w:color="auto"/>
        <w:right w:val="none" w:sz="0" w:space="0" w:color="auto"/>
      </w:divBdr>
    </w:div>
    <w:div w:id="1249652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do.com/distance" TargetMode="External"/><Relationship Id="rId18" Type="http://schemas.openxmlformats.org/officeDocument/2006/relationships/hyperlink" Target="http://www.tandfonline.com/loi/mpet20?open=48" TargetMode="External"/><Relationship Id="rId26" Type="http://schemas.openxmlformats.org/officeDocument/2006/relationships/hyperlink" Target="http://yadda.icm.edu.pl/yadda/contributor/c6ad98c947bbf2d67f0ea21a45d59459" TargetMode="External"/><Relationship Id="rId39" Type="http://schemas.openxmlformats.org/officeDocument/2006/relationships/hyperlink" Target="https://www.infona.pl/resource/bwmeta1.element.baztech-journal-1644-1818-zeszyty_naukowe_akademii_morskiej_w_gdyni/tab/jContent/facet?field=%5ejournalYear%5ejournalVolume&amp;value=%5e_02002%5enr__00043" TargetMode="External"/><Relationship Id="rId3" Type="http://schemas.openxmlformats.org/officeDocument/2006/relationships/styles" Target="styles.xml"/><Relationship Id="rId21" Type="http://schemas.openxmlformats.org/officeDocument/2006/relationships/hyperlink" Target="http://www.sciencedirect.com/science/journal/01475967" TargetMode="External"/><Relationship Id="rId34" Type="http://schemas.openxmlformats.org/officeDocument/2006/relationships/hyperlink" Target="https://ideas.repec.org/a/bla/worlde/v32y2009i1p6-29.html" TargetMode="External"/><Relationship Id="rId42" Type="http://schemas.openxmlformats.org/officeDocument/2006/relationships/hyperlink" Target="http://bazekon.icm.edu.pl/bazekon/contributor/41b88586e8fa9a57c86ebd615c30b9a5"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yadda.icm.edu.pl/yadda/contributor/c6ad98c947bbf2d67f0ea21a45d59459" TargetMode="External"/><Relationship Id="rId17" Type="http://schemas.openxmlformats.org/officeDocument/2006/relationships/hyperlink" Target="http://www.wne.sggw.pl/czasopisma/pdf/EIOGZ_2009_nr77.pdf" TargetMode="External"/><Relationship Id="rId25" Type="http://schemas.openxmlformats.org/officeDocument/2006/relationships/hyperlink" Target="https://scholar.google.pl/citations?user=nLGtkP0AAAAJ&amp;hl=pl&amp;oi=sra" TargetMode="External"/><Relationship Id="rId33" Type="http://schemas.openxmlformats.org/officeDocument/2006/relationships/hyperlink" Target="https://ideas.repec.org/a/spr/weltar/v147y2011i2p195-215.html" TargetMode="External"/><Relationship Id="rId38" Type="http://schemas.openxmlformats.org/officeDocument/2006/relationships/hyperlink" Target="https://www.infona.pl/resource/bwmeta1.element.baztech-journal-1644-1818-zeszyty_naukowe_akademii_morskiej_w_gdyni/tab/jContent"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www.sciencedirect.com/science/article/pii/S0147596704000733" TargetMode="External"/><Relationship Id="rId29" Type="http://schemas.openxmlformats.org/officeDocument/2006/relationships/hyperlink" Target="http://bazekon.icm.edu.pl/bazekon/contributor/dbd29baf43a3296df8dfb7405c62ae48" TargetMode="External"/><Relationship Id="rId41" Type="http://schemas.openxmlformats.org/officeDocument/2006/relationships/hyperlink" Target="http://bazekon.icm.edu.pl/bazekon/element/bwmeta1.element.ekon-element-87ef477e-82c3-34cd-bed7-5c71d1ec4d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zekon.icm.edu.pl/bazekon/contributor/30d0ad780bf343abbf0c850abdc23d53" TargetMode="External"/><Relationship Id="rId24" Type="http://schemas.openxmlformats.org/officeDocument/2006/relationships/hyperlink" Target="https://ideas.repec.org/s/cje/issued.html" TargetMode="External"/><Relationship Id="rId32" Type="http://schemas.openxmlformats.org/officeDocument/2006/relationships/hyperlink" Target="http://bazekon.icm.edu.pl/bazekon/element/bwmeta1.element.ekon-element-8df7b32e-f576-30ec-b21b-92b13aa44577" TargetMode="External"/><Relationship Id="rId37" Type="http://schemas.openxmlformats.org/officeDocument/2006/relationships/hyperlink" Target="https://www.infona.pl/contributor/0@bwmeta1.element.baztech-b6a6123f-5eec-432c-b90e-849942dec783/tab/publications" TargetMode="External"/><Relationship Id="rId40" Type="http://schemas.openxmlformats.org/officeDocument/2006/relationships/hyperlink" Target="http://bazekon.icm.edu.pl/bazekon/contributor/41b88586e8fa9a57c86ebd615c30b9a5" TargetMode="External"/><Relationship Id="rId45" Type="http://schemas.openxmlformats.org/officeDocument/2006/relationships/hyperlink" Target="mailto:cieslik@wne.uw.edu.pl"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ideas.repec.org/a/cje/issued/v45y2012i1p1-15.html" TargetMode="External"/><Relationship Id="rId28" Type="http://schemas.openxmlformats.org/officeDocument/2006/relationships/hyperlink" Target="http://yadda.icm.edu.pl/yadda/element/bwmeta1.element.ekon-element-6aaff7f9-10ca-3be3-bff8-65808dd59233" TargetMode="External"/><Relationship Id="rId36" Type="http://schemas.openxmlformats.org/officeDocument/2006/relationships/hyperlink" Target="http://www.sciencedirect.com/science/journal/10590560" TargetMode="External"/><Relationship Id="rId49" Type="http://schemas.openxmlformats.org/officeDocument/2006/relationships/theme" Target="theme/theme1.xml"/><Relationship Id="rId10" Type="http://schemas.openxmlformats.org/officeDocument/2006/relationships/hyperlink" Target="http://bazekon.icm.edu.pl/bazekon/contributor/dbd29baf43a3296df8dfb7405c62ae48" TargetMode="External"/><Relationship Id="rId19" Type="http://schemas.openxmlformats.org/officeDocument/2006/relationships/hyperlink" Target="http://www.sciencedirect.com/science/article/pii/S0147596704000733" TargetMode="External"/><Relationship Id="rId31" Type="http://schemas.openxmlformats.org/officeDocument/2006/relationships/hyperlink" Target="http://bazekon.icm.edu.pl/bazekon/element/bwmeta1.element.ekon-element-issn-0043-518X" TargetMode="External"/><Relationship Id="rId44" Type="http://schemas.openxmlformats.org/officeDocument/2006/relationships/hyperlink" Target="http://bazekon.icm.edu.pl/bazekon/element/bwmeta1.element.ekon-element-d5c0734f-3dca-3fb6-bf0a-99a455ecba8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hyperlink" Target="http://www.sciencedirect.com/science/journal/01475967/32/4" TargetMode="External"/><Relationship Id="rId27" Type="http://schemas.openxmlformats.org/officeDocument/2006/relationships/hyperlink" Target="http://yadda.icm.edu.pl/yadda/element/bwmeta1.element.ekon-element-issn-2300-6153" TargetMode="External"/><Relationship Id="rId30" Type="http://schemas.openxmlformats.org/officeDocument/2006/relationships/hyperlink" Target="http://bazekon.icm.edu.pl/bazekon/contributor/30d0ad780bf343abbf0c850abdc23d53" TargetMode="External"/><Relationship Id="rId35" Type="http://schemas.openxmlformats.org/officeDocument/2006/relationships/hyperlink" Target="https://ideas.repec.org/s/bla/worlde.html" TargetMode="External"/><Relationship Id="rId43" Type="http://schemas.openxmlformats.org/officeDocument/2006/relationships/hyperlink" Target="http://bazekon.icm.edu.pl/bazekon/element/bwmeta1.element.ekon-element-issn-0209-1674"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86F56-2E9E-4922-8AFF-A276E4FC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8595</Words>
  <Characters>51575</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Universidad de Castilla-La Mancha</Company>
  <LinksUpToDate>false</LinksUpToDate>
  <CharactersWithSpaces>60050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Andrzej</cp:lastModifiedBy>
  <cp:revision>94</cp:revision>
  <cp:lastPrinted>2014-05-10T23:14:00Z</cp:lastPrinted>
  <dcterms:created xsi:type="dcterms:W3CDTF">2016-12-01T20:09:00Z</dcterms:created>
  <dcterms:modified xsi:type="dcterms:W3CDTF">2017-01-26T00:18:00Z</dcterms:modified>
</cp:coreProperties>
</file>