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23" w:rsidRDefault="00B54A23" w:rsidP="00AF468C"/>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827"/>
        <w:gridCol w:w="4678"/>
      </w:tblGrid>
      <w:tr w:rsidR="00020BA3" w:rsidTr="00447B03">
        <w:tc>
          <w:tcPr>
            <w:tcW w:w="2552" w:type="dxa"/>
            <w:tcBorders>
              <w:top w:val="single" w:sz="4" w:space="0" w:color="auto"/>
              <w:left w:val="single" w:sz="4" w:space="0" w:color="auto"/>
              <w:bottom w:val="single" w:sz="4" w:space="0" w:color="auto"/>
              <w:right w:val="single" w:sz="4" w:space="0" w:color="auto"/>
            </w:tcBorders>
            <w:hideMark/>
          </w:tcPr>
          <w:p w:rsidR="00020BA3" w:rsidRDefault="00020BA3" w:rsidP="00AF468C">
            <w:pPr>
              <w:pStyle w:val="BodyText"/>
              <w:spacing w:line="240" w:lineRule="auto"/>
              <w:rPr>
                <w:rFonts w:ascii="Verdana" w:eastAsia="Calibri" w:hAnsi="Verdana"/>
                <w:b w:val="0"/>
                <w:sz w:val="20"/>
                <w:lang w:val="en-US"/>
              </w:rPr>
            </w:pPr>
            <w:r>
              <w:rPr>
                <w:rFonts w:ascii="Verdana" w:eastAsia="Calibri" w:hAnsi="Verdana"/>
                <w:b w:val="0"/>
                <w:sz w:val="20"/>
                <w:lang w:val="en-US"/>
              </w:rPr>
              <w:t>Name of author(s)</w:t>
            </w:r>
          </w:p>
        </w:tc>
        <w:tc>
          <w:tcPr>
            <w:tcW w:w="8505" w:type="dxa"/>
            <w:gridSpan w:val="2"/>
            <w:tcBorders>
              <w:top w:val="single" w:sz="4" w:space="0" w:color="auto"/>
              <w:left w:val="single" w:sz="4" w:space="0" w:color="auto"/>
              <w:bottom w:val="single" w:sz="4" w:space="0" w:color="auto"/>
              <w:right w:val="single" w:sz="4" w:space="0" w:color="auto"/>
            </w:tcBorders>
          </w:tcPr>
          <w:p w:rsidR="00020BA3" w:rsidRDefault="00104E1B" w:rsidP="00AF468C">
            <w:pPr>
              <w:pStyle w:val="BodyText"/>
              <w:spacing w:line="240" w:lineRule="auto"/>
              <w:rPr>
                <w:rFonts w:ascii="Verdana" w:eastAsia="Calibri" w:hAnsi="Verdana"/>
                <w:b w:val="0"/>
                <w:sz w:val="20"/>
                <w:lang w:val="en-US"/>
              </w:rPr>
            </w:pPr>
            <w:r>
              <w:rPr>
                <w:rFonts w:ascii="Verdana" w:eastAsia="Calibri" w:hAnsi="Verdana"/>
                <w:b w:val="0"/>
                <w:sz w:val="20"/>
                <w:lang w:val="en-US"/>
              </w:rPr>
              <w:t>Ernest Kenneth-Southworth, Casey Watters, Chuning Gu</w:t>
            </w:r>
          </w:p>
        </w:tc>
      </w:tr>
      <w:tr w:rsidR="00020BA3" w:rsidTr="00447B03">
        <w:tc>
          <w:tcPr>
            <w:tcW w:w="2552" w:type="dxa"/>
            <w:tcBorders>
              <w:top w:val="single" w:sz="4" w:space="0" w:color="auto"/>
              <w:left w:val="single" w:sz="4" w:space="0" w:color="auto"/>
              <w:bottom w:val="single" w:sz="4" w:space="0" w:color="auto"/>
              <w:right w:val="single" w:sz="4" w:space="0" w:color="auto"/>
            </w:tcBorders>
            <w:hideMark/>
          </w:tcPr>
          <w:p w:rsidR="00020BA3" w:rsidRDefault="00020BA3" w:rsidP="00AF468C">
            <w:pPr>
              <w:pStyle w:val="BodyText"/>
              <w:spacing w:line="240" w:lineRule="auto"/>
              <w:rPr>
                <w:rFonts w:ascii="Verdana" w:eastAsia="Calibri" w:hAnsi="Verdana"/>
                <w:b w:val="0"/>
                <w:i/>
                <w:sz w:val="20"/>
                <w:lang w:val="en-US"/>
              </w:rPr>
            </w:pPr>
            <w:r>
              <w:rPr>
                <w:rFonts w:ascii="Verdana" w:eastAsia="Calibri" w:hAnsi="Verdana"/>
                <w:b w:val="0"/>
                <w:sz w:val="20"/>
                <w:lang w:val="en-US"/>
              </w:rPr>
              <w:t>Title of reviewed paper</w:t>
            </w:r>
          </w:p>
        </w:tc>
        <w:tc>
          <w:tcPr>
            <w:tcW w:w="8505" w:type="dxa"/>
            <w:gridSpan w:val="2"/>
            <w:tcBorders>
              <w:top w:val="single" w:sz="4" w:space="0" w:color="auto"/>
              <w:left w:val="single" w:sz="4" w:space="0" w:color="auto"/>
              <w:bottom w:val="single" w:sz="4" w:space="0" w:color="auto"/>
              <w:right w:val="single" w:sz="4" w:space="0" w:color="auto"/>
            </w:tcBorders>
          </w:tcPr>
          <w:p w:rsidR="00020BA3" w:rsidRPr="00104E1B" w:rsidRDefault="00104E1B" w:rsidP="00AF468C">
            <w:r w:rsidRPr="00104E1B">
              <w:t xml:space="preserve">Entrepreneurship in China: A Review the Role of Normative Documents in China’s Legal Framework for Encouraging Entrepreneurship </w:t>
            </w:r>
          </w:p>
        </w:tc>
      </w:tr>
      <w:tr w:rsidR="00020BA3" w:rsidTr="00447B03">
        <w:tc>
          <w:tcPr>
            <w:tcW w:w="2552" w:type="dxa"/>
            <w:tcBorders>
              <w:top w:val="single" w:sz="4" w:space="0" w:color="auto"/>
              <w:left w:val="single" w:sz="4" w:space="0" w:color="auto"/>
              <w:bottom w:val="single" w:sz="4" w:space="0" w:color="auto"/>
              <w:right w:val="single" w:sz="4" w:space="0" w:color="auto"/>
            </w:tcBorders>
            <w:hideMark/>
          </w:tcPr>
          <w:p w:rsidR="00020BA3" w:rsidRDefault="00020BA3" w:rsidP="00AF468C">
            <w:pPr>
              <w:pStyle w:val="BodyText"/>
              <w:spacing w:line="240" w:lineRule="auto"/>
              <w:rPr>
                <w:rFonts w:ascii="Verdana" w:eastAsia="Calibri" w:hAnsi="Verdana"/>
                <w:b w:val="0"/>
                <w:sz w:val="20"/>
                <w:lang w:val="en-US"/>
              </w:rPr>
            </w:pPr>
            <w:r>
              <w:rPr>
                <w:rFonts w:ascii="Verdana" w:eastAsia="Calibri" w:hAnsi="Verdana"/>
                <w:b w:val="0"/>
                <w:sz w:val="20"/>
                <w:lang w:val="en-US"/>
              </w:rPr>
              <w:t>Date of submission</w:t>
            </w:r>
          </w:p>
        </w:tc>
        <w:tc>
          <w:tcPr>
            <w:tcW w:w="8505" w:type="dxa"/>
            <w:gridSpan w:val="2"/>
            <w:tcBorders>
              <w:top w:val="single" w:sz="4" w:space="0" w:color="auto"/>
              <w:left w:val="single" w:sz="4" w:space="0" w:color="auto"/>
              <w:bottom w:val="single" w:sz="4" w:space="0" w:color="auto"/>
              <w:right w:val="single" w:sz="4" w:space="0" w:color="auto"/>
            </w:tcBorders>
          </w:tcPr>
          <w:p w:rsidR="00020BA3" w:rsidRDefault="00104E1B" w:rsidP="00AF468C">
            <w:pPr>
              <w:pStyle w:val="BodyText"/>
              <w:spacing w:line="240" w:lineRule="auto"/>
              <w:rPr>
                <w:rFonts w:ascii="Verdana" w:eastAsia="Calibri" w:hAnsi="Verdana"/>
                <w:b w:val="0"/>
                <w:sz w:val="20"/>
                <w:lang w:val="en-US"/>
              </w:rPr>
            </w:pPr>
            <w:r>
              <w:rPr>
                <w:rFonts w:ascii="Verdana" w:eastAsia="Calibri" w:hAnsi="Verdana"/>
                <w:b w:val="0"/>
                <w:sz w:val="20"/>
                <w:lang w:val="en-US"/>
              </w:rPr>
              <w:t>15 April 2018</w:t>
            </w:r>
          </w:p>
        </w:tc>
      </w:tr>
      <w:tr w:rsidR="00020BA3" w:rsidTr="00447B03">
        <w:tc>
          <w:tcPr>
            <w:tcW w:w="2552" w:type="dxa"/>
            <w:tcBorders>
              <w:top w:val="single" w:sz="4" w:space="0" w:color="auto"/>
              <w:left w:val="single" w:sz="4" w:space="0" w:color="auto"/>
              <w:bottom w:val="single" w:sz="4" w:space="0" w:color="auto"/>
              <w:right w:val="single" w:sz="4" w:space="0" w:color="auto"/>
            </w:tcBorders>
            <w:hideMark/>
          </w:tcPr>
          <w:p w:rsidR="00020BA3" w:rsidRDefault="00020BA3" w:rsidP="00AF468C">
            <w:pPr>
              <w:pStyle w:val="BodyText"/>
              <w:spacing w:line="240" w:lineRule="auto"/>
              <w:rPr>
                <w:rFonts w:ascii="Verdana" w:eastAsia="Calibri" w:hAnsi="Verdana"/>
                <w:b w:val="0"/>
                <w:sz w:val="20"/>
                <w:lang w:val="en-US"/>
              </w:rPr>
            </w:pPr>
            <w:r>
              <w:rPr>
                <w:rFonts w:ascii="Verdana" w:eastAsia="Calibri" w:hAnsi="Verdana"/>
                <w:b w:val="0"/>
                <w:sz w:val="20"/>
                <w:lang w:val="en-US"/>
              </w:rPr>
              <w:t>Date of reviews</w:t>
            </w:r>
          </w:p>
        </w:tc>
        <w:tc>
          <w:tcPr>
            <w:tcW w:w="3827" w:type="dxa"/>
            <w:tcBorders>
              <w:top w:val="single" w:sz="4" w:space="0" w:color="auto"/>
              <w:left w:val="single" w:sz="4" w:space="0" w:color="auto"/>
              <w:bottom w:val="single" w:sz="4" w:space="0" w:color="auto"/>
              <w:right w:val="single" w:sz="4" w:space="0" w:color="auto"/>
            </w:tcBorders>
            <w:hideMark/>
          </w:tcPr>
          <w:p w:rsidR="00020BA3" w:rsidRDefault="00020BA3" w:rsidP="00AF468C">
            <w:pPr>
              <w:pStyle w:val="BodyText"/>
              <w:spacing w:line="240" w:lineRule="auto"/>
              <w:rPr>
                <w:rFonts w:ascii="Verdana" w:eastAsia="Calibri" w:hAnsi="Verdana"/>
                <w:b w:val="0"/>
                <w:sz w:val="20"/>
                <w:lang w:val="en-US"/>
              </w:rPr>
            </w:pPr>
            <w:r>
              <w:rPr>
                <w:rFonts w:ascii="Verdana" w:eastAsia="Calibri" w:hAnsi="Verdana"/>
                <w:b w:val="0"/>
                <w:sz w:val="20"/>
                <w:lang w:val="en-US"/>
              </w:rPr>
              <w:t>1)</w:t>
            </w:r>
            <w:r w:rsidR="00104E1B">
              <w:rPr>
                <w:rFonts w:ascii="Verdana" w:eastAsia="Calibri" w:hAnsi="Verdana"/>
                <w:b w:val="0"/>
                <w:sz w:val="20"/>
                <w:lang w:val="en-US"/>
              </w:rPr>
              <w:t xml:space="preserve"> 9 July 2018</w:t>
            </w:r>
          </w:p>
        </w:tc>
        <w:tc>
          <w:tcPr>
            <w:tcW w:w="4678" w:type="dxa"/>
            <w:tcBorders>
              <w:top w:val="single" w:sz="4" w:space="0" w:color="auto"/>
              <w:left w:val="single" w:sz="4" w:space="0" w:color="auto"/>
              <w:bottom w:val="single" w:sz="4" w:space="0" w:color="auto"/>
              <w:right w:val="single" w:sz="4" w:space="0" w:color="auto"/>
            </w:tcBorders>
            <w:hideMark/>
          </w:tcPr>
          <w:p w:rsidR="00020BA3" w:rsidRDefault="00020BA3" w:rsidP="00AF468C">
            <w:pPr>
              <w:pStyle w:val="BodyText"/>
              <w:spacing w:line="240" w:lineRule="auto"/>
              <w:rPr>
                <w:rFonts w:ascii="Verdana" w:eastAsia="Calibri" w:hAnsi="Verdana"/>
                <w:b w:val="0"/>
                <w:sz w:val="20"/>
                <w:lang w:val="en-US"/>
              </w:rPr>
            </w:pPr>
            <w:r>
              <w:rPr>
                <w:rFonts w:ascii="Verdana" w:eastAsia="Calibri" w:hAnsi="Verdana"/>
                <w:b w:val="0"/>
                <w:sz w:val="20"/>
                <w:lang w:val="en-US"/>
              </w:rPr>
              <w:t>2)</w:t>
            </w:r>
            <w:r w:rsidR="00104E1B">
              <w:rPr>
                <w:rFonts w:ascii="Verdana" w:eastAsia="Calibri" w:hAnsi="Verdana"/>
                <w:b w:val="0"/>
                <w:sz w:val="20"/>
                <w:lang w:val="en-US"/>
              </w:rPr>
              <w:t xml:space="preserve"> 9 July 2018</w:t>
            </w:r>
          </w:p>
        </w:tc>
      </w:tr>
      <w:tr w:rsidR="00020BA3" w:rsidTr="00447B03">
        <w:tc>
          <w:tcPr>
            <w:tcW w:w="2552" w:type="dxa"/>
            <w:tcBorders>
              <w:top w:val="single" w:sz="4" w:space="0" w:color="auto"/>
              <w:left w:val="single" w:sz="4" w:space="0" w:color="auto"/>
              <w:bottom w:val="single" w:sz="4" w:space="0" w:color="auto"/>
              <w:right w:val="single" w:sz="4" w:space="0" w:color="auto"/>
            </w:tcBorders>
            <w:hideMark/>
          </w:tcPr>
          <w:p w:rsidR="00020BA3" w:rsidRDefault="00020BA3" w:rsidP="00AF468C">
            <w:pPr>
              <w:pStyle w:val="BodyText"/>
              <w:spacing w:line="240" w:lineRule="auto"/>
              <w:rPr>
                <w:rFonts w:ascii="Verdana" w:eastAsia="Calibri" w:hAnsi="Verdana"/>
                <w:sz w:val="20"/>
                <w:lang w:val="en-US"/>
              </w:rPr>
            </w:pPr>
            <w:r>
              <w:rPr>
                <w:rFonts w:ascii="Verdana" w:eastAsia="Calibri" w:hAnsi="Verdana"/>
                <w:sz w:val="20"/>
                <w:lang w:val="en-US"/>
              </w:rPr>
              <w:t xml:space="preserve">Date of the revision </w:t>
            </w:r>
          </w:p>
        </w:tc>
        <w:tc>
          <w:tcPr>
            <w:tcW w:w="8505" w:type="dxa"/>
            <w:gridSpan w:val="2"/>
            <w:tcBorders>
              <w:top w:val="single" w:sz="4" w:space="0" w:color="auto"/>
              <w:left w:val="single" w:sz="4" w:space="0" w:color="auto"/>
              <w:bottom w:val="single" w:sz="4" w:space="0" w:color="auto"/>
              <w:right w:val="single" w:sz="4" w:space="0" w:color="auto"/>
            </w:tcBorders>
          </w:tcPr>
          <w:p w:rsidR="00020BA3" w:rsidRDefault="00104E1B" w:rsidP="00AF468C">
            <w:pPr>
              <w:pStyle w:val="BodyText"/>
              <w:spacing w:line="240" w:lineRule="auto"/>
              <w:rPr>
                <w:rFonts w:ascii="Verdana" w:eastAsia="Calibri" w:hAnsi="Verdana"/>
                <w:b w:val="0"/>
                <w:sz w:val="20"/>
                <w:lang w:val="en-US"/>
              </w:rPr>
            </w:pPr>
            <w:r>
              <w:rPr>
                <w:rFonts w:ascii="Verdana" w:eastAsia="Calibri" w:hAnsi="Verdana"/>
                <w:b w:val="0"/>
                <w:sz w:val="20"/>
                <w:lang w:val="en-US"/>
              </w:rPr>
              <w:t>19 August 2018</w:t>
            </w:r>
          </w:p>
        </w:tc>
      </w:tr>
    </w:tbl>
    <w:p w:rsidR="00020BA3" w:rsidRDefault="00020BA3" w:rsidP="00AF468C">
      <w:pPr>
        <w:pStyle w:val="Default"/>
        <w:rPr>
          <w:rFonts w:ascii="Verdana" w:hAnsi="Verdana"/>
          <w:sz w:val="20"/>
          <w:szCs w:val="20"/>
          <w:lang w:val="en-US"/>
        </w:rPr>
      </w:pPr>
    </w:p>
    <w:p w:rsidR="00020BA3" w:rsidRDefault="00020BA3" w:rsidP="00AF468C">
      <w:pPr>
        <w:pStyle w:val="Default"/>
        <w:jc w:val="center"/>
        <w:rPr>
          <w:rFonts w:ascii="Verdana" w:hAnsi="Verdana"/>
          <w:b/>
          <w:szCs w:val="20"/>
          <w:lang w:val="en-US"/>
        </w:rPr>
      </w:pPr>
      <w:r>
        <w:rPr>
          <w:rFonts w:ascii="Verdana" w:hAnsi="Verdana"/>
          <w:b/>
          <w:szCs w:val="20"/>
          <w:lang w:val="en-US"/>
        </w:rPr>
        <w:t xml:space="preserve">Author’s Statement </w:t>
      </w:r>
    </w:p>
    <w:p w:rsidR="00020BA3" w:rsidRDefault="00020BA3" w:rsidP="00AF468C"/>
    <w:p w:rsidR="00020BA3" w:rsidRDefault="00020BA3" w:rsidP="00AF468C">
      <w:pPr>
        <w:jc w:val="both"/>
      </w:pPr>
      <w:r>
        <w:t xml:space="preserve">I have read all reviews vary carefully and have tried to do my best to increase the quality of the paper by including the following changes into my original paper: </w:t>
      </w:r>
    </w:p>
    <w:p w:rsidR="00020BA3" w:rsidRDefault="00020BA3" w:rsidP="00AF468C"/>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020BA3" w:rsidRPr="00AE74ED" w:rsidTr="00447B03">
        <w:tc>
          <w:tcPr>
            <w:tcW w:w="11023" w:type="dxa"/>
            <w:tcBorders>
              <w:top w:val="single" w:sz="4" w:space="0" w:color="auto"/>
              <w:left w:val="single" w:sz="4" w:space="0" w:color="auto"/>
              <w:bottom w:val="single" w:sz="4" w:space="0" w:color="auto"/>
              <w:right w:val="single" w:sz="4" w:space="0" w:color="auto"/>
            </w:tcBorders>
            <w:shd w:val="clear" w:color="auto" w:fill="BFBFBF"/>
            <w:hideMark/>
          </w:tcPr>
          <w:p w:rsidR="00020BA3" w:rsidRDefault="00020BA3" w:rsidP="00AF468C">
            <w:pPr>
              <w:jc w:val="center"/>
              <w:rPr>
                <w:rFonts w:ascii="Calibri" w:eastAsia="Calibri" w:hAnsi="Calibri"/>
                <w:b/>
              </w:rPr>
            </w:pPr>
            <w:r>
              <w:rPr>
                <w:rFonts w:ascii="Calibri" w:eastAsia="Calibri" w:hAnsi="Calibri"/>
                <w:b/>
                <w:sz w:val="22"/>
                <w:szCs w:val="22"/>
              </w:rPr>
              <w:t>Tha changes requested by the reviewer(s), which have been made:</w:t>
            </w:r>
          </w:p>
          <w:p w:rsidR="00020BA3" w:rsidRDefault="00020BA3" w:rsidP="00AF468C">
            <w:pPr>
              <w:jc w:val="center"/>
              <w:rPr>
                <w:rFonts w:ascii="Calibri" w:eastAsia="Calibri" w:hAnsi="Calibri"/>
                <w:b/>
              </w:rPr>
            </w:pPr>
            <w:r>
              <w:rPr>
                <w:rFonts w:ascii="Calibri" w:eastAsia="Calibri" w:hAnsi="Calibri"/>
                <w:b/>
                <w:sz w:val="22"/>
                <w:szCs w:val="22"/>
              </w:rPr>
              <w:t>(</w:t>
            </w:r>
            <w:r>
              <w:rPr>
                <w:rFonts w:ascii="Calibri" w:eastAsia="Calibri" w:hAnsi="Calibri"/>
                <w:b/>
                <w:color w:val="FF0000"/>
                <w:sz w:val="22"/>
                <w:szCs w:val="22"/>
              </w:rPr>
              <w:t>Please provide the brief enumaration of changes you applied in the papper</w:t>
            </w:r>
            <w:r>
              <w:rPr>
                <w:rFonts w:ascii="Calibri" w:eastAsia="Calibri" w:hAnsi="Calibri"/>
                <w:b/>
                <w:sz w:val="22"/>
                <w:szCs w:val="22"/>
              </w:rPr>
              <w:t>)</w:t>
            </w:r>
          </w:p>
        </w:tc>
      </w:tr>
      <w:tr w:rsidR="00020BA3" w:rsidRPr="00AE74ED" w:rsidTr="00447B03">
        <w:tc>
          <w:tcPr>
            <w:tcW w:w="11023" w:type="dxa"/>
            <w:tcBorders>
              <w:top w:val="single" w:sz="4" w:space="0" w:color="auto"/>
              <w:left w:val="single" w:sz="4" w:space="0" w:color="auto"/>
              <w:bottom w:val="single" w:sz="4" w:space="0" w:color="auto"/>
              <w:right w:val="single" w:sz="4" w:space="0" w:color="auto"/>
            </w:tcBorders>
          </w:tcPr>
          <w:p w:rsidR="00020BA3" w:rsidRPr="00AA57DD" w:rsidRDefault="00020BA3" w:rsidP="00AF468C">
            <w:pPr>
              <w:rPr>
                <w:rFonts w:eastAsia="Calibri"/>
              </w:rPr>
            </w:pPr>
          </w:p>
          <w:p w:rsidR="00104E1B" w:rsidRPr="00AA57DD" w:rsidRDefault="00104E1B" w:rsidP="00AF468C">
            <w:pPr>
              <w:jc w:val="both"/>
            </w:pPr>
            <w:r w:rsidRPr="00AA57DD">
              <w:t xml:space="preserve">Thank you for your constructive feedback concerning our paper that we recently submitted to you for review. We have done our upmost to take on board those comments. </w:t>
            </w:r>
          </w:p>
          <w:p w:rsidR="00104E1B" w:rsidRPr="00AA57DD" w:rsidRDefault="00104E1B" w:rsidP="00AF468C">
            <w:pPr>
              <w:jc w:val="both"/>
            </w:pPr>
            <w:r w:rsidRPr="00AA57DD">
              <w:t>Specifically:</w:t>
            </w:r>
          </w:p>
          <w:p w:rsidR="00104E1B" w:rsidRPr="00AA57DD" w:rsidRDefault="00104E1B" w:rsidP="00AF468C">
            <w:pPr>
              <w:pStyle w:val="ListParagraph"/>
              <w:numPr>
                <w:ilvl w:val="0"/>
                <w:numId w:val="11"/>
              </w:numPr>
              <w:spacing w:after="0" w:line="240" w:lineRule="auto"/>
              <w:jc w:val="both"/>
              <w:rPr>
                <w:rFonts w:ascii="Times New Roman" w:hAnsi="Times New Roman" w:cs="Times New Roman"/>
                <w:sz w:val="24"/>
                <w:szCs w:val="24"/>
              </w:rPr>
            </w:pPr>
            <w:r w:rsidRPr="00AA57DD">
              <w:rPr>
                <w:rFonts w:ascii="Times New Roman" w:hAnsi="Times New Roman" w:cs="Times New Roman"/>
                <w:sz w:val="24"/>
                <w:szCs w:val="24"/>
              </w:rPr>
              <w:t>Efforts to address technical requirements have been</w:t>
            </w:r>
            <w:r w:rsidR="000A4588" w:rsidRPr="00AA57DD">
              <w:rPr>
                <w:rFonts w:ascii="Times New Roman" w:hAnsi="Times New Roman" w:cs="Times New Roman"/>
                <w:sz w:val="24"/>
                <w:szCs w:val="24"/>
              </w:rPr>
              <w:t xml:space="preserve"> made including reformating the references to APA format.</w:t>
            </w:r>
          </w:p>
          <w:p w:rsidR="00104E1B" w:rsidRPr="00AA57DD" w:rsidRDefault="00104E1B" w:rsidP="00AF468C">
            <w:pPr>
              <w:pStyle w:val="ListParagraph"/>
              <w:numPr>
                <w:ilvl w:val="0"/>
                <w:numId w:val="11"/>
              </w:numPr>
              <w:spacing w:after="0" w:line="240" w:lineRule="auto"/>
              <w:jc w:val="both"/>
              <w:rPr>
                <w:rFonts w:ascii="Times New Roman" w:hAnsi="Times New Roman" w:cs="Times New Roman"/>
                <w:sz w:val="24"/>
                <w:szCs w:val="24"/>
              </w:rPr>
            </w:pPr>
            <w:r w:rsidRPr="00AA57DD">
              <w:rPr>
                <w:rFonts w:ascii="Times New Roman" w:hAnsi="Times New Roman" w:cs="Times New Roman"/>
                <w:sz w:val="24"/>
                <w:szCs w:val="24"/>
              </w:rPr>
              <w:t>Efforts to address more literature review have been made.</w:t>
            </w:r>
          </w:p>
          <w:p w:rsidR="00104E1B" w:rsidRPr="00AA57DD" w:rsidRDefault="00104E1B" w:rsidP="00AF468C">
            <w:pPr>
              <w:pStyle w:val="ListParagraph"/>
              <w:numPr>
                <w:ilvl w:val="0"/>
                <w:numId w:val="11"/>
              </w:numPr>
              <w:spacing w:after="0" w:line="240" w:lineRule="auto"/>
              <w:jc w:val="both"/>
              <w:rPr>
                <w:rFonts w:ascii="Times New Roman" w:hAnsi="Times New Roman" w:cs="Times New Roman"/>
                <w:sz w:val="24"/>
                <w:szCs w:val="24"/>
              </w:rPr>
            </w:pPr>
            <w:r w:rsidRPr="00AA57DD">
              <w:rPr>
                <w:rFonts w:ascii="Times New Roman" w:hAnsi="Times New Roman" w:cs="Times New Roman"/>
                <w:sz w:val="24"/>
                <w:szCs w:val="24"/>
              </w:rPr>
              <w:t>Spelling, typos etc. have been resolved.</w:t>
            </w:r>
          </w:p>
          <w:p w:rsidR="00FE52AB" w:rsidRPr="00AA57DD" w:rsidRDefault="00104E1B" w:rsidP="00AF468C">
            <w:pPr>
              <w:pStyle w:val="ListParagraph"/>
              <w:numPr>
                <w:ilvl w:val="0"/>
                <w:numId w:val="11"/>
              </w:numPr>
              <w:spacing w:after="0" w:line="240" w:lineRule="auto"/>
              <w:jc w:val="both"/>
              <w:rPr>
                <w:rFonts w:ascii="Times New Roman" w:hAnsi="Times New Roman" w:cs="Times New Roman"/>
                <w:sz w:val="24"/>
                <w:szCs w:val="24"/>
              </w:rPr>
            </w:pPr>
            <w:r w:rsidRPr="00AA57DD">
              <w:rPr>
                <w:rFonts w:ascii="Times New Roman" w:hAnsi="Times New Roman" w:cs="Times New Roman"/>
                <w:sz w:val="24"/>
                <w:szCs w:val="24"/>
              </w:rPr>
              <w:t>Efforts to address analysis of the policies discussed have been made.</w:t>
            </w:r>
          </w:p>
          <w:p w:rsidR="00FE52AB" w:rsidRPr="00AA57DD" w:rsidRDefault="00FE52AB" w:rsidP="00AF468C">
            <w:pPr>
              <w:jc w:val="both"/>
            </w:pPr>
            <w:r w:rsidRPr="00AA57DD">
              <w:t>We strongly believe and respectfully submit, that the paper is relevant to current issues occurring within China and that the level of research into the laws and practice of entrepreneurship (which are written in Mandarin) is detailed.</w:t>
            </w:r>
          </w:p>
          <w:p w:rsidR="00020BA3" w:rsidRPr="00AA57DD" w:rsidRDefault="00020BA3" w:rsidP="00AF468C">
            <w:pPr>
              <w:rPr>
                <w:rFonts w:eastAsia="Calibri"/>
              </w:rPr>
            </w:pPr>
          </w:p>
        </w:tc>
      </w:tr>
      <w:tr w:rsidR="00020BA3" w:rsidRPr="00AE74ED" w:rsidTr="00447B03">
        <w:tc>
          <w:tcPr>
            <w:tcW w:w="11023" w:type="dxa"/>
            <w:tcBorders>
              <w:top w:val="single" w:sz="4" w:space="0" w:color="auto"/>
              <w:left w:val="single" w:sz="4" w:space="0" w:color="auto"/>
              <w:bottom w:val="single" w:sz="4" w:space="0" w:color="auto"/>
              <w:right w:val="single" w:sz="4" w:space="0" w:color="auto"/>
            </w:tcBorders>
            <w:shd w:val="clear" w:color="auto" w:fill="BFBFBF"/>
            <w:hideMark/>
          </w:tcPr>
          <w:p w:rsidR="00020BA3" w:rsidRPr="00AA57DD" w:rsidRDefault="00020BA3" w:rsidP="00AF468C">
            <w:pPr>
              <w:jc w:val="center"/>
              <w:rPr>
                <w:rFonts w:eastAsia="Calibri"/>
                <w:b/>
              </w:rPr>
            </w:pPr>
            <w:r w:rsidRPr="00AA57DD">
              <w:rPr>
                <w:rFonts w:eastAsia="Calibri"/>
                <w:b/>
              </w:rPr>
              <w:t>The suggested corrections by the reviewer(s), which – as the author – I don’t agree:</w:t>
            </w:r>
          </w:p>
          <w:p w:rsidR="00020BA3" w:rsidRPr="00AA57DD" w:rsidRDefault="00020BA3" w:rsidP="00AF468C">
            <w:pPr>
              <w:jc w:val="center"/>
              <w:rPr>
                <w:rFonts w:eastAsia="Calibri"/>
                <w:b/>
              </w:rPr>
            </w:pPr>
            <w:r w:rsidRPr="00AA57DD">
              <w:rPr>
                <w:rFonts w:eastAsia="Calibri"/>
                <w:b/>
              </w:rPr>
              <w:t>(</w:t>
            </w:r>
            <w:r w:rsidRPr="00AA57DD">
              <w:rPr>
                <w:rFonts w:eastAsia="Calibri"/>
                <w:b/>
                <w:color w:val="FF0000"/>
              </w:rPr>
              <w:t>Please provide the brief justification, why you didn’t include these remarks</w:t>
            </w:r>
            <w:r w:rsidRPr="00AA57DD">
              <w:rPr>
                <w:rFonts w:eastAsia="Calibri"/>
                <w:b/>
              </w:rPr>
              <w:t>)</w:t>
            </w:r>
          </w:p>
        </w:tc>
      </w:tr>
      <w:tr w:rsidR="00020BA3" w:rsidRPr="00AE74ED" w:rsidTr="00447B03">
        <w:tc>
          <w:tcPr>
            <w:tcW w:w="11023" w:type="dxa"/>
            <w:tcBorders>
              <w:top w:val="single" w:sz="4" w:space="0" w:color="auto"/>
              <w:left w:val="single" w:sz="4" w:space="0" w:color="auto"/>
              <w:bottom w:val="single" w:sz="4" w:space="0" w:color="auto"/>
              <w:right w:val="single" w:sz="4" w:space="0" w:color="auto"/>
            </w:tcBorders>
          </w:tcPr>
          <w:p w:rsidR="000A4588" w:rsidRPr="00AA57DD" w:rsidRDefault="000A4588" w:rsidP="00AF468C">
            <w:pPr>
              <w:rPr>
                <w:rFonts w:eastAsia="Calibri"/>
              </w:rPr>
            </w:pPr>
            <w:r w:rsidRPr="00AA57DD">
              <w:rPr>
                <w:rFonts w:eastAsia="Calibri"/>
              </w:rPr>
              <w:t>Aside from a few minor issues, we agree we the comments of reviewers A, B, C, and D</w:t>
            </w:r>
            <w:r w:rsidR="000233A1" w:rsidRPr="00AA57DD">
              <w:rPr>
                <w:rFonts w:eastAsia="Calibri"/>
              </w:rPr>
              <w:t xml:space="preserve"> and have attempted to incorporate all comments</w:t>
            </w:r>
            <w:r w:rsidRPr="00AA57DD">
              <w:rPr>
                <w:rFonts w:eastAsia="Calibri"/>
              </w:rPr>
              <w:t xml:space="preserve">.  Reviewers A, C and D appear to have a connection to China and understanding of the legal enviroments.  We, however, first address a couple concerns of reviewer D where specific data was unavailable.  Thereafter, we address concerns of reviewer E whom we thank for his or her thoughtful comments.  However, we respectfully believe that while most of the comments are fitting for legal scholarship in a western context, many are not applicalbe to China. </w:t>
            </w:r>
          </w:p>
          <w:p w:rsidR="000A4588" w:rsidRPr="00AA57DD" w:rsidRDefault="000A4588" w:rsidP="00AF468C">
            <w:pPr>
              <w:rPr>
                <w:rFonts w:eastAsia="Calibri"/>
              </w:rPr>
            </w:pPr>
          </w:p>
          <w:p w:rsidR="00FE52AB" w:rsidRPr="00AA57DD" w:rsidRDefault="00FE52AB" w:rsidP="00AF468C">
            <w:pPr>
              <w:rPr>
                <w:rFonts w:eastAsia="Calibri"/>
              </w:rPr>
            </w:pPr>
            <w:r w:rsidRPr="00AA57DD">
              <w:rPr>
                <w:rFonts w:eastAsia="Calibri"/>
              </w:rPr>
              <w:t>Addressing Concerns of Reviewer D:</w:t>
            </w:r>
          </w:p>
          <w:p w:rsidR="000A4588" w:rsidRPr="00AA57DD" w:rsidRDefault="000A4588" w:rsidP="00AF468C">
            <w:pPr>
              <w:rPr>
                <w:rFonts w:eastAsia="Calibri"/>
              </w:rPr>
            </w:pPr>
          </w:p>
          <w:p w:rsidR="00447B03" w:rsidRPr="00AA57DD" w:rsidRDefault="00577FCB" w:rsidP="00AF468C">
            <w:pPr>
              <w:pStyle w:val="ListParagraph1"/>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sk-SK"/>
              </w:rPr>
              <w:t>While we agree with the</w:t>
            </w:r>
            <w:r w:rsidR="00104E1B" w:rsidRPr="00AA57DD">
              <w:rPr>
                <w:rFonts w:ascii="Times New Roman" w:hAnsi="Times New Roman" w:cs="Times New Roman"/>
                <w:sz w:val="24"/>
                <w:szCs w:val="24"/>
                <w:lang w:val="sk-SK"/>
              </w:rPr>
              <w:t xml:space="preserve"> reviewer’s </w:t>
            </w:r>
            <w:r>
              <w:rPr>
                <w:rFonts w:ascii="Times New Roman" w:hAnsi="Times New Roman" w:cs="Times New Roman"/>
                <w:sz w:val="24"/>
                <w:szCs w:val="24"/>
                <w:lang w:val="sk-SK"/>
              </w:rPr>
              <w:t>comment</w:t>
            </w:r>
            <w:r w:rsidR="00104E1B" w:rsidRPr="00AA57DD">
              <w:rPr>
                <w:rFonts w:ascii="Times New Roman" w:hAnsi="Times New Roman" w:cs="Times New Roman"/>
                <w:sz w:val="24"/>
                <w:szCs w:val="24"/>
                <w:lang w:val="sk-SK"/>
              </w:rPr>
              <w:t xml:space="preserve"> that </w:t>
            </w:r>
            <w:r w:rsidR="00104E1B" w:rsidRPr="00AA57DD">
              <w:rPr>
                <w:rFonts w:ascii="Times New Roman" w:hAnsi="Times New Roman" w:cs="Times New Roman"/>
                <w:sz w:val="24"/>
                <w:szCs w:val="24"/>
              </w:rPr>
              <w:t>“[i]</w:t>
            </w:r>
            <w:r w:rsidR="00447B03" w:rsidRPr="00AA57DD">
              <w:rPr>
                <w:rFonts w:ascii="Times New Roman" w:hAnsi="Times New Roman" w:cs="Times New Roman"/>
                <w:sz w:val="24"/>
                <w:szCs w:val="24"/>
              </w:rPr>
              <w:t>t would become more effective if some figures indicating numbe</w:t>
            </w:r>
            <w:r w:rsidR="00104E1B" w:rsidRPr="00AA57DD">
              <w:rPr>
                <w:rFonts w:ascii="Times New Roman" w:hAnsi="Times New Roman" w:cs="Times New Roman"/>
                <w:sz w:val="24"/>
                <w:szCs w:val="24"/>
              </w:rPr>
              <w:t xml:space="preserve">r of entrepreneurs is increased”, </w:t>
            </w:r>
            <w:r w:rsidR="00447B03" w:rsidRPr="00AA57DD">
              <w:rPr>
                <w:rFonts w:ascii="Times New Roman" w:hAnsi="Times New Roman" w:cs="Times New Roman"/>
                <w:sz w:val="24"/>
                <w:szCs w:val="24"/>
              </w:rPr>
              <w:t xml:space="preserve"> </w:t>
            </w:r>
            <w:r w:rsidR="00104E1B" w:rsidRPr="00AA57DD">
              <w:rPr>
                <w:rFonts w:ascii="Times New Roman" w:hAnsi="Times New Roman" w:cs="Times New Roman"/>
                <w:sz w:val="24"/>
                <w:szCs w:val="24"/>
              </w:rPr>
              <w:t xml:space="preserve">there are no credible numbers available. </w:t>
            </w:r>
            <w:r w:rsidR="000233A1" w:rsidRPr="00AA57DD">
              <w:rPr>
                <w:rFonts w:ascii="Times New Roman" w:hAnsi="Times New Roman" w:cs="Times New Roman"/>
                <w:sz w:val="24"/>
                <w:szCs w:val="24"/>
              </w:rPr>
              <w:t xml:space="preserve"> We have identified a number of contradictory statistic</w:t>
            </w:r>
            <w:r>
              <w:rPr>
                <w:rFonts w:ascii="Times New Roman" w:hAnsi="Times New Roman" w:cs="Times New Roman"/>
                <w:sz w:val="24"/>
                <w:szCs w:val="24"/>
              </w:rPr>
              <w:t>s from</w:t>
            </w:r>
            <w:r w:rsidR="000233A1" w:rsidRPr="00AA57DD">
              <w:rPr>
                <w:rFonts w:ascii="Times New Roman" w:hAnsi="Times New Roman" w:cs="Times New Roman"/>
                <w:sz w:val="24"/>
                <w:szCs w:val="24"/>
              </w:rPr>
              <w:t xml:space="preserve"> official and unofficial sources. </w:t>
            </w:r>
            <w:r w:rsidR="00104E1B" w:rsidRPr="00AA57DD">
              <w:rPr>
                <w:rFonts w:ascii="Times New Roman" w:hAnsi="Times New Roman" w:cs="Times New Roman"/>
                <w:sz w:val="24"/>
                <w:szCs w:val="24"/>
              </w:rPr>
              <w:t xml:space="preserve">This is in large part </w:t>
            </w:r>
            <w:r w:rsidR="00FE52AB" w:rsidRPr="00AA57DD">
              <w:rPr>
                <w:rFonts w:ascii="Times New Roman" w:hAnsi="Times New Roman" w:cs="Times New Roman"/>
                <w:sz w:val="24"/>
                <w:szCs w:val="24"/>
              </w:rPr>
              <w:t xml:space="preserve">due </w:t>
            </w:r>
            <w:r w:rsidR="00104E1B" w:rsidRPr="00AA57DD">
              <w:rPr>
                <w:rFonts w:ascii="Times New Roman" w:hAnsi="Times New Roman" w:cs="Times New Roman"/>
                <w:sz w:val="24"/>
                <w:szCs w:val="24"/>
              </w:rPr>
              <w:t xml:space="preserve">to the fact that many domestic entrepreneurs neglect to form a valid legal entity. </w:t>
            </w:r>
          </w:p>
          <w:p w:rsidR="00FE52AB" w:rsidRPr="00AA57DD" w:rsidRDefault="00FE52AB" w:rsidP="00AF468C">
            <w:pPr>
              <w:pStyle w:val="ListParagraph1"/>
              <w:spacing w:line="240" w:lineRule="auto"/>
              <w:ind w:left="0"/>
              <w:jc w:val="both"/>
              <w:rPr>
                <w:rFonts w:ascii="Times New Roman" w:hAnsi="Times New Roman" w:cs="Times New Roman"/>
                <w:sz w:val="24"/>
                <w:szCs w:val="24"/>
              </w:rPr>
            </w:pPr>
          </w:p>
          <w:p w:rsidR="00447B03" w:rsidRDefault="00FE52AB" w:rsidP="00AF468C">
            <w:pPr>
              <w:pStyle w:val="ListParagraph1"/>
              <w:spacing w:line="240" w:lineRule="auto"/>
              <w:ind w:left="0"/>
              <w:jc w:val="both"/>
              <w:rPr>
                <w:rFonts w:ascii="Times New Roman" w:hAnsi="Times New Roman" w:cs="Times New Roman"/>
                <w:sz w:val="24"/>
                <w:szCs w:val="24"/>
              </w:rPr>
            </w:pPr>
            <w:r w:rsidRPr="00AA57DD">
              <w:rPr>
                <w:rFonts w:ascii="Times New Roman" w:hAnsi="Times New Roman" w:cs="Times New Roman"/>
                <w:sz w:val="24"/>
                <w:szCs w:val="24"/>
              </w:rPr>
              <w:t>We also would ordinarily agree with the suggestion that the literature review and methods section be separated. However, as a non-</w:t>
            </w:r>
            <w:r w:rsidR="000233A1" w:rsidRPr="00AA57DD">
              <w:rPr>
                <w:rFonts w:ascii="Times New Roman" w:hAnsi="Times New Roman" w:cs="Times New Roman"/>
                <w:sz w:val="24"/>
                <w:szCs w:val="24"/>
              </w:rPr>
              <w:t>empirical</w:t>
            </w:r>
            <w:r w:rsidRPr="00AA57DD">
              <w:rPr>
                <w:rFonts w:ascii="Times New Roman" w:hAnsi="Times New Roman" w:cs="Times New Roman"/>
                <w:sz w:val="24"/>
                <w:szCs w:val="24"/>
              </w:rPr>
              <w:t xml:space="preserve"> legal article this piece is doctrinal in nature. As doctrinal articles rely on analysing the relevant laws and literature</w:t>
            </w:r>
            <w:r w:rsidR="000233A1" w:rsidRPr="00AA57DD">
              <w:rPr>
                <w:rFonts w:ascii="Times New Roman" w:hAnsi="Times New Roman" w:cs="Times New Roman"/>
                <w:sz w:val="24"/>
                <w:szCs w:val="24"/>
              </w:rPr>
              <w:t xml:space="preserve"> (in a small number of commonly used databases)</w:t>
            </w:r>
            <w:r w:rsidRPr="00AA57DD">
              <w:rPr>
                <w:rFonts w:ascii="Times New Roman" w:hAnsi="Times New Roman" w:cs="Times New Roman"/>
                <w:sz w:val="24"/>
                <w:szCs w:val="24"/>
              </w:rPr>
              <w:t>, not collecting empirical data, they traditionally do no</w:t>
            </w:r>
            <w:r w:rsidR="00AF468C">
              <w:rPr>
                <w:rFonts w:ascii="Times New Roman" w:hAnsi="Times New Roman" w:cs="Times New Roman"/>
                <w:sz w:val="24"/>
                <w:szCs w:val="24"/>
              </w:rPr>
              <w:t>t have a methodology section.  However, t</w:t>
            </w:r>
            <w:r w:rsidRPr="00AA57DD">
              <w:rPr>
                <w:rFonts w:ascii="Times New Roman" w:hAnsi="Times New Roman" w:cs="Times New Roman"/>
                <w:sz w:val="24"/>
                <w:szCs w:val="24"/>
              </w:rPr>
              <w:t>he relevan</w:t>
            </w:r>
            <w:r w:rsidR="00AF468C">
              <w:rPr>
                <w:rFonts w:ascii="Times New Roman" w:hAnsi="Times New Roman" w:cs="Times New Roman"/>
                <w:sz w:val="24"/>
                <w:szCs w:val="24"/>
              </w:rPr>
              <w:t>t articles are</w:t>
            </w:r>
            <w:r w:rsidRPr="00AA57DD">
              <w:rPr>
                <w:rFonts w:ascii="Times New Roman" w:hAnsi="Times New Roman" w:cs="Times New Roman"/>
                <w:sz w:val="24"/>
                <w:szCs w:val="24"/>
              </w:rPr>
              <w:t xml:space="preserve"> cited. </w:t>
            </w:r>
          </w:p>
          <w:p w:rsidR="00AF468C" w:rsidRDefault="00AF468C" w:rsidP="00AF468C">
            <w:pPr>
              <w:pStyle w:val="ListParagraph1"/>
              <w:spacing w:line="240" w:lineRule="auto"/>
              <w:ind w:left="0"/>
              <w:jc w:val="both"/>
              <w:rPr>
                <w:rFonts w:ascii="Times New Roman" w:hAnsi="Times New Roman" w:cs="Times New Roman"/>
                <w:sz w:val="24"/>
                <w:szCs w:val="24"/>
              </w:rPr>
            </w:pPr>
          </w:p>
          <w:p w:rsidR="00AF468C" w:rsidRPr="00AA57DD" w:rsidRDefault="00AF468C" w:rsidP="00AF468C">
            <w:pPr>
              <w:pStyle w:val="ListParagraph1"/>
              <w:spacing w:line="240" w:lineRule="auto"/>
              <w:ind w:left="0"/>
              <w:jc w:val="both"/>
              <w:rPr>
                <w:rFonts w:ascii="Times New Roman" w:hAnsi="Times New Roman" w:cs="Times New Roman"/>
                <w:sz w:val="24"/>
                <w:szCs w:val="24"/>
              </w:rPr>
            </w:pPr>
          </w:p>
          <w:p w:rsidR="00FE52AB" w:rsidRPr="00AA57DD" w:rsidRDefault="00FE52AB" w:rsidP="00AF468C">
            <w:pPr>
              <w:pStyle w:val="ListParagraph1"/>
              <w:spacing w:line="240" w:lineRule="auto"/>
              <w:ind w:left="0"/>
              <w:jc w:val="both"/>
              <w:rPr>
                <w:rFonts w:ascii="Times New Roman" w:hAnsi="Times New Roman" w:cs="Times New Roman"/>
                <w:b/>
                <w:sz w:val="24"/>
                <w:szCs w:val="24"/>
              </w:rPr>
            </w:pPr>
          </w:p>
          <w:p w:rsidR="00FE52AB" w:rsidRDefault="00FE52AB" w:rsidP="00AF468C">
            <w:pPr>
              <w:pStyle w:val="ListParagraph1"/>
              <w:spacing w:line="240" w:lineRule="auto"/>
              <w:ind w:left="0"/>
              <w:jc w:val="both"/>
              <w:rPr>
                <w:rFonts w:ascii="Times New Roman" w:hAnsi="Times New Roman" w:cs="Times New Roman"/>
                <w:sz w:val="24"/>
                <w:szCs w:val="24"/>
              </w:rPr>
            </w:pPr>
            <w:r w:rsidRPr="00AA57DD">
              <w:rPr>
                <w:rFonts w:ascii="Times New Roman" w:hAnsi="Times New Roman" w:cs="Times New Roman"/>
                <w:sz w:val="24"/>
                <w:szCs w:val="24"/>
              </w:rPr>
              <w:lastRenderedPageBreak/>
              <w:t>Addressing Concerns of Reviewer E:</w:t>
            </w:r>
          </w:p>
          <w:p w:rsidR="00AF468C" w:rsidRPr="00AA57DD" w:rsidRDefault="00AF468C" w:rsidP="00AF468C">
            <w:pPr>
              <w:pStyle w:val="ListParagraph1"/>
              <w:spacing w:line="240" w:lineRule="auto"/>
              <w:ind w:left="0"/>
              <w:jc w:val="both"/>
              <w:rPr>
                <w:rFonts w:ascii="Times New Roman" w:hAnsi="Times New Roman" w:cs="Times New Roman"/>
                <w:sz w:val="24"/>
                <w:szCs w:val="24"/>
              </w:rPr>
            </w:pPr>
          </w:p>
          <w:p w:rsidR="000233A1" w:rsidRPr="00AA57DD" w:rsidRDefault="000233A1" w:rsidP="00AF468C">
            <w:pPr>
              <w:pStyle w:val="ListParagraph1"/>
              <w:spacing w:line="240" w:lineRule="auto"/>
              <w:ind w:left="0"/>
              <w:jc w:val="both"/>
              <w:rPr>
                <w:rFonts w:ascii="Times New Roman" w:hAnsi="Times New Roman" w:cs="Times New Roman"/>
                <w:sz w:val="24"/>
                <w:szCs w:val="24"/>
              </w:rPr>
            </w:pPr>
            <w:r w:rsidRPr="00AA57DD">
              <w:rPr>
                <w:rFonts w:ascii="Times New Roman" w:hAnsi="Times New Roman" w:cs="Times New Roman"/>
                <w:sz w:val="24"/>
                <w:szCs w:val="24"/>
              </w:rPr>
              <w:t xml:space="preserve">The reviewer suggested addressing the </w:t>
            </w:r>
            <w:r w:rsidR="00AA57DD" w:rsidRPr="00AA57DD">
              <w:rPr>
                <w:rFonts w:ascii="Times New Roman" w:hAnsi="Times New Roman" w:cs="Times New Roman"/>
                <w:sz w:val="24"/>
                <w:szCs w:val="24"/>
              </w:rPr>
              <w:t>enforcement</w:t>
            </w:r>
            <w:r w:rsidR="00577FCB">
              <w:rPr>
                <w:rFonts w:ascii="Times New Roman" w:hAnsi="Times New Roman" w:cs="Times New Roman"/>
                <w:sz w:val="24"/>
                <w:szCs w:val="24"/>
              </w:rPr>
              <w:t xml:space="preserve"> of laws:</w:t>
            </w:r>
          </w:p>
          <w:p w:rsidR="00104E1B" w:rsidRPr="00AA57DD" w:rsidRDefault="000233A1" w:rsidP="00AF468C">
            <w:pPr>
              <w:jc w:val="both"/>
            </w:pPr>
            <w:r w:rsidRPr="00AA57DD">
              <w:rPr>
                <w:rFonts w:eastAsia="DengXian"/>
                <w:b/>
                <w:lang w:val="en-GB" w:eastAsia="zh-CN"/>
              </w:rPr>
              <w:t>T</w:t>
            </w:r>
            <w:r w:rsidR="00104E1B" w:rsidRPr="00AA57DD">
              <w:t>he material covered here pertains to civil law, not criminal law. As such, a discussion of law enforcement is not relevant.  Additionally, the operation of the Chinese court system, while relevant, is a distinct topic. In response to one reviewer comment, however, we have added a brief note on the changing demographic of the judiciary.</w:t>
            </w:r>
          </w:p>
          <w:p w:rsidR="000233A1" w:rsidRPr="00AA57DD" w:rsidRDefault="000233A1" w:rsidP="00AF468C">
            <w:pPr>
              <w:jc w:val="both"/>
            </w:pPr>
          </w:p>
          <w:p w:rsidR="000233A1" w:rsidRPr="00AA57DD" w:rsidRDefault="000233A1" w:rsidP="00AF468C">
            <w:pPr>
              <w:jc w:val="both"/>
            </w:pPr>
            <w:r w:rsidRPr="00AA57DD">
              <w:t>The reviewer stated that the paper lacks methodology and that court cases a</w:t>
            </w:r>
            <w:r w:rsidR="00577FCB">
              <w:t>re necessary for legal analysis:</w:t>
            </w:r>
          </w:p>
          <w:p w:rsidR="00104E1B" w:rsidRPr="00AA57DD" w:rsidRDefault="00104E1B" w:rsidP="00AF468C">
            <w:pPr>
              <w:rPr>
                <w:rFonts w:eastAsia="Calibri"/>
              </w:rPr>
            </w:pPr>
          </w:p>
          <w:p w:rsidR="00104E1B" w:rsidRPr="00AA57DD" w:rsidRDefault="000233A1" w:rsidP="00AF468C">
            <w:r w:rsidRPr="00AA57DD">
              <w:t>As noted above,</w:t>
            </w:r>
            <w:r w:rsidR="00104E1B" w:rsidRPr="00AA57DD">
              <w:t xml:space="preserve"> this</w:t>
            </w:r>
            <w:r w:rsidR="00577FCB">
              <w:t xml:space="preserve"> is a review of current initiatives</w:t>
            </w:r>
            <w:r w:rsidR="00104E1B" w:rsidRPr="00AA57DD">
              <w:t xml:space="preserve"> relating to entrepreneurship, the research methodology is doctrinal in nature. The relevant literature, laws and normative documents are analysed. This approach, which is standard amoung legal scholarship, is more straight forward compared to a quantitative or empirical study.</w:t>
            </w:r>
            <w:bookmarkStart w:id="0" w:name="_GoBack"/>
            <w:bookmarkEnd w:id="0"/>
          </w:p>
          <w:p w:rsidR="000233A1" w:rsidRPr="00AA57DD" w:rsidRDefault="000233A1" w:rsidP="00AF468C"/>
          <w:p w:rsidR="000233A1" w:rsidRPr="00AA57DD" w:rsidRDefault="000233A1" w:rsidP="00AF468C">
            <w:pPr>
              <w:rPr>
                <w:rFonts w:eastAsia="Calibri"/>
              </w:rPr>
            </w:pPr>
            <w:r w:rsidRPr="00AA57DD">
              <w:t xml:space="preserve">We agree with the author that cases are a necessary part of legal analysis in common law countries.  However, case law </w:t>
            </w:r>
            <w:r w:rsidR="00AA57DD" w:rsidRPr="00AA57DD">
              <w:t xml:space="preserve">is not binding in China with courts issuing substantially shorter rulings than in common law countries. As such, Chinese cases take a back seat to Chinese laws and normative documents. </w:t>
            </w:r>
          </w:p>
          <w:p w:rsidR="00447B03" w:rsidRPr="00AA57DD" w:rsidRDefault="00447B03" w:rsidP="00AF468C">
            <w:pPr>
              <w:rPr>
                <w:rFonts w:eastAsia="Calibri"/>
              </w:rPr>
            </w:pPr>
          </w:p>
          <w:p w:rsidR="00447B03" w:rsidRPr="00AA57DD" w:rsidRDefault="00447B03" w:rsidP="00AF468C">
            <w:pPr>
              <w:rPr>
                <w:rFonts w:eastAsia="Calibri"/>
              </w:rPr>
            </w:pPr>
          </w:p>
          <w:p w:rsidR="00020BA3" w:rsidRPr="00AA57DD" w:rsidRDefault="00020BA3" w:rsidP="00AF468C">
            <w:pPr>
              <w:rPr>
                <w:rFonts w:eastAsia="Calibri"/>
              </w:rPr>
            </w:pPr>
          </w:p>
        </w:tc>
      </w:tr>
      <w:tr w:rsidR="00020BA3" w:rsidRPr="00AE74ED" w:rsidTr="00447B03">
        <w:tc>
          <w:tcPr>
            <w:tcW w:w="11023" w:type="dxa"/>
            <w:tcBorders>
              <w:top w:val="single" w:sz="4" w:space="0" w:color="auto"/>
              <w:left w:val="single" w:sz="4" w:space="0" w:color="auto"/>
              <w:bottom w:val="single" w:sz="4" w:space="0" w:color="auto"/>
              <w:right w:val="single" w:sz="4" w:space="0" w:color="auto"/>
            </w:tcBorders>
            <w:shd w:val="clear" w:color="auto" w:fill="BFBFBF"/>
            <w:hideMark/>
          </w:tcPr>
          <w:p w:rsidR="00020BA3" w:rsidRPr="00AA57DD" w:rsidRDefault="00020BA3" w:rsidP="00AF468C">
            <w:pPr>
              <w:jc w:val="center"/>
              <w:rPr>
                <w:rFonts w:eastAsia="Calibri"/>
                <w:b/>
              </w:rPr>
            </w:pPr>
            <w:r w:rsidRPr="00AA57DD">
              <w:rPr>
                <w:rFonts w:eastAsia="Calibri"/>
                <w:b/>
              </w:rPr>
              <w:lastRenderedPageBreak/>
              <w:t>Other changes which have been made and changed the original version of the paper:</w:t>
            </w:r>
          </w:p>
          <w:p w:rsidR="00020BA3" w:rsidRPr="00AA57DD" w:rsidRDefault="00020BA3" w:rsidP="00AF468C">
            <w:pPr>
              <w:jc w:val="center"/>
              <w:rPr>
                <w:rFonts w:eastAsia="Calibri"/>
              </w:rPr>
            </w:pPr>
            <w:r w:rsidRPr="00AA57DD">
              <w:rPr>
                <w:rFonts w:eastAsia="Calibri"/>
                <w:b/>
              </w:rPr>
              <w:t>(</w:t>
            </w:r>
            <w:r w:rsidRPr="00AA57DD">
              <w:rPr>
                <w:rFonts w:eastAsia="Calibri"/>
                <w:b/>
                <w:color w:val="FF0000"/>
              </w:rPr>
              <w:t>Please provide the brief enumaration of changes you applied in the papper</w:t>
            </w:r>
            <w:r w:rsidRPr="00AA57DD">
              <w:rPr>
                <w:rFonts w:eastAsia="Calibri"/>
                <w:b/>
              </w:rPr>
              <w:t>)</w:t>
            </w:r>
          </w:p>
        </w:tc>
      </w:tr>
      <w:tr w:rsidR="00020BA3" w:rsidRPr="00AE74ED" w:rsidTr="00447B03">
        <w:tc>
          <w:tcPr>
            <w:tcW w:w="11023" w:type="dxa"/>
            <w:tcBorders>
              <w:top w:val="single" w:sz="4" w:space="0" w:color="auto"/>
              <w:left w:val="single" w:sz="4" w:space="0" w:color="auto"/>
              <w:bottom w:val="single" w:sz="4" w:space="0" w:color="auto"/>
              <w:right w:val="single" w:sz="4" w:space="0" w:color="auto"/>
            </w:tcBorders>
          </w:tcPr>
          <w:p w:rsidR="00104E1B" w:rsidRPr="00AA57DD" w:rsidRDefault="00104E1B" w:rsidP="00AF468C">
            <w:r w:rsidRPr="00AA57DD">
              <w:rPr>
                <w:rFonts w:eastAsia="Calibri"/>
              </w:rPr>
              <w:t xml:space="preserve">The paper was edited to provide a more logical flow.  Additionally, we provided greater disussion and noted impacts of certain initiatives and their correspinding normative documents. </w:t>
            </w:r>
          </w:p>
          <w:p w:rsidR="00020BA3" w:rsidRPr="00AA57DD" w:rsidRDefault="00104E1B" w:rsidP="00AF468C">
            <w:pPr>
              <w:jc w:val="both"/>
            </w:pPr>
            <w:r w:rsidRPr="00AA57DD">
              <w:t xml:space="preserve"> </w:t>
            </w:r>
          </w:p>
        </w:tc>
      </w:tr>
    </w:tbl>
    <w:p w:rsidR="00020BA3" w:rsidRDefault="00020BA3" w:rsidP="00AF468C"/>
    <w:p w:rsidR="00020BA3" w:rsidRDefault="00020BA3" w:rsidP="00AF468C"/>
    <w:p w:rsidR="00020BA3" w:rsidRDefault="00020BA3" w:rsidP="00AF468C"/>
    <w:p w:rsidR="00020BA3" w:rsidRDefault="00020BA3" w:rsidP="00AF468C"/>
    <w:p w:rsidR="00020BA3" w:rsidRDefault="00020BA3" w:rsidP="00AF468C"/>
    <w:p w:rsidR="00020BA3" w:rsidRDefault="00020BA3" w:rsidP="00AF468C">
      <w:pPr>
        <w:tabs>
          <w:tab w:val="left" w:pos="4065"/>
        </w:tabs>
      </w:pPr>
      <w:r>
        <w:tab/>
      </w:r>
    </w:p>
    <w:p w:rsidR="00020BA3" w:rsidRPr="00AE74ED" w:rsidRDefault="00020BA3" w:rsidP="00AF468C"/>
    <w:p w:rsidR="00020BA3" w:rsidRPr="00020BA3" w:rsidRDefault="00020BA3" w:rsidP="00AF468C"/>
    <w:sectPr w:rsidR="00020BA3" w:rsidRPr="00020BA3" w:rsidSect="00D852DA">
      <w:headerReference w:type="default" r:id="rId8"/>
      <w:pgSz w:w="11906" w:h="16838"/>
      <w:pgMar w:top="992" w:right="566" w:bottom="99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70" w:rsidRDefault="00481670" w:rsidP="00D523D7">
      <w:r>
        <w:separator/>
      </w:r>
    </w:p>
  </w:endnote>
  <w:endnote w:type="continuationSeparator" w:id="0">
    <w:p w:rsidR="00481670" w:rsidRDefault="00481670" w:rsidP="00D5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70" w:rsidRDefault="00481670" w:rsidP="00D523D7">
      <w:r>
        <w:separator/>
      </w:r>
    </w:p>
  </w:footnote>
  <w:footnote w:type="continuationSeparator" w:id="0">
    <w:p w:rsidR="00481670" w:rsidRDefault="00481670" w:rsidP="00D5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B03" w:rsidRDefault="00447B03">
    <w:pPr>
      <w:pStyle w:val="Header"/>
    </w:pPr>
    <w: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5pt;height:55.25pt">
          <v:imagedata r:id="rId1" o:title=""/>
        </v:shape>
        <o:OLEObject Type="Embed" ProgID="Visio.Drawing.11" ShapeID="_x0000_i1025" DrawAspect="Content" ObjectID="_159655548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FB5"/>
    <w:multiLevelType w:val="hybridMultilevel"/>
    <w:tmpl w:val="584A891E"/>
    <w:lvl w:ilvl="0" w:tplc="F364CCDA">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4A7120"/>
    <w:multiLevelType w:val="hybridMultilevel"/>
    <w:tmpl w:val="BCA81378"/>
    <w:lvl w:ilvl="0" w:tplc="21BECA12">
      <w:numFmt w:val="bullet"/>
      <w:lvlText w:val=""/>
      <w:lvlJc w:val="left"/>
      <w:pPr>
        <w:ind w:left="645" w:hanging="360"/>
      </w:pPr>
      <w:rPr>
        <w:rFonts w:ascii="Symbol" w:eastAsiaTheme="minorHAnsi" w:hAnsi="Symbol" w:cstheme="minorBidi" w:hint="default"/>
        <w:i w:val="0"/>
      </w:rPr>
    </w:lvl>
    <w:lvl w:ilvl="1" w:tplc="04150003" w:tentative="1">
      <w:start w:val="1"/>
      <w:numFmt w:val="bullet"/>
      <w:lvlText w:val="o"/>
      <w:lvlJc w:val="left"/>
      <w:pPr>
        <w:ind w:left="1365" w:hanging="360"/>
      </w:pPr>
      <w:rPr>
        <w:rFonts w:ascii="Courier New" w:hAnsi="Courier New" w:cs="Courier New" w:hint="default"/>
      </w:rPr>
    </w:lvl>
    <w:lvl w:ilvl="2" w:tplc="04150005" w:tentative="1">
      <w:start w:val="1"/>
      <w:numFmt w:val="bullet"/>
      <w:lvlText w:val=""/>
      <w:lvlJc w:val="left"/>
      <w:pPr>
        <w:ind w:left="2085" w:hanging="360"/>
      </w:pPr>
      <w:rPr>
        <w:rFonts w:ascii="Wingdings" w:hAnsi="Wingdings" w:hint="default"/>
      </w:rPr>
    </w:lvl>
    <w:lvl w:ilvl="3" w:tplc="04150001" w:tentative="1">
      <w:start w:val="1"/>
      <w:numFmt w:val="bullet"/>
      <w:lvlText w:val=""/>
      <w:lvlJc w:val="left"/>
      <w:pPr>
        <w:ind w:left="2805" w:hanging="360"/>
      </w:pPr>
      <w:rPr>
        <w:rFonts w:ascii="Symbol" w:hAnsi="Symbol" w:hint="default"/>
      </w:rPr>
    </w:lvl>
    <w:lvl w:ilvl="4" w:tplc="04150003" w:tentative="1">
      <w:start w:val="1"/>
      <w:numFmt w:val="bullet"/>
      <w:lvlText w:val="o"/>
      <w:lvlJc w:val="left"/>
      <w:pPr>
        <w:ind w:left="3525" w:hanging="360"/>
      </w:pPr>
      <w:rPr>
        <w:rFonts w:ascii="Courier New" w:hAnsi="Courier New" w:cs="Courier New" w:hint="default"/>
      </w:rPr>
    </w:lvl>
    <w:lvl w:ilvl="5" w:tplc="04150005" w:tentative="1">
      <w:start w:val="1"/>
      <w:numFmt w:val="bullet"/>
      <w:lvlText w:val=""/>
      <w:lvlJc w:val="left"/>
      <w:pPr>
        <w:ind w:left="4245" w:hanging="360"/>
      </w:pPr>
      <w:rPr>
        <w:rFonts w:ascii="Wingdings" w:hAnsi="Wingdings" w:hint="default"/>
      </w:rPr>
    </w:lvl>
    <w:lvl w:ilvl="6" w:tplc="04150001" w:tentative="1">
      <w:start w:val="1"/>
      <w:numFmt w:val="bullet"/>
      <w:lvlText w:val=""/>
      <w:lvlJc w:val="left"/>
      <w:pPr>
        <w:ind w:left="4965" w:hanging="360"/>
      </w:pPr>
      <w:rPr>
        <w:rFonts w:ascii="Symbol" w:hAnsi="Symbol" w:hint="default"/>
      </w:rPr>
    </w:lvl>
    <w:lvl w:ilvl="7" w:tplc="04150003" w:tentative="1">
      <w:start w:val="1"/>
      <w:numFmt w:val="bullet"/>
      <w:lvlText w:val="o"/>
      <w:lvlJc w:val="left"/>
      <w:pPr>
        <w:ind w:left="5685" w:hanging="360"/>
      </w:pPr>
      <w:rPr>
        <w:rFonts w:ascii="Courier New" w:hAnsi="Courier New" w:cs="Courier New" w:hint="default"/>
      </w:rPr>
    </w:lvl>
    <w:lvl w:ilvl="8" w:tplc="04150005" w:tentative="1">
      <w:start w:val="1"/>
      <w:numFmt w:val="bullet"/>
      <w:lvlText w:val=""/>
      <w:lvlJc w:val="left"/>
      <w:pPr>
        <w:ind w:left="6405" w:hanging="360"/>
      </w:pPr>
      <w:rPr>
        <w:rFonts w:ascii="Wingdings" w:hAnsi="Wingdings" w:hint="default"/>
      </w:rPr>
    </w:lvl>
  </w:abstractNum>
  <w:abstractNum w:abstractNumId="2" w15:restartNumberingAfterBreak="0">
    <w:nsid w:val="2F6A31C5"/>
    <w:multiLevelType w:val="hybridMultilevel"/>
    <w:tmpl w:val="98E4D5B8"/>
    <w:lvl w:ilvl="0" w:tplc="A06852D2">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91319D"/>
    <w:multiLevelType w:val="hybridMultilevel"/>
    <w:tmpl w:val="48EE58AE"/>
    <w:lvl w:ilvl="0" w:tplc="753AB63A">
      <w:numFmt w:val="bullet"/>
      <w:lvlText w:val="-"/>
      <w:lvlJc w:val="left"/>
      <w:pPr>
        <w:ind w:left="585" w:hanging="360"/>
      </w:pPr>
      <w:rPr>
        <w:rFonts w:ascii="Verdana" w:eastAsia="Times New Roman" w:hAnsi="Verdana" w:cs="Times New Roman" w:hint="default"/>
      </w:rPr>
    </w:lvl>
    <w:lvl w:ilvl="1" w:tplc="04150003" w:tentative="1">
      <w:start w:val="1"/>
      <w:numFmt w:val="bullet"/>
      <w:lvlText w:val="o"/>
      <w:lvlJc w:val="left"/>
      <w:pPr>
        <w:ind w:left="1305" w:hanging="360"/>
      </w:pPr>
      <w:rPr>
        <w:rFonts w:ascii="Courier New" w:hAnsi="Courier New" w:cs="Courier New" w:hint="default"/>
      </w:rPr>
    </w:lvl>
    <w:lvl w:ilvl="2" w:tplc="04150005" w:tentative="1">
      <w:start w:val="1"/>
      <w:numFmt w:val="bullet"/>
      <w:lvlText w:val=""/>
      <w:lvlJc w:val="left"/>
      <w:pPr>
        <w:ind w:left="2025" w:hanging="360"/>
      </w:pPr>
      <w:rPr>
        <w:rFonts w:ascii="Wingdings" w:hAnsi="Wingdings" w:hint="default"/>
      </w:rPr>
    </w:lvl>
    <w:lvl w:ilvl="3" w:tplc="04150001" w:tentative="1">
      <w:start w:val="1"/>
      <w:numFmt w:val="bullet"/>
      <w:lvlText w:val=""/>
      <w:lvlJc w:val="left"/>
      <w:pPr>
        <w:ind w:left="2745" w:hanging="360"/>
      </w:pPr>
      <w:rPr>
        <w:rFonts w:ascii="Symbol" w:hAnsi="Symbol" w:hint="default"/>
      </w:rPr>
    </w:lvl>
    <w:lvl w:ilvl="4" w:tplc="04150003" w:tentative="1">
      <w:start w:val="1"/>
      <w:numFmt w:val="bullet"/>
      <w:lvlText w:val="o"/>
      <w:lvlJc w:val="left"/>
      <w:pPr>
        <w:ind w:left="3465" w:hanging="360"/>
      </w:pPr>
      <w:rPr>
        <w:rFonts w:ascii="Courier New" w:hAnsi="Courier New" w:cs="Courier New" w:hint="default"/>
      </w:rPr>
    </w:lvl>
    <w:lvl w:ilvl="5" w:tplc="04150005" w:tentative="1">
      <w:start w:val="1"/>
      <w:numFmt w:val="bullet"/>
      <w:lvlText w:val=""/>
      <w:lvlJc w:val="left"/>
      <w:pPr>
        <w:ind w:left="4185" w:hanging="360"/>
      </w:pPr>
      <w:rPr>
        <w:rFonts w:ascii="Wingdings" w:hAnsi="Wingdings" w:hint="default"/>
      </w:rPr>
    </w:lvl>
    <w:lvl w:ilvl="6" w:tplc="04150001" w:tentative="1">
      <w:start w:val="1"/>
      <w:numFmt w:val="bullet"/>
      <w:lvlText w:val=""/>
      <w:lvlJc w:val="left"/>
      <w:pPr>
        <w:ind w:left="4905" w:hanging="360"/>
      </w:pPr>
      <w:rPr>
        <w:rFonts w:ascii="Symbol" w:hAnsi="Symbol" w:hint="default"/>
      </w:rPr>
    </w:lvl>
    <w:lvl w:ilvl="7" w:tplc="04150003" w:tentative="1">
      <w:start w:val="1"/>
      <w:numFmt w:val="bullet"/>
      <w:lvlText w:val="o"/>
      <w:lvlJc w:val="left"/>
      <w:pPr>
        <w:ind w:left="5625" w:hanging="360"/>
      </w:pPr>
      <w:rPr>
        <w:rFonts w:ascii="Courier New" w:hAnsi="Courier New" w:cs="Courier New" w:hint="default"/>
      </w:rPr>
    </w:lvl>
    <w:lvl w:ilvl="8" w:tplc="04150005" w:tentative="1">
      <w:start w:val="1"/>
      <w:numFmt w:val="bullet"/>
      <w:lvlText w:val=""/>
      <w:lvlJc w:val="left"/>
      <w:pPr>
        <w:ind w:left="6345" w:hanging="360"/>
      </w:pPr>
      <w:rPr>
        <w:rFonts w:ascii="Wingdings" w:hAnsi="Wingdings" w:hint="default"/>
      </w:rPr>
    </w:lvl>
  </w:abstractNum>
  <w:abstractNum w:abstractNumId="4" w15:restartNumberingAfterBreak="0">
    <w:nsid w:val="31914EE5"/>
    <w:multiLevelType w:val="hybridMultilevel"/>
    <w:tmpl w:val="DE52AA4E"/>
    <w:lvl w:ilvl="0" w:tplc="A24CAED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CD604A"/>
    <w:multiLevelType w:val="hybridMultilevel"/>
    <w:tmpl w:val="3DB6D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E641AF"/>
    <w:multiLevelType w:val="hybridMultilevel"/>
    <w:tmpl w:val="7360C9F0"/>
    <w:lvl w:ilvl="0" w:tplc="6E3C7D24">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2C79C7"/>
    <w:multiLevelType w:val="hybridMultilevel"/>
    <w:tmpl w:val="9C7CDDE4"/>
    <w:lvl w:ilvl="0" w:tplc="A19C5064">
      <w:start w:val="1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3F54B2"/>
    <w:multiLevelType w:val="hybridMultilevel"/>
    <w:tmpl w:val="9B8CB7B4"/>
    <w:lvl w:ilvl="0" w:tplc="173E17A0">
      <w:numFmt w:val="bullet"/>
      <w:lvlText w:val="-"/>
      <w:lvlJc w:val="left"/>
      <w:pPr>
        <w:ind w:left="720" w:hanging="360"/>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754519C"/>
    <w:multiLevelType w:val="hybridMultilevel"/>
    <w:tmpl w:val="F4E6B810"/>
    <w:lvl w:ilvl="0" w:tplc="0796878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9C42F55"/>
    <w:multiLevelType w:val="hybridMultilevel"/>
    <w:tmpl w:val="274C0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3"/>
  </w:num>
  <w:num w:numId="5">
    <w:abstractNumId w:val="5"/>
  </w:num>
  <w:num w:numId="6">
    <w:abstractNumId w:val="6"/>
  </w:num>
  <w:num w:numId="7">
    <w:abstractNumId w:val="7"/>
  </w:num>
  <w:num w:numId="8">
    <w:abstractNumId w:val="0"/>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B9"/>
    <w:rsid w:val="00020BA3"/>
    <w:rsid w:val="000233A1"/>
    <w:rsid w:val="00033DD3"/>
    <w:rsid w:val="00041B16"/>
    <w:rsid w:val="000A4588"/>
    <w:rsid w:val="000C7064"/>
    <w:rsid w:val="00104E1B"/>
    <w:rsid w:val="0015400A"/>
    <w:rsid w:val="001A6B30"/>
    <w:rsid w:val="00240639"/>
    <w:rsid w:val="002D3502"/>
    <w:rsid w:val="002E55F1"/>
    <w:rsid w:val="002F0370"/>
    <w:rsid w:val="00301A39"/>
    <w:rsid w:val="00333B89"/>
    <w:rsid w:val="003376AA"/>
    <w:rsid w:val="00415502"/>
    <w:rsid w:val="0042041C"/>
    <w:rsid w:val="0042769D"/>
    <w:rsid w:val="00447B03"/>
    <w:rsid w:val="00481670"/>
    <w:rsid w:val="004A27F6"/>
    <w:rsid w:val="004D1F80"/>
    <w:rsid w:val="00511D98"/>
    <w:rsid w:val="00551F81"/>
    <w:rsid w:val="005659B8"/>
    <w:rsid w:val="00577FCB"/>
    <w:rsid w:val="005D3FBA"/>
    <w:rsid w:val="005F1906"/>
    <w:rsid w:val="006825A7"/>
    <w:rsid w:val="007166D0"/>
    <w:rsid w:val="00766C12"/>
    <w:rsid w:val="007860D3"/>
    <w:rsid w:val="007E5DA8"/>
    <w:rsid w:val="007F13DB"/>
    <w:rsid w:val="0081597E"/>
    <w:rsid w:val="00850A18"/>
    <w:rsid w:val="00872975"/>
    <w:rsid w:val="00885CAD"/>
    <w:rsid w:val="00896244"/>
    <w:rsid w:val="008C1AC1"/>
    <w:rsid w:val="009171F7"/>
    <w:rsid w:val="009323DB"/>
    <w:rsid w:val="00933CB3"/>
    <w:rsid w:val="00974369"/>
    <w:rsid w:val="00A270CE"/>
    <w:rsid w:val="00A73BCE"/>
    <w:rsid w:val="00A81281"/>
    <w:rsid w:val="00AA57DD"/>
    <w:rsid w:val="00AB00BC"/>
    <w:rsid w:val="00AE74ED"/>
    <w:rsid w:val="00AF468C"/>
    <w:rsid w:val="00AF744A"/>
    <w:rsid w:val="00B54A23"/>
    <w:rsid w:val="00B551D8"/>
    <w:rsid w:val="00B75C02"/>
    <w:rsid w:val="00B905CB"/>
    <w:rsid w:val="00B90817"/>
    <w:rsid w:val="00BB2A31"/>
    <w:rsid w:val="00BB40E9"/>
    <w:rsid w:val="00BB4869"/>
    <w:rsid w:val="00C1739A"/>
    <w:rsid w:val="00C60A09"/>
    <w:rsid w:val="00C96BB1"/>
    <w:rsid w:val="00CB5A6D"/>
    <w:rsid w:val="00CC4958"/>
    <w:rsid w:val="00CD730F"/>
    <w:rsid w:val="00D16D2B"/>
    <w:rsid w:val="00D523D7"/>
    <w:rsid w:val="00D74576"/>
    <w:rsid w:val="00D7733F"/>
    <w:rsid w:val="00D852DA"/>
    <w:rsid w:val="00D878EF"/>
    <w:rsid w:val="00DD0695"/>
    <w:rsid w:val="00DE28B9"/>
    <w:rsid w:val="00F426EF"/>
    <w:rsid w:val="00F51F29"/>
    <w:rsid w:val="00FE52AB"/>
    <w:rsid w:val="00FE551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2A65"/>
  <w15:docId w15:val="{ABAD0145-D474-4206-B799-AFDB6BAF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ED"/>
    <w:pPr>
      <w:spacing w:after="0" w:line="240" w:lineRule="auto"/>
    </w:pPr>
    <w:rPr>
      <w:rFonts w:ascii="Times New Roman" w:eastAsia="Times New Roman" w:hAnsi="Times New Roman" w:cs="Times New Roman"/>
      <w:sz w:val="24"/>
      <w:szCs w:val="24"/>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11D98"/>
    <w:pPr>
      <w:spacing w:line="480" w:lineRule="auto"/>
      <w:jc w:val="both"/>
    </w:pPr>
    <w:rPr>
      <w:b/>
      <w:szCs w:val="20"/>
      <w:lang w:val="pl-PL" w:eastAsia="pl-PL"/>
    </w:rPr>
  </w:style>
  <w:style w:type="character" w:customStyle="1" w:styleId="BodyTextChar">
    <w:name w:val="Body Text Char"/>
    <w:basedOn w:val="DefaultParagraphFont"/>
    <w:link w:val="BodyText"/>
    <w:semiHidden/>
    <w:rsid w:val="00511D98"/>
    <w:rPr>
      <w:rFonts w:ascii="Times New Roman" w:eastAsia="Times New Roman" w:hAnsi="Times New Roman" w:cs="Times New Roman"/>
      <w:b/>
      <w:sz w:val="24"/>
      <w:szCs w:val="20"/>
      <w:lang w:eastAsia="pl-PL"/>
    </w:rPr>
  </w:style>
  <w:style w:type="paragraph" w:styleId="BodyText2">
    <w:name w:val="Body Text 2"/>
    <w:basedOn w:val="Normal"/>
    <w:link w:val="BodyText2Char"/>
    <w:semiHidden/>
    <w:rsid w:val="00511D98"/>
    <w:pPr>
      <w:spacing w:line="480" w:lineRule="auto"/>
      <w:jc w:val="both"/>
    </w:pPr>
    <w:rPr>
      <w:szCs w:val="20"/>
      <w:lang w:val="pl-PL" w:eastAsia="pl-PL"/>
    </w:rPr>
  </w:style>
  <w:style w:type="character" w:customStyle="1" w:styleId="BodyText2Char">
    <w:name w:val="Body Text 2 Char"/>
    <w:basedOn w:val="DefaultParagraphFont"/>
    <w:link w:val="BodyText2"/>
    <w:semiHidden/>
    <w:rsid w:val="00511D98"/>
    <w:rPr>
      <w:rFonts w:ascii="Times New Roman" w:eastAsia="Times New Roman" w:hAnsi="Times New Roman" w:cs="Times New Roman"/>
      <w:sz w:val="24"/>
      <w:szCs w:val="20"/>
      <w:lang w:eastAsia="pl-PL"/>
    </w:rPr>
  </w:style>
  <w:style w:type="paragraph" w:styleId="ListParagraph">
    <w:name w:val="List Paragraph"/>
    <w:basedOn w:val="Normal"/>
    <w:uiPriority w:val="34"/>
    <w:qFormat/>
    <w:rsid w:val="00511D98"/>
    <w:pPr>
      <w:spacing w:after="200" w:line="276" w:lineRule="auto"/>
      <w:ind w:left="720"/>
      <w:contextualSpacing/>
    </w:pPr>
    <w:rPr>
      <w:rFonts w:asciiTheme="minorHAnsi" w:eastAsiaTheme="minorHAnsi" w:hAnsiTheme="minorHAnsi" w:cstheme="minorBidi"/>
      <w:sz w:val="22"/>
      <w:szCs w:val="22"/>
      <w:lang w:val="pl-PL" w:eastAsia="en-US"/>
    </w:rPr>
  </w:style>
  <w:style w:type="table" w:styleId="TableGrid">
    <w:name w:val="Table Grid"/>
    <w:basedOn w:val="TableNormal"/>
    <w:uiPriority w:val="39"/>
    <w:rsid w:val="000C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9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23D7"/>
    <w:pPr>
      <w:tabs>
        <w:tab w:val="center" w:pos="4536"/>
        <w:tab w:val="right" w:pos="9072"/>
      </w:tabs>
    </w:pPr>
    <w:rPr>
      <w:rFonts w:asciiTheme="minorHAnsi" w:eastAsiaTheme="minorHAnsi" w:hAnsiTheme="minorHAnsi" w:cstheme="minorBidi"/>
      <w:sz w:val="22"/>
      <w:szCs w:val="22"/>
      <w:lang w:val="pl-PL" w:eastAsia="en-US"/>
    </w:rPr>
  </w:style>
  <w:style w:type="character" w:customStyle="1" w:styleId="HeaderChar">
    <w:name w:val="Header Char"/>
    <w:basedOn w:val="DefaultParagraphFont"/>
    <w:link w:val="Header"/>
    <w:uiPriority w:val="99"/>
    <w:rsid w:val="00D523D7"/>
  </w:style>
  <w:style w:type="paragraph" w:styleId="Footer">
    <w:name w:val="footer"/>
    <w:basedOn w:val="Normal"/>
    <w:link w:val="FooterChar"/>
    <w:uiPriority w:val="99"/>
    <w:unhideWhenUsed/>
    <w:rsid w:val="00D523D7"/>
    <w:pPr>
      <w:tabs>
        <w:tab w:val="center" w:pos="4536"/>
        <w:tab w:val="right" w:pos="9072"/>
      </w:tabs>
    </w:pPr>
  </w:style>
  <w:style w:type="character" w:customStyle="1" w:styleId="FooterChar">
    <w:name w:val="Footer Char"/>
    <w:basedOn w:val="DefaultParagraphFont"/>
    <w:link w:val="Footer"/>
    <w:uiPriority w:val="99"/>
    <w:rsid w:val="00D523D7"/>
  </w:style>
  <w:style w:type="paragraph" w:customStyle="1" w:styleId="ListParagraph1">
    <w:name w:val="List Paragraph1"/>
    <w:basedOn w:val="Normal"/>
    <w:rsid w:val="00447B03"/>
    <w:pPr>
      <w:spacing w:line="0" w:lineRule="atLeast"/>
      <w:ind w:left="720"/>
    </w:pPr>
    <w:rPr>
      <w:rFonts w:ascii="Calibri" w:eastAsia="DengXian" w:hAnsi="Calibri" w:cs="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7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C9EF9-1A21-4E2D-AB31-CF803CA5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Gawlik</dc:creator>
  <cp:keywords/>
  <dc:description/>
  <cp:lastModifiedBy>Casey Watters</cp:lastModifiedBy>
  <cp:revision>2</cp:revision>
  <cp:lastPrinted>2013-10-30T14:37:00Z</cp:lastPrinted>
  <dcterms:created xsi:type="dcterms:W3CDTF">2018-08-23T10:51:00Z</dcterms:created>
  <dcterms:modified xsi:type="dcterms:W3CDTF">2018-08-23T10:51:00Z</dcterms:modified>
</cp:coreProperties>
</file>